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pStyle w:val="Title"/>
        <w:jc w:val="center"/>
      </w:pPr>
      <w:r>
        <w:t>Inventory Management System</w:t>
      </w:r>
    </w:p>
    <w:p>
      <w:pPr>
        <w:jc w:val="center"/>
      </w:pPr>
      <w:r>
        <w:rPr>
          <w:b/>
          <w:color w:val="000000"/>
          <w:sz w:val="36"/>
        </w:rPr>
        <w:t>Cloud and DevSecOps Capstone Project Report</w:t>
      </w:r>
    </w:p>
    <w:p>
      <w:pPr>
        <w:spacing w:after="96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3024"/>
            <w:shd w:fill="17365D"/>
            <w:tcMar>
              <w:top w:w="120" w:type="dxa"/>
              <w:start w:w="140" w:type="dxa"/>
              <w:bottom w:w="120" w:type="dxa"/>
              <w:end w:w="140" w:type="dxa"/>
            </w:tcMar>
            <w:vAlign w:val="center"/>
          </w:tcPr>
          <w:p>
            <w:pPr>
              <w:spacing w:after="0"/>
              <w:jc w:val="left"/>
            </w:pPr>
            <w:r>
              <w:rPr>
                <w:b/>
                <w:color w:val="FFFFFF"/>
                <w:sz w:val="20"/>
              </w:rPr>
              <w:t>Project detail</w:t>
            </w:r>
          </w:p>
        </w:tc>
        <w:tc>
          <w:tcPr>
            <w:tcW w:type="dxa" w:w="5904"/>
            <w:shd w:fill="17365D"/>
            <w:tcMar>
              <w:top w:w="120" w:type="dxa"/>
              <w:start w:w="140" w:type="dxa"/>
              <w:bottom w:w="120" w:type="dxa"/>
              <w:end w:w="140" w:type="dxa"/>
            </w:tcMar>
            <w:vAlign w:val="center"/>
          </w:tcPr>
          <w:p>
            <w:pPr>
              <w:spacing w:after="0"/>
              <w:jc w:val="left"/>
            </w:pPr>
            <w:r>
              <w:rPr>
                <w:b/>
                <w:color w:val="FFFFFF"/>
                <w:sz w:val="20"/>
              </w:rPr>
              <w:t>Value</w:t>
            </w:r>
          </w:p>
        </w:tc>
      </w:tr>
      <w:tr>
        <w:tc>
          <w:tcPr>
            <w:tcW w:type="dxa" w:w="3024"/>
            <w:tcMar>
              <w:top w:w="120" w:type="dxa"/>
              <w:start w:w="140" w:type="dxa"/>
              <w:bottom w:w="120" w:type="dxa"/>
              <w:end w:w="140" w:type="dxa"/>
            </w:tcMar>
            <w:vAlign w:val="center"/>
          </w:tcPr>
          <w:p>
            <w:pPr>
              <w:spacing w:after="0" w:line="252" w:lineRule="auto"/>
            </w:pPr>
            <w:r>
              <w:rPr>
                <w:sz w:val="20"/>
              </w:rPr>
              <w:t>Participant</w:t>
            </w:r>
          </w:p>
        </w:tc>
        <w:tc>
          <w:tcPr>
            <w:tcW w:type="dxa" w:w="5904"/>
            <w:tcMar>
              <w:top w:w="120" w:type="dxa"/>
              <w:start w:w="140" w:type="dxa"/>
              <w:bottom w:w="120" w:type="dxa"/>
              <w:end w:w="140" w:type="dxa"/>
            </w:tcMar>
            <w:vAlign w:val="center"/>
          </w:tcPr>
          <w:p>
            <w:pPr>
              <w:spacing w:after="0" w:line="252" w:lineRule="auto"/>
            </w:pPr>
            <w:r>
              <w:rPr>
                <w:sz w:val="20"/>
              </w:rPr>
              <w:t>Ushasri D</w:t>
            </w:r>
          </w:p>
        </w:tc>
      </w:tr>
      <w:tr>
        <w:tc>
          <w:tcPr>
            <w:tcW w:type="dxa" w:w="3024"/>
            <w:tcMar>
              <w:top w:w="120" w:type="dxa"/>
              <w:start w:w="140" w:type="dxa"/>
              <w:bottom w:w="120" w:type="dxa"/>
              <w:end w:w="140" w:type="dxa"/>
            </w:tcMar>
            <w:vAlign w:val="center"/>
            <w:shd w:fill="F4F8FC"/>
          </w:tcPr>
          <w:p>
            <w:pPr>
              <w:spacing w:after="0" w:line="252" w:lineRule="auto"/>
            </w:pPr>
            <w:r>
              <w:rPr>
                <w:sz w:val="20"/>
              </w:rPr>
              <w:t>Group</w:t>
            </w:r>
          </w:p>
        </w:tc>
        <w:tc>
          <w:tcPr>
            <w:tcW w:type="dxa" w:w="5904"/>
            <w:tcMar>
              <w:top w:w="120" w:type="dxa"/>
              <w:start w:w="140" w:type="dxa"/>
              <w:bottom w:w="120" w:type="dxa"/>
              <w:end w:w="140" w:type="dxa"/>
            </w:tcMar>
            <w:vAlign w:val="center"/>
            <w:shd w:fill="F4F8FC"/>
          </w:tcPr>
          <w:p>
            <w:pPr>
              <w:spacing w:after="0" w:line="252" w:lineRule="auto"/>
            </w:pPr>
            <w:r>
              <w:rPr>
                <w:sz w:val="20"/>
              </w:rPr>
              <w:t>22</w:t>
            </w:r>
          </w:p>
        </w:tc>
      </w:tr>
      <w:tr>
        <w:tc>
          <w:tcPr>
            <w:tcW w:type="dxa" w:w="3024"/>
            <w:tcMar>
              <w:top w:w="120" w:type="dxa"/>
              <w:start w:w="140" w:type="dxa"/>
              <w:bottom w:w="120" w:type="dxa"/>
              <w:end w:w="140" w:type="dxa"/>
            </w:tcMar>
            <w:vAlign w:val="center"/>
          </w:tcPr>
          <w:p>
            <w:pPr>
              <w:spacing w:after="0" w:line="252" w:lineRule="auto"/>
            </w:pPr>
            <w:r>
              <w:rPr>
                <w:sz w:val="20"/>
              </w:rPr>
              <w:t>Capstone</w:t>
            </w:r>
          </w:p>
        </w:tc>
        <w:tc>
          <w:tcPr>
            <w:tcW w:type="dxa" w:w="5904"/>
            <w:tcMar>
              <w:top w:w="120" w:type="dxa"/>
              <w:start w:w="140" w:type="dxa"/>
              <w:bottom w:w="120" w:type="dxa"/>
              <w:end w:w="140" w:type="dxa"/>
            </w:tcMar>
            <w:vAlign w:val="center"/>
          </w:tcPr>
          <w:p>
            <w:pPr>
              <w:spacing w:after="0" w:line="252" w:lineRule="auto"/>
            </w:pPr>
            <w:r>
              <w:rPr>
                <w:sz w:val="20"/>
              </w:rPr>
              <w:t>Foundation AI-Driven Cloud and DevSecOps</w:t>
            </w:r>
          </w:p>
        </w:tc>
      </w:tr>
      <w:tr>
        <w:tc>
          <w:tcPr>
            <w:tcW w:type="dxa" w:w="3024"/>
            <w:tcMar>
              <w:top w:w="120" w:type="dxa"/>
              <w:start w:w="140" w:type="dxa"/>
              <w:bottom w:w="120" w:type="dxa"/>
              <w:end w:w="140" w:type="dxa"/>
            </w:tcMar>
            <w:vAlign w:val="center"/>
            <w:shd w:fill="F4F8FC"/>
          </w:tcPr>
          <w:p>
            <w:pPr>
              <w:spacing w:after="0" w:line="252" w:lineRule="auto"/>
            </w:pPr>
            <w:r>
              <w:rPr>
                <w:sz w:val="20"/>
              </w:rPr>
              <w:t>Role</w:t>
            </w:r>
          </w:p>
        </w:tc>
        <w:tc>
          <w:tcPr>
            <w:tcW w:type="dxa" w:w="5904"/>
            <w:tcMar>
              <w:top w:w="120" w:type="dxa"/>
              <w:start w:w="140" w:type="dxa"/>
              <w:bottom w:w="120" w:type="dxa"/>
              <w:end w:w="140" w:type="dxa"/>
            </w:tcMar>
            <w:vAlign w:val="center"/>
            <w:shd w:fill="F4F8FC"/>
          </w:tcPr>
          <w:p>
            <w:pPr>
              <w:spacing w:after="0" w:line="252" w:lineRule="auto"/>
            </w:pPr>
            <w:r>
              <w:rPr>
                <w:sz w:val="20"/>
              </w:rPr>
              <w:t>Cloud and DevSecOps Engineer</w:t>
            </w:r>
          </w:p>
        </w:tc>
      </w:tr>
      <w:tr>
        <w:tc>
          <w:tcPr>
            <w:tcW w:type="dxa" w:w="3024"/>
            <w:tcMar>
              <w:top w:w="120" w:type="dxa"/>
              <w:start w:w="140" w:type="dxa"/>
              <w:bottom w:w="120" w:type="dxa"/>
              <w:end w:w="140" w:type="dxa"/>
            </w:tcMar>
            <w:vAlign w:val="center"/>
          </w:tcPr>
          <w:p>
            <w:pPr>
              <w:spacing w:after="0" w:line="252" w:lineRule="auto"/>
            </w:pPr>
            <w:r>
              <w:rPr>
                <w:sz w:val="20"/>
              </w:rPr>
              <w:t>Organization scenario</w:t>
            </w:r>
          </w:p>
        </w:tc>
        <w:tc>
          <w:tcPr>
            <w:tcW w:type="dxa" w:w="5904"/>
            <w:tcMar>
              <w:top w:w="120" w:type="dxa"/>
              <w:start w:w="140" w:type="dxa"/>
              <w:bottom w:w="120" w:type="dxa"/>
              <w:end w:w="140" w:type="dxa"/>
            </w:tcMar>
            <w:vAlign w:val="center"/>
          </w:tcPr>
          <w:p>
            <w:pPr>
              <w:spacing w:after="0" w:line="252" w:lineRule="auto"/>
            </w:pPr>
            <w:r>
              <w:rPr>
                <w:sz w:val="20"/>
              </w:rPr>
              <w:t>Acme Retail Ltd.</w:t>
            </w:r>
          </w:p>
        </w:tc>
      </w:tr>
      <w:tr>
        <w:tc>
          <w:tcPr>
            <w:tcW w:type="dxa" w:w="3024"/>
            <w:tcMar>
              <w:top w:w="120" w:type="dxa"/>
              <w:start w:w="140" w:type="dxa"/>
              <w:bottom w:w="120" w:type="dxa"/>
              <w:end w:w="140" w:type="dxa"/>
            </w:tcMar>
            <w:vAlign w:val="center"/>
            <w:shd w:fill="F4F8FC"/>
          </w:tcPr>
          <w:p>
            <w:pPr>
              <w:spacing w:after="0" w:line="252" w:lineRule="auto"/>
            </w:pPr>
            <w:r>
              <w:rPr>
                <w:sz w:val="20"/>
              </w:rPr>
              <w:t>AWS region</w:t>
            </w:r>
          </w:p>
        </w:tc>
        <w:tc>
          <w:tcPr>
            <w:tcW w:type="dxa" w:w="5904"/>
            <w:tcMar>
              <w:top w:w="120" w:type="dxa"/>
              <w:start w:w="140" w:type="dxa"/>
              <w:bottom w:w="120" w:type="dxa"/>
              <w:end w:w="140" w:type="dxa"/>
            </w:tcMar>
            <w:vAlign w:val="center"/>
            <w:shd w:fill="F4F8FC"/>
          </w:tcPr>
          <w:p>
            <w:pPr>
              <w:spacing w:after="0" w:line="252" w:lineRule="auto"/>
            </w:pPr>
            <w:r>
              <w:rPr>
                <w:sz w:val="20"/>
              </w:rPr>
              <w:t>Mumbai ap-south-1</w:t>
            </w:r>
          </w:p>
        </w:tc>
      </w:tr>
      <w:tr>
        <w:tc>
          <w:tcPr>
            <w:tcW w:type="dxa" w:w="3024"/>
            <w:tcMar>
              <w:top w:w="120" w:type="dxa"/>
              <w:start w:w="140" w:type="dxa"/>
              <w:bottom w:w="120" w:type="dxa"/>
              <w:end w:w="140" w:type="dxa"/>
            </w:tcMar>
            <w:vAlign w:val="center"/>
          </w:tcPr>
          <w:p>
            <w:pPr>
              <w:spacing w:after="0" w:line="252" w:lineRule="auto"/>
            </w:pPr>
            <w:r>
              <w:rPr>
                <w:sz w:val="20"/>
              </w:rPr>
              <w:t>Report date</w:t>
            </w:r>
          </w:p>
        </w:tc>
        <w:tc>
          <w:tcPr>
            <w:tcW w:type="dxa" w:w="5904"/>
            <w:tcMar>
              <w:top w:w="120" w:type="dxa"/>
              <w:start w:w="140" w:type="dxa"/>
              <w:bottom w:w="120" w:type="dxa"/>
              <w:end w:w="140" w:type="dxa"/>
            </w:tcMar>
            <w:vAlign w:val="center"/>
          </w:tcPr>
          <w:p>
            <w:r>
              <w:t>21 September 2026</w:t>
            </w:r>
          </w:p>
        </w:tc>
      </w:tr>
    </w:tbl>
    <w:p>
      <w:pPr>
        <w:spacing w:after="0"/>
      </w:pPr>
    </w:p>
    <w:p>
      <w:pPr>
        <w:spacing w:after="680"/>
      </w:pPr>
    </w:p>
    <w:p>
      <w:pPr>
        <w:jc w:val="center"/>
      </w:pPr>
      <w:r>
        <w:rPr>
          <w:i/>
        </w:rPr>
        <w:t>A verified implementation of repeatable infrastructure, secure delivery, managed runtime services, autoscaling, observability, and recoverable data archives.</w:t>
      </w:r>
    </w:p>
    <w:p>
      <w:r>
        <w:br w:type="page"/>
      </w:r>
    </w:p>
    <w:p>
      <w:pPr>
        <w:pStyle w:val="Heading1"/>
        <w:keepNext/>
      </w:pPr>
      <w:r>
        <w:rPr>
          <w:color w:val="000000"/>
        </w:rPr>
        <w:t>Document purpose</w:t>
      </w:r>
    </w:p>
    <w:p>
      <w:pPr>
        <w:pStyle w:val="BodyText"/>
      </w:pPr>
      <w:r>
        <w:t>This report records the final design, implementation, evidence, decisions, and operating model for the Inventory Management System capstone. It distinguishes completed work from conditional controls and future improvements. The central result is a tested AWS solution created through a reviewed GitHub Actions Terraform workflow, delivered with short-lived OIDC credentials, and removable without affecting retained logs, state, or portable database backups in an independent S3 archive.</w:t>
      </w:r>
    </w:p>
    <w:p>
      <w:pPr>
        <w:pStyle w:val="Heading1"/>
        <w:keepNext/>
      </w:pPr>
      <w:r>
        <w:rPr>
          <w:color w:val="000000"/>
        </w:rPr>
        <w:t>Contents</w:t>
      </w:r>
    </w:p>
    <w:p>
      <w:pPr>
        <w:pStyle w:val="ListBullet"/>
      </w:pPr>
      <w:r>
        <w:t>1 Executive summary</w:t>
      </w:r>
    </w:p>
    <w:p>
      <w:pPr>
        <w:pStyle w:val="ListBullet"/>
      </w:pPr>
      <w:r>
        <w:t>2 Business problem and project scope</w:t>
      </w:r>
    </w:p>
    <w:p>
      <w:pPr>
        <w:pStyle w:val="ListBullet"/>
      </w:pPr>
      <w:r>
        <w:t>3 AI-assisted development approach</w:t>
      </w:r>
    </w:p>
    <w:p>
      <w:pPr>
        <w:pStyle w:val="ListBullet"/>
      </w:pPr>
      <w:r>
        <w:t>4 Application and container delivery</w:t>
      </w:r>
    </w:p>
    <w:p>
      <w:pPr>
        <w:pStyle w:val="ListBullet"/>
      </w:pPr>
      <w:r>
        <w:t>5 Final AWS architecture</w:t>
      </w:r>
    </w:p>
    <w:p>
      <w:pPr>
        <w:pStyle w:val="ListBullet"/>
      </w:pPr>
      <w:r>
        <w:t>6 Infrastructure as Code</w:t>
      </w:r>
    </w:p>
    <w:p>
      <w:pPr>
        <w:pStyle w:val="ListBullet"/>
      </w:pPr>
      <w:r>
        <w:t>7 Continuous integration and delivery</w:t>
      </w:r>
    </w:p>
    <w:p>
      <w:pPr>
        <w:pStyle w:val="ListBullet"/>
      </w:pPr>
      <w:r>
        <w:t>8 Security architecture</w:t>
      </w:r>
    </w:p>
    <w:p>
      <w:pPr>
        <w:pStyle w:val="ListBullet"/>
      </w:pPr>
      <w:r>
        <w:t>9 Testing and validation evidence</w:t>
      </w:r>
    </w:p>
    <w:p>
      <w:pPr>
        <w:pStyle w:val="ListBullet"/>
      </w:pPr>
      <w:r>
        <w:t>10 Autoscaling and performance</w:t>
      </w:r>
    </w:p>
    <w:p>
      <w:pPr>
        <w:pStyle w:val="ListBullet"/>
      </w:pPr>
      <w:r>
        <w:t>11 Backup, restore, and persistent archives</w:t>
      </w:r>
    </w:p>
    <w:p>
      <w:pPr>
        <w:pStyle w:val="ListBullet"/>
      </w:pPr>
      <w:r>
        <w:t>12 Operations, deployment, and troubleshooting</w:t>
      </w:r>
    </w:p>
    <w:p>
      <w:pPr>
        <w:pStyle w:val="ListBullet"/>
      </w:pPr>
      <w:r>
        <w:t>13 Engineering decisions and trade-offs</w:t>
      </w:r>
    </w:p>
    <w:p>
      <w:pPr>
        <w:pStyle w:val="ListBullet"/>
      </w:pPr>
      <w:r>
        <w:t>14 Cost management and cleanup</w:t>
      </w:r>
    </w:p>
    <w:p>
      <w:pPr>
        <w:pStyle w:val="ListBullet"/>
      </w:pPr>
      <w:r>
        <w:t>15 Limitations and future work</w:t>
      </w:r>
    </w:p>
    <w:p>
      <w:pPr>
        <w:pStyle w:val="ListBullet"/>
      </w:pPr>
      <w:r>
        <w:t>16 Deliverables and conclusion</w:t>
      </w:r>
    </w:p>
    <w:p>
      <w:pPr>
        <w:pStyle w:val="Heading2"/>
        <w:keepNext/>
      </w:pPr>
      <w:r>
        <w:rPr>
          <w:color w:val="000000"/>
        </w:rPr>
        <w:t>Status definitions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016"/>
            <w:shd w:fill="17365D"/>
            <w:tcMar>
              <w:top w:w="120" w:type="dxa"/>
              <w:start w:w="140" w:type="dxa"/>
              <w:bottom w:w="120" w:type="dxa"/>
              <w:end w:w="140" w:type="dxa"/>
            </w:tcMar>
            <w:vAlign w:val="center"/>
          </w:tcPr>
          <w:p>
            <w:pPr>
              <w:spacing w:after="0"/>
              <w:jc w:val="left"/>
            </w:pPr>
            <w:r>
              <w:rPr>
                <w:b/>
                <w:color w:val="FFFFFF"/>
                <w:sz w:val="18"/>
              </w:rPr>
              <w:t>Status</w:t>
            </w:r>
          </w:p>
        </w:tc>
        <w:tc>
          <w:tcPr>
            <w:tcW w:type="dxa" w:w="6912"/>
            <w:shd w:fill="17365D"/>
            <w:tcMar>
              <w:top w:w="120" w:type="dxa"/>
              <w:start w:w="140" w:type="dxa"/>
              <w:bottom w:w="120" w:type="dxa"/>
              <w:end w:w="140" w:type="dxa"/>
            </w:tcMar>
            <w:vAlign w:val="center"/>
          </w:tcPr>
          <w:p>
            <w:pPr>
              <w:spacing w:after="0"/>
              <w:jc w:val="left"/>
            </w:pPr>
            <w:r>
              <w:rPr>
                <w:b/>
                <w:color w:val="FFFFFF"/>
                <w:sz w:val="18"/>
              </w:rPr>
              <w:t>Meaning</w:t>
            </w:r>
          </w:p>
        </w:tc>
      </w:tr>
      <w:tr>
        <w:tc>
          <w:tcPr>
            <w:tcW w:type="dxa" w:w="2016"/>
            <w:tcMar>
              <w:top w:w="120" w:type="dxa"/>
              <w:start w:w="140" w:type="dxa"/>
              <w:bottom w:w="120" w:type="dxa"/>
              <w:end w:w="140" w:type="dxa"/>
            </w:tcMar>
            <w:vAlign w:val="center"/>
          </w:tcPr>
          <w:p>
            <w:pPr>
              <w:spacing w:after="0" w:line="252" w:lineRule="auto"/>
            </w:pPr>
            <w:r>
              <w:rPr>
                <w:sz w:val="18"/>
              </w:rPr>
              <w:t>Implemented</w:t>
            </w:r>
          </w:p>
        </w:tc>
        <w:tc>
          <w:tcPr>
            <w:tcW w:type="dxa" w:w="6912"/>
            <w:tcMar>
              <w:top w:w="120" w:type="dxa"/>
              <w:start w:w="140" w:type="dxa"/>
              <w:bottom w:w="120" w:type="dxa"/>
              <w:end w:w="140" w:type="dxa"/>
            </w:tcMar>
            <w:vAlign w:val="center"/>
          </w:tcPr>
          <w:p>
            <w:pPr>
              <w:spacing w:after="0" w:line="252" w:lineRule="auto"/>
            </w:pPr>
            <w:r>
              <w:rPr>
                <w:sz w:val="18"/>
              </w:rPr>
              <w:t>Present in the repository and validated through local, CI, or AWS evidence.</w:t>
            </w:r>
          </w:p>
        </w:tc>
      </w:tr>
      <w:tr>
        <w:tc>
          <w:tcPr>
            <w:tcW w:type="dxa" w:w="2016"/>
            <w:tcMar>
              <w:top w:w="120" w:type="dxa"/>
              <w:start w:w="140" w:type="dxa"/>
              <w:bottom w:w="120" w:type="dxa"/>
              <w:end w:w="140" w:type="dxa"/>
            </w:tcMar>
            <w:vAlign w:val="center"/>
            <w:shd w:fill="F4F8FC"/>
          </w:tcPr>
          <w:p>
            <w:pPr>
              <w:spacing w:after="0" w:line="252" w:lineRule="auto"/>
            </w:pPr>
            <w:r>
              <w:rPr>
                <w:sz w:val="18"/>
              </w:rPr>
              <w:t>Conditional</w:t>
            </w:r>
          </w:p>
        </w:tc>
        <w:tc>
          <w:tcPr>
            <w:tcW w:type="dxa" w:w="6912"/>
            <w:tcMar>
              <w:top w:w="120" w:type="dxa"/>
              <w:start w:w="140" w:type="dxa"/>
              <w:bottom w:w="120" w:type="dxa"/>
              <w:end w:w="140" w:type="dxa"/>
            </w:tcMar>
            <w:vAlign w:val="center"/>
            <w:shd w:fill="F4F8FC"/>
          </w:tcPr>
          <w:p>
            <w:pPr>
              <w:spacing w:after="0" w:line="252" w:lineRule="auto"/>
            </w:pPr>
            <w:r>
              <w:rPr>
                <w:sz w:val="18"/>
              </w:rPr>
              <w:t>Configured but runs only when a token, variable, or environment is available.</w:t>
            </w:r>
          </w:p>
        </w:tc>
      </w:tr>
      <w:tr>
        <w:tc>
          <w:tcPr>
            <w:tcW w:type="dxa" w:w="2016"/>
            <w:tcMar>
              <w:top w:w="120" w:type="dxa"/>
              <w:start w:w="140" w:type="dxa"/>
              <w:bottom w:w="120" w:type="dxa"/>
              <w:end w:w="140" w:type="dxa"/>
            </w:tcMar>
            <w:vAlign w:val="center"/>
          </w:tcPr>
          <w:p>
            <w:pPr>
              <w:spacing w:after="0" w:line="252" w:lineRule="auto"/>
            </w:pPr>
            <w:r>
              <w:rPr>
                <w:sz w:val="18"/>
              </w:rPr>
              <w:t>Future</w:t>
            </w:r>
          </w:p>
        </w:tc>
        <w:tc>
          <w:tcPr>
            <w:tcW w:type="dxa" w:w="6912"/>
            <w:tcMar>
              <w:top w:w="120" w:type="dxa"/>
              <w:start w:w="140" w:type="dxa"/>
              <w:bottom w:w="120" w:type="dxa"/>
              <w:end w:w="140" w:type="dxa"/>
            </w:tcMar>
            <w:vAlign w:val="center"/>
          </w:tcPr>
          <w:p>
            <w:pPr>
              <w:spacing w:after="0" w:line="252" w:lineRule="auto"/>
            </w:pPr>
            <w:r>
              <w:rPr>
                <w:sz w:val="18"/>
              </w:rPr>
              <w:t>Documented improvement that was not presented as completed work.</w:t>
            </w:r>
          </w:p>
        </w:tc>
      </w:tr>
    </w:tbl>
    <w:p>
      <w:pPr>
        <w:spacing w:after="0"/>
      </w:pPr>
    </w:p>
    <w:p>
      <w:r>
        <w:br w:type="page"/>
      </w:r>
    </w:p>
    <w:p>
      <w:pPr>
        <w:pStyle w:val="Heading1"/>
        <w:keepNext/>
      </w:pPr>
      <w:r>
        <w:rPr>
          <w:color w:val="000000"/>
        </w:rPr>
        <w:t>1 Executive summary</w:t>
      </w:r>
    </w:p>
    <w:p>
      <w:pPr>
        <w:pStyle w:val="BodyText"/>
      </w:pPr>
      <w:r>
        <w:t>Acme Retail Ltd. needed a repeatable and secure engineering lifecycle for an existing Spring Boot inventory and e-checkout application. The project replaced manual infrastructure and deployment work with Terraform, container delivery, GitHub Actions, layered security checks, AWS ECS Fargate, private MySQL on Amazon RDS, and persistent S3 archives.</w:t>
      </w:r>
    </w:p>
    <w:p>
      <w:pPr>
        <w:pStyle w:val="BodyText"/>
      </w:pPr>
      <w:r>
        <w:t>GitHub Copilot and conversational AI assistants helped draft application changes, Terraform, CI/CD workflows, Docker and Kubernetes artifacts, automation scripts, troubleshooting steps, and documentation. Every AI-assisted artifact remained subject to engineering review, security scanning, tests, and runtime verification before acceptance.</w:t>
      </w:r>
    </w:p>
    <w:p>
      <w:pPr>
        <w:pStyle w:val="Heading2"/>
        <w:keepNext/>
      </w:pPr>
      <w:r>
        <w:rPr>
          <w:color w:val="000000"/>
        </w:rPr>
        <w:t>Verified project results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880"/>
            <w:shd w:fill="17365D"/>
            <w:tcMar>
              <w:top w:w="120" w:type="dxa"/>
              <w:start w:w="140" w:type="dxa"/>
              <w:bottom w:w="120" w:type="dxa"/>
              <w:end w:w="140" w:type="dxa"/>
            </w:tcMar>
            <w:vAlign w:val="center"/>
          </w:tcPr>
          <w:p>
            <w:pPr>
              <w:spacing w:after="0"/>
              <w:jc w:val="left"/>
            </w:pPr>
            <w:r>
              <w:rPr>
                <w:b/>
                <w:color w:val="FFFFFF"/>
                <w:sz w:val="19"/>
              </w:rPr>
              <w:t>Validation</w:t>
            </w:r>
          </w:p>
        </w:tc>
        <w:tc>
          <w:tcPr>
            <w:tcW w:type="dxa" w:w="6048"/>
            <w:shd w:fill="17365D"/>
            <w:tcMar>
              <w:top w:w="120" w:type="dxa"/>
              <w:start w:w="140" w:type="dxa"/>
              <w:bottom w:w="120" w:type="dxa"/>
              <w:end w:w="140" w:type="dxa"/>
            </w:tcMar>
            <w:vAlign w:val="center"/>
          </w:tcPr>
          <w:p>
            <w:pPr>
              <w:spacing w:after="0"/>
              <w:jc w:val="left"/>
            </w:pPr>
            <w:r>
              <w:rPr>
                <w:b/>
                <w:color w:val="FFFFFF"/>
                <w:sz w:val="19"/>
              </w:rPr>
              <w:t>Verified result</w:t>
            </w:r>
          </w:p>
        </w:tc>
      </w:tr>
      <w:tr>
        <w:tc>
          <w:tcPr>
            <w:tcW w:type="dxa" w:w="2880"/>
            <w:tcMar>
              <w:top w:w="120" w:type="dxa"/>
              <w:start w:w="140" w:type="dxa"/>
              <w:bottom w:w="120" w:type="dxa"/>
              <w:end w:w="140" w:type="dxa"/>
            </w:tcMar>
            <w:vAlign w:val="center"/>
          </w:tcPr>
          <w:p>
            <w:pPr>
              <w:spacing w:after="0" w:line="252" w:lineRule="auto"/>
            </w:pPr>
            <w:r>
              <w:rPr>
                <w:sz w:val="19"/>
              </w:rPr>
              <w:t>Application readiness</w:t>
            </w:r>
          </w:p>
        </w:tc>
        <w:tc>
          <w:tcPr>
            <w:tcW w:type="dxa" w:w="6048"/>
            <w:tcMar>
              <w:top w:w="120" w:type="dxa"/>
              <w:start w:w="140" w:type="dxa"/>
              <w:bottom w:w="120" w:type="dxa"/>
              <w:end w:w="140" w:type="dxa"/>
            </w:tcMar>
            <w:vAlign w:val="center"/>
          </w:tcPr>
          <w:p>
            <w:pPr>
              <w:spacing w:after="0" w:line="252" w:lineRule="auto"/>
            </w:pPr>
            <w:r>
              <w:rPr>
                <w:sz w:val="19"/>
              </w:rPr>
              <w:t>HTTP 200 with status UP</w:t>
            </w:r>
          </w:p>
        </w:tc>
      </w:tr>
      <w:tr>
        <w:tc>
          <w:tcPr>
            <w:tcW w:type="dxa" w:w="2880"/>
            <w:tcMar>
              <w:top w:w="120" w:type="dxa"/>
              <w:start w:w="140" w:type="dxa"/>
              <w:bottom w:w="120" w:type="dxa"/>
              <w:end w:w="140" w:type="dxa"/>
            </w:tcMar>
            <w:vAlign w:val="center"/>
            <w:shd w:fill="F4F8FC"/>
          </w:tcPr>
          <w:p>
            <w:pPr>
              <w:spacing w:after="0" w:line="252" w:lineRule="auto"/>
            </w:pPr>
            <w:r>
              <w:rPr>
                <w:sz w:val="19"/>
              </w:rPr>
              <w:t>ECS autoscaling</w:t>
            </w:r>
          </w:p>
        </w:tc>
        <w:tc>
          <w:tcPr>
            <w:tcW w:type="dxa" w:w="6048"/>
            <w:tcMar>
              <w:top w:w="120" w:type="dxa"/>
              <w:start w:w="140" w:type="dxa"/>
              <w:bottom w:w="120" w:type="dxa"/>
              <w:end w:w="140" w:type="dxa"/>
            </w:tcMar>
            <w:vAlign w:val="center"/>
            <w:shd w:fill="F4F8FC"/>
          </w:tcPr>
          <w:p>
            <w:pPr>
              <w:spacing w:after="0" w:line="252" w:lineRule="auto"/>
            </w:pPr>
            <w:r>
              <w:rPr>
                <w:sz w:val="19"/>
              </w:rPr>
              <w:t>One task scaled to two under load and returned to one</w:t>
            </w:r>
          </w:p>
        </w:tc>
      </w:tr>
      <w:tr>
        <w:tc>
          <w:tcPr>
            <w:tcW w:type="dxa" w:w="2880"/>
            <w:tcMar>
              <w:top w:w="120" w:type="dxa"/>
              <w:start w:w="140" w:type="dxa"/>
              <w:bottom w:w="120" w:type="dxa"/>
              <w:end w:w="140" w:type="dxa"/>
            </w:tcMar>
            <w:vAlign w:val="center"/>
          </w:tcPr>
          <w:p>
            <w:pPr>
              <w:spacing w:after="0" w:line="252" w:lineRule="auto"/>
            </w:pPr>
            <w:r>
              <w:rPr>
                <w:sz w:val="19"/>
              </w:rPr>
              <w:t>Load test</w:t>
            </w:r>
          </w:p>
        </w:tc>
        <w:tc>
          <w:tcPr>
            <w:tcW w:type="dxa" w:w="6048"/>
            <w:tcMar>
              <w:top w:w="120" w:type="dxa"/>
              <w:start w:w="140" w:type="dxa"/>
              <w:bottom w:w="120" w:type="dxa"/>
              <w:end w:w="140" w:type="dxa"/>
            </w:tcMar>
            <w:vAlign w:val="center"/>
          </w:tcPr>
          <w:p>
            <w:pPr>
              <w:spacing w:after="0" w:line="252" w:lineRule="auto"/>
            </w:pPr>
            <w:r>
              <w:rPr>
                <w:sz w:val="19"/>
              </w:rPr>
              <w:t>7,507 requests, 0 failures, 24.76 requests per second</w:t>
            </w:r>
          </w:p>
        </w:tc>
      </w:tr>
      <w:tr>
        <w:tc>
          <w:tcPr>
            <w:tcW w:type="dxa" w:w="2880"/>
            <w:tcMar>
              <w:top w:w="120" w:type="dxa"/>
              <w:start w:w="140" w:type="dxa"/>
              <w:bottom w:w="120" w:type="dxa"/>
              <w:end w:w="140" w:type="dxa"/>
            </w:tcMar>
            <w:vAlign w:val="center"/>
            <w:shd w:fill="F4F8FC"/>
          </w:tcPr>
          <w:p>
            <w:pPr>
              <w:spacing w:after="0" w:line="252" w:lineRule="auto"/>
            </w:pPr>
            <w:r>
              <w:rPr>
                <w:sz w:val="19"/>
              </w:rPr>
              <w:t>Infrastructure policy</w:t>
            </w:r>
          </w:p>
        </w:tc>
        <w:tc>
          <w:tcPr>
            <w:tcW w:type="dxa" w:w="6048"/>
            <w:tcMar>
              <w:top w:w="120" w:type="dxa"/>
              <w:start w:w="140" w:type="dxa"/>
              <w:bottom w:w="120" w:type="dxa"/>
              <w:end w:w="140" w:type="dxa"/>
            </w:tcMar>
            <w:vAlign w:val="center"/>
            <w:shd w:fill="F4F8FC"/>
          </w:tcPr>
          <w:p>
            <w:pPr>
              <w:spacing w:after="0" w:line="252" w:lineRule="auto"/>
            </w:pPr>
            <w:r>
              <w:rPr>
                <w:sz w:val="19"/>
              </w:rPr>
              <w:t>Checkov 185 passed, 0 failed, 29 skipped</w:t>
            </w:r>
          </w:p>
        </w:tc>
      </w:tr>
      <w:tr>
        <w:tc>
          <w:tcPr>
            <w:tcW w:type="dxa" w:w="2880"/>
            <w:tcMar>
              <w:top w:w="120" w:type="dxa"/>
              <w:start w:w="140" w:type="dxa"/>
              <w:bottom w:w="120" w:type="dxa"/>
              <w:end w:w="140" w:type="dxa"/>
            </w:tcMar>
            <w:vAlign w:val="center"/>
          </w:tcPr>
          <w:p>
            <w:pPr>
              <w:spacing w:after="0" w:line="252" w:lineRule="auto"/>
            </w:pPr>
            <w:r>
              <w:rPr>
                <w:sz w:val="19"/>
              </w:rPr>
              <w:t>Database backup</w:t>
            </w:r>
          </w:p>
        </w:tc>
        <w:tc>
          <w:tcPr>
            <w:tcW w:type="dxa" w:w="6048"/>
            <w:tcMar>
              <w:top w:w="120" w:type="dxa"/>
              <w:start w:w="140" w:type="dxa"/>
              <w:bottom w:w="120" w:type="dxa"/>
              <w:end w:w="140" w:type="dxa"/>
            </w:tcMar>
            <w:vAlign w:val="center"/>
          </w:tcPr>
          <w:p>
            <w:pPr>
              <w:spacing w:after="0" w:line="252" w:lineRule="auto"/>
            </w:pPr>
            <w:r>
              <w:rPr>
                <w:sz w:val="19"/>
              </w:rPr>
              <w:t>Dump and upload containers both exited with code 0</w:t>
            </w:r>
          </w:p>
        </w:tc>
      </w:tr>
      <w:tr>
        <w:tc>
          <w:tcPr>
            <w:tcW w:type="dxa" w:w="2880"/>
            <w:tcMar>
              <w:top w:w="120" w:type="dxa"/>
              <w:start w:w="140" w:type="dxa"/>
              <w:bottom w:w="120" w:type="dxa"/>
              <w:end w:w="140" w:type="dxa"/>
            </w:tcMar>
            <w:vAlign w:val="center"/>
            <w:shd w:fill="F4F8FC"/>
          </w:tcPr>
          <w:p>
            <w:pPr>
              <w:spacing w:after="0" w:line="252" w:lineRule="auto"/>
            </w:pPr>
            <w:r>
              <w:rPr>
                <w:sz w:val="19"/>
              </w:rPr>
              <w:t>Restore test</w:t>
            </w:r>
          </w:p>
        </w:tc>
        <w:tc>
          <w:tcPr>
            <w:tcW w:type="dxa" w:w="6048"/>
            <w:tcMar>
              <w:top w:w="120" w:type="dxa"/>
              <w:start w:w="140" w:type="dxa"/>
              <w:bottom w:w="120" w:type="dxa"/>
              <w:end w:w="140" w:type="dxa"/>
            </w:tcMar>
            <w:vAlign w:val="center"/>
            <w:shd w:fill="F4F8FC"/>
          </w:tcPr>
          <w:p>
            <w:pPr>
              <w:spacing w:after="0" w:line="252" w:lineRule="auto"/>
            </w:pPr>
            <w:r>
              <w:rPr>
                <w:sz w:val="19"/>
              </w:rPr>
              <w:t>8 tables, 4 member records, and 8 product records restored</w:t>
            </w:r>
          </w:p>
        </w:tc>
      </w:tr>
      <w:tr>
        <w:tc>
          <w:tcPr>
            <w:tcW w:type="dxa" w:w="2880"/>
            <w:tcMar>
              <w:top w:w="120" w:type="dxa"/>
              <w:start w:w="140" w:type="dxa"/>
              <w:bottom w:w="120" w:type="dxa"/>
              <w:end w:w="140" w:type="dxa"/>
            </w:tcMar>
            <w:vAlign w:val="center"/>
          </w:tcPr>
          <w:p>
            <w:pPr>
              <w:spacing w:after="0" w:line="252" w:lineRule="auto"/>
            </w:pPr>
            <w:r>
              <w:rPr>
                <w:sz w:val="19"/>
              </w:rPr>
              <w:t>Log archive</w:t>
            </w:r>
          </w:p>
        </w:tc>
        <w:tc>
          <w:tcPr>
            <w:tcW w:type="dxa" w:w="6048"/>
            <w:tcMar>
              <w:top w:w="120" w:type="dxa"/>
              <w:start w:w="140" w:type="dxa"/>
              <w:bottom w:w="120" w:type="dxa"/>
              <w:end w:w="140" w:type="dxa"/>
            </w:tcMar>
            <w:vAlign w:val="center"/>
          </w:tcPr>
          <w:p>
            <w:pPr>
              <w:spacing w:after="0" w:line="252" w:lineRule="auto"/>
            </w:pPr>
            <w:r>
              <w:rPr>
                <w:sz w:val="19"/>
              </w:rPr>
              <w:t>Application and VPC flow logs retained in S3</w:t>
            </w:r>
          </w:p>
        </w:tc>
      </w:tr>
      <w:tr>
        <w:tc>
          <w:tcPr>
            <w:tcW w:type="dxa" w:w="2880"/>
            <w:tcMar>
              <w:top w:w="120" w:type="dxa"/>
              <w:start w:w="140" w:type="dxa"/>
              <w:bottom w:w="120" w:type="dxa"/>
              <w:end w:w="140" w:type="dxa"/>
            </w:tcMar>
            <w:vAlign w:val="center"/>
            <w:shd w:fill="F4F8FC"/>
          </w:tcPr>
          <w:p>
            <w:r>
              <w:t>Infrastructure automation</w:t>
            </w:r>
          </w:p>
        </w:tc>
        <w:tc>
          <w:tcPr>
            <w:tcW w:type="dxa" w:w="6048"/>
            <w:tcMar>
              <w:top w:w="120" w:type="dxa"/>
              <w:start w:w="140" w:type="dxa"/>
              <w:bottom w:w="120" w:type="dxa"/>
              <w:end w:w="140" w:type="dxa"/>
            </w:tcMar>
            <w:vAlign w:val="center"/>
            <w:shd w:fill="F4F8FC"/>
          </w:tcPr>
          <w:p>
            <w:r>
              <w:t>Reviewed dev plan approved and applied through GitHub Actions with OIDC</w:t>
            </w:r>
          </w:p>
        </w:tc>
      </w:tr>
      <w:tr>
        <w:tc>
          <w:tcPr>
            <w:tcW w:type="dxa" w:w="4939"/>
          </w:tcPr>
          <w:p>
            <w:r>
              <w:t>Current deployment</w:t>
            </w:r>
          </w:p>
        </w:tc>
        <w:tc>
          <w:tcPr>
            <w:tcW w:type="dxa" w:w="4939"/>
          </w:tcPr>
          <w:p>
            <w:r>
              <w:t>ECS rollout completed with 1 desired and 1 running task; ALB readiness HTTP 200</w:t>
            </w:r>
          </w:p>
        </w:tc>
      </w:tr>
    </w:tbl>
    <w:p>
      <w:pPr>
        <w:spacing w:after="0"/>
      </w:pPr>
    </w:p>
    <w:p>
      <w:pPr>
        <w:pStyle w:val="Heading2"/>
        <w:keepNext/>
      </w:pPr>
      <w:r>
        <w:rPr>
          <w:color w:val="000000"/>
        </w:rPr>
        <w:t>Final outcome</w:t>
      </w:r>
    </w:p>
    <w:p>
      <w:pPr>
        <w:pStyle w:val="BodyText"/>
      </w:pPr>
      <w:r>
        <w:t>The application deployed successfully, passed readiness checks, handled the bounded load test without failed requests, scaled out and in as designed, produced and restored a portable SQL backup, and retained operational evidence. The current dev platform was recreated through an approved Terraform workflow, deployed through CI/CD, and verified with a completed ECS rollout and ALB readiness HTTP 200.</w:t>
      </w:r>
    </w:p>
    <w:p>
      <w:r>
        <w:br w:type="page"/>
      </w:r>
    </w:p>
    <w:p>
      <w:pPr>
        <w:pStyle w:val="Heading1"/>
        <w:keepNext/>
      </w:pPr>
      <w:r>
        <w:rPr>
          <w:color w:val="000000"/>
        </w:rPr>
        <w:t>2 Business problem and project scope</w:t>
      </w:r>
    </w:p>
    <w:p>
      <w:pPr>
        <w:pStyle w:val="Heading2"/>
        <w:keepNext/>
      </w:pPr>
      <w:r>
        <w:rPr>
          <w:color w:val="000000"/>
        </w:rPr>
        <w:t>Business problems</w:t>
      </w:r>
    </w:p>
    <w:p>
      <w:pPr>
        <w:pStyle w:val="ListBullet"/>
      </w:pPr>
      <w:r>
        <w:t>Manual infrastructure provisioning and application deployments</w:t>
      </w:r>
    </w:p>
    <w:p>
      <w:pPr>
        <w:pStyle w:val="ListBullet"/>
      </w:pPr>
      <w:r>
        <w:t>No reusable Infrastructure as Code baseline</w:t>
      </w:r>
    </w:p>
    <w:p>
      <w:pPr>
        <w:pStyle w:val="ListBullet"/>
      </w:pPr>
      <w:r>
        <w:t>No standard continuous integration and delivery workflow</w:t>
      </w:r>
    </w:p>
    <w:p>
      <w:pPr>
        <w:pStyle w:val="ListBullet"/>
      </w:pPr>
      <w:r>
        <w:t>Insufficient security checks for source, images, and infrastructure</w:t>
      </w:r>
    </w:p>
    <w:p>
      <w:pPr>
        <w:pStyle w:val="ListBullet"/>
      </w:pPr>
      <w:r>
        <w:t>Incomplete operational, recovery, and engineering-decision documentation</w:t>
      </w:r>
    </w:p>
    <w:p>
      <w:pPr>
        <w:pStyle w:val="ListBullet"/>
      </w:pPr>
      <w:r>
        <w:t>No defined process for reviewing AI-generated engineering artifacts</w:t>
      </w:r>
    </w:p>
    <w:p>
      <w:pPr>
        <w:pStyle w:val="Heading2"/>
        <w:keepNext/>
      </w:pPr>
      <w:r>
        <w:rPr>
          <w:color w:val="000000"/>
        </w:rPr>
        <w:t>Project objectives</w:t>
      </w:r>
    </w:p>
    <w:p>
      <w:pPr>
        <w:pStyle w:val="BodyText"/>
        <w:ind w:left="389" w:hanging="288"/>
      </w:pPr>
      <w:r>
        <w:rPr>
          <w:b/>
        </w:rPr>
        <w:t xml:space="preserve">1. </w:t>
      </w:r>
      <w:r>
        <w:t>Package and validate the Java 17 Spring Boot application with Maven and Docker.</w:t>
      </w:r>
    </w:p>
    <w:p>
      <w:pPr>
        <w:pStyle w:val="BodyText"/>
        <w:ind w:left="389" w:hanging="288"/>
      </w:pPr>
      <w:r>
        <w:rPr>
          <w:b/>
        </w:rPr>
        <w:t xml:space="preserve">2. </w:t>
      </w:r>
      <w:r>
        <w:t>Provision repeatable AWS infrastructure with modular Terraform.</w:t>
      </w:r>
    </w:p>
    <w:p>
      <w:pPr>
        <w:pStyle w:val="BodyText"/>
        <w:ind w:left="389" w:hanging="288"/>
      </w:pPr>
      <w:r>
        <w:rPr>
          <w:b/>
        </w:rPr>
        <w:t xml:space="preserve">3. </w:t>
      </w:r>
      <w:r>
        <w:t>Automate build, security checks, image publication, and ECS deployment through GitHub Actions.</w:t>
      </w:r>
    </w:p>
    <w:p>
      <w:pPr>
        <w:pStyle w:val="BodyText"/>
        <w:ind w:left="389" w:hanging="288"/>
      </w:pPr>
      <w:r>
        <w:rPr>
          <w:b/>
        </w:rPr>
        <w:t xml:space="preserve">4. </w:t>
      </w:r>
      <w:r>
        <w:t>Protect identities, secrets, network boundaries, data, and retained evidence.</w:t>
      </w:r>
    </w:p>
    <w:p>
      <w:pPr>
        <w:pStyle w:val="BodyText"/>
        <w:ind w:left="389" w:hanging="288"/>
      </w:pPr>
      <w:r>
        <w:rPr>
          <w:b/>
        </w:rPr>
        <w:t xml:space="preserve">5. </w:t>
      </w:r>
      <w:r>
        <w:t>Test health, load, autoscaling, backup, restore, logging, and safe teardown.</w:t>
      </w:r>
    </w:p>
    <w:p>
      <w:pPr>
        <w:pStyle w:val="BodyText"/>
        <w:ind w:left="389" w:hanging="288"/>
      </w:pPr>
      <w:r>
        <w:rPr>
          <w:b/>
        </w:rPr>
        <w:t xml:space="preserve">6. </w:t>
      </w:r>
      <w:r>
        <w:t>Produce specifications, architecture, ADRs, operating guides, and presentation material required by the capstone.</w:t>
      </w:r>
    </w:p>
    <w:p>
      <w:pPr>
        <w:pStyle w:val="Heading2"/>
        <w:keepNext/>
      </w:pPr>
      <w:r>
        <w:rPr>
          <w:color w:val="000000"/>
        </w:rPr>
        <w:t>Scope boundaries</w:t>
      </w:r>
    </w:p>
    <w:p>
      <w:pPr>
        <w:pStyle w:val="BodyText"/>
      </w:pPr>
      <w:r>
        <w:t>The capstone applied and tested the development environment in AWS. Production Terraform was validated but not applied. The temporary dev ALB used HTTP because no controlled domain was available for ACM public-certificate validation. Kubernetes manifests were retained for local portability and policy scanning, while ECS Fargate served as the AWS runtime.</w:t>
      </w:r>
    </w:p>
    <w:p>
      <w:r>
        <w:br w:type="page"/>
      </w:r>
    </w:p>
    <w:p>
      <w:pPr>
        <w:pStyle w:val="Heading1"/>
        <w:keepNext/>
      </w:pPr>
      <w:r>
        <w:rPr>
          <w:color w:val="000000"/>
        </w:rPr>
        <w:t>3 AI-assisted development approach</w:t>
      </w:r>
    </w:p>
    <w:p>
      <w:pPr>
        <w:pStyle w:val="BodyText"/>
      </w:pPr>
      <w:r>
        <w:t>The project used GitHub Copilot and conversational AI assistants to accelerate initial drafts, investigate failures, and organize evidence. AI did not approve architecture, security exceptions, infrastructure plans, or deployments. The engineer reviewed and validated every accepted change.</w:t>
      </w:r>
    </w:p>
    <w:p>
      <w:pPr>
        <w:pStyle w:val="Heading2"/>
        <w:keepNext/>
      </w:pPr>
      <w:r>
        <w:rPr>
          <w:color w:val="000000"/>
        </w:rPr>
        <w:t>Where AI was used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65D"/>
            <w:tcMar>
              <w:top w:w="120" w:type="dxa"/>
              <w:start w:w="140" w:type="dxa"/>
              <w:bottom w:w="120" w:type="dxa"/>
              <w:end w:w="140" w:type="dxa"/>
            </w:tcMar>
            <w:vAlign w:val="center"/>
          </w:tcPr>
          <w:p>
            <w:pPr>
              <w:spacing w:after="0"/>
              <w:jc w:val="left"/>
            </w:pPr>
            <w:r>
              <w:rPr>
                <w:b/>
                <w:color w:val="FFFFFF"/>
                <w:sz w:val="16"/>
              </w:rPr>
              <w:t>Project area</w:t>
            </w:r>
          </w:p>
        </w:tc>
        <w:tc>
          <w:tcPr>
            <w:tcW w:type="dxa" w:w="3816"/>
            <w:shd w:fill="17365D"/>
            <w:tcMar>
              <w:top w:w="120" w:type="dxa"/>
              <w:start w:w="140" w:type="dxa"/>
              <w:bottom w:w="120" w:type="dxa"/>
              <w:end w:w="140" w:type="dxa"/>
            </w:tcMar>
            <w:vAlign w:val="center"/>
          </w:tcPr>
          <w:p>
            <w:pPr>
              <w:spacing w:after="0"/>
              <w:jc w:val="left"/>
            </w:pPr>
            <w:r>
              <w:rPr>
                <w:b/>
                <w:color w:val="FFFFFF"/>
                <w:sz w:val="16"/>
              </w:rPr>
              <w:t>AI assistance</w:t>
            </w:r>
          </w:p>
        </w:tc>
        <w:tc>
          <w:tcPr>
            <w:tcW w:type="dxa" w:w="3672"/>
            <w:shd w:fill="17365D"/>
            <w:tcMar>
              <w:top w:w="120" w:type="dxa"/>
              <w:start w:w="140" w:type="dxa"/>
              <w:bottom w:w="120" w:type="dxa"/>
              <w:end w:w="140" w:type="dxa"/>
            </w:tcMar>
            <w:vAlign w:val="center"/>
          </w:tcPr>
          <w:p>
            <w:pPr>
              <w:spacing w:after="0"/>
              <w:jc w:val="left"/>
            </w:pPr>
            <w:r>
              <w:rPr>
                <w:b/>
                <w:color w:val="FFFFFF"/>
                <w:sz w:val="16"/>
              </w:rPr>
              <w:t>Engineer validation</w:t>
            </w:r>
          </w:p>
        </w:tc>
      </w:tr>
      <w:tr>
        <w:tc>
          <w:tcPr>
            <w:tcW w:type="dxa" w:w="1800"/>
            <w:tcMar>
              <w:top w:w="120" w:type="dxa"/>
              <w:start w:w="140" w:type="dxa"/>
              <w:bottom w:w="120" w:type="dxa"/>
              <w:end w:w="140" w:type="dxa"/>
            </w:tcMar>
            <w:vAlign w:val="center"/>
          </w:tcPr>
          <w:p>
            <w:pPr>
              <w:spacing w:after="0" w:line="252" w:lineRule="auto"/>
            </w:pPr>
            <w:r>
              <w:rPr>
                <w:sz w:val="16"/>
              </w:rPr>
              <w:t>Application</w:t>
            </w:r>
          </w:p>
        </w:tc>
        <w:tc>
          <w:tcPr>
            <w:tcW w:type="dxa" w:w="3816"/>
            <w:tcMar>
              <w:top w:w="120" w:type="dxa"/>
              <w:start w:w="140" w:type="dxa"/>
              <w:bottom w:w="120" w:type="dxa"/>
              <w:end w:w="140" w:type="dxa"/>
            </w:tcMar>
            <w:vAlign w:val="center"/>
          </w:tcPr>
          <w:p>
            <w:pPr>
              <w:spacing w:after="0" w:line="252" w:lineRule="auto"/>
            </w:pPr>
            <w:r>
              <w:rPr>
                <w:sz w:val="16"/>
              </w:rPr>
              <w:t>Spring Boot structure, API logic, validation, and test suggestions</w:t>
            </w:r>
          </w:p>
        </w:tc>
        <w:tc>
          <w:tcPr>
            <w:tcW w:type="dxa" w:w="3672"/>
            <w:tcMar>
              <w:top w:w="120" w:type="dxa"/>
              <w:start w:w="140" w:type="dxa"/>
              <w:bottom w:w="120" w:type="dxa"/>
              <w:end w:w="140" w:type="dxa"/>
            </w:tcMar>
            <w:vAlign w:val="center"/>
          </w:tcPr>
          <w:p>
            <w:pPr>
              <w:spacing w:after="0" w:line="252" w:lineRule="auto"/>
            </w:pPr>
            <w:r>
              <w:rPr>
                <w:sz w:val="16"/>
              </w:rPr>
              <w:t>Maven tests, packaging, readiness checks</w:t>
            </w:r>
          </w:p>
        </w:tc>
      </w:tr>
      <w:tr>
        <w:tc>
          <w:tcPr>
            <w:tcW w:type="dxa" w:w="1800"/>
            <w:tcMar>
              <w:top w:w="120" w:type="dxa"/>
              <w:start w:w="140" w:type="dxa"/>
              <w:bottom w:w="120" w:type="dxa"/>
              <w:end w:w="140" w:type="dxa"/>
            </w:tcMar>
            <w:vAlign w:val="center"/>
            <w:shd w:fill="F4F8FC"/>
          </w:tcPr>
          <w:p>
            <w:pPr>
              <w:spacing w:after="0" w:line="252" w:lineRule="auto"/>
            </w:pPr>
            <w:r>
              <w:rPr>
                <w:sz w:val="16"/>
              </w:rPr>
              <w:t>Terraform</w:t>
            </w:r>
          </w:p>
        </w:tc>
        <w:tc>
          <w:tcPr>
            <w:tcW w:type="dxa" w:w="3816"/>
            <w:tcMar>
              <w:top w:w="120" w:type="dxa"/>
              <w:start w:w="140" w:type="dxa"/>
              <w:bottom w:w="120" w:type="dxa"/>
              <w:end w:w="140" w:type="dxa"/>
            </w:tcMar>
            <w:vAlign w:val="center"/>
            <w:shd w:fill="F4F8FC"/>
          </w:tcPr>
          <w:p>
            <w:pPr>
              <w:spacing w:after="0" w:line="252" w:lineRule="auto"/>
            </w:pPr>
            <w:r>
              <w:rPr>
                <w:sz w:val="16"/>
              </w:rPr>
              <w:t>Module drafts for VPC, ALB, ECS, RDS, IAM, KMS, CloudWatch, autoscaling, and S3</w:t>
            </w:r>
          </w:p>
        </w:tc>
        <w:tc>
          <w:tcPr>
            <w:tcW w:type="dxa" w:w="3672"/>
            <w:tcMar>
              <w:top w:w="120" w:type="dxa"/>
              <w:start w:w="140" w:type="dxa"/>
              <w:bottom w:w="120" w:type="dxa"/>
              <w:end w:w="140" w:type="dxa"/>
            </w:tcMar>
            <w:vAlign w:val="center"/>
            <w:shd w:fill="F4F8FC"/>
          </w:tcPr>
          <w:p>
            <w:pPr>
              <w:spacing w:after="0" w:line="252" w:lineRule="auto"/>
            </w:pPr>
            <w:r>
              <w:rPr>
                <w:sz w:val="16"/>
              </w:rPr>
              <w:t>Formatting, validation, plan review, Checkov, AWS inspection</w:t>
            </w:r>
          </w:p>
        </w:tc>
      </w:tr>
      <w:tr>
        <w:tc>
          <w:tcPr>
            <w:tcW w:type="dxa" w:w="1800"/>
            <w:tcMar>
              <w:top w:w="120" w:type="dxa"/>
              <w:start w:w="140" w:type="dxa"/>
              <w:bottom w:w="120" w:type="dxa"/>
              <w:end w:w="140" w:type="dxa"/>
            </w:tcMar>
            <w:vAlign w:val="center"/>
          </w:tcPr>
          <w:p>
            <w:pPr>
              <w:spacing w:after="0" w:line="252" w:lineRule="auto"/>
            </w:pPr>
            <w:r>
              <w:rPr>
                <w:sz w:val="16"/>
              </w:rPr>
              <w:t>CI and CD</w:t>
            </w:r>
          </w:p>
        </w:tc>
        <w:tc>
          <w:tcPr>
            <w:tcW w:type="dxa" w:w="3816"/>
            <w:tcMar>
              <w:top w:w="120" w:type="dxa"/>
              <w:start w:w="140" w:type="dxa"/>
              <w:bottom w:w="120" w:type="dxa"/>
              <w:end w:w="140" w:type="dxa"/>
            </w:tcMar>
            <w:vAlign w:val="center"/>
          </w:tcPr>
          <w:p>
            <w:pPr>
              <w:spacing w:after="0" w:line="252" w:lineRule="auto"/>
            </w:pPr>
            <w:r>
              <w:rPr>
                <w:sz w:val="16"/>
              </w:rPr>
              <w:t>GitHub Actions workflow generation and troubleshooting</w:t>
            </w:r>
          </w:p>
        </w:tc>
        <w:tc>
          <w:tcPr>
            <w:tcW w:type="dxa" w:w="3672"/>
            <w:tcMar>
              <w:top w:w="120" w:type="dxa"/>
              <w:start w:w="140" w:type="dxa"/>
              <w:bottom w:w="120" w:type="dxa"/>
              <w:end w:w="140" w:type="dxa"/>
            </w:tcMar>
            <w:vAlign w:val="center"/>
          </w:tcPr>
          <w:p>
            <w:pPr>
              <w:spacing w:after="0" w:line="252" w:lineRule="auto"/>
            </w:pPr>
            <w:r>
              <w:rPr>
                <w:sz w:val="16"/>
              </w:rPr>
              <w:t>Successful CI runs, controlled CD, ECS stability checks</w:t>
            </w:r>
          </w:p>
        </w:tc>
      </w:tr>
      <w:tr>
        <w:tc>
          <w:tcPr>
            <w:tcW w:type="dxa" w:w="1800"/>
            <w:tcMar>
              <w:top w:w="120" w:type="dxa"/>
              <w:start w:w="140" w:type="dxa"/>
              <w:bottom w:w="120" w:type="dxa"/>
              <w:end w:w="140" w:type="dxa"/>
            </w:tcMar>
            <w:vAlign w:val="center"/>
            <w:shd w:fill="F4F8FC"/>
          </w:tcPr>
          <w:p>
            <w:pPr>
              <w:spacing w:after="0" w:line="252" w:lineRule="auto"/>
            </w:pPr>
            <w:r>
              <w:rPr>
                <w:sz w:val="16"/>
              </w:rPr>
              <w:t>Docker and Kubernetes</w:t>
            </w:r>
          </w:p>
        </w:tc>
        <w:tc>
          <w:tcPr>
            <w:tcW w:type="dxa" w:w="3816"/>
            <w:tcMar>
              <w:top w:w="120" w:type="dxa"/>
              <w:start w:w="140" w:type="dxa"/>
              <w:bottom w:w="120" w:type="dxa"/>
              <w:end w:w="140" w:type="dxa"/>
            </w:tcMar>
            <w:vAlign w:val="center"/>
            <w:shd w:fill="F4F8FC"/>
          </w:tcPr>
          <w:p>
            <w:pPr>
              <w:spacing w:after="0" w:line="252" w:lineRule="auto"/>
            </w:pPr>
            <w:r>
              <w:rPr>
                <w:sz w:val="16"/>
              </w:rPr>
              <w:t>Dockerfile, task-definition, Kubernetes, and Kustomize suggestions</w:t>
            </w:r>
          </w:p>
        </w:tc>
        <w:tc>
          <w:tcPr>
            <w:tcW w:type="dxa" w:w="3672"/>
            <w:tcMar>
              <w:top w:w="120" w:type="dxa"/>
              <w:start w:w="140" w:type="dxa"/>
              <w:bottom w:w="120" w:type="dxa"/>
              <w:end w:w="140" w:type="dxa"/>
            </w:tcMar>
            <w:vAlign w:val="center"/>
            <w:shd w:fill="F4F8FC"/>
          </w:tcPr>
          <w:p>
            <w:pPr>
              <w:spacing w:after="0" w:line="252" w:lineRule="auto"/>
            </w:pPr>
            <w:r>
              <w:rPr>
                <w:sz w:val="16"/>
              </w:rPr>
              <w:t>Image build, Trivy, rendered-manifest Checkov</w:t>
            </w:r>
          </w:p>
        </w:tc>
      </w:tr>
      <w:tr>
        <w:tc>
          <w:tcPr>
            <w:tcW w:type="dxa" w:w="1800"/>
            <w:tcMar>
              <w:top w:w="120" w:type="dxa"/>
              <w:start w:w="140" w:type="dxa"/>
              <w:bottom w:w="120" w:type="dxa"/>
              <w:end w:w="140" w:type="dxa"/>
            </w:tcMar>
            <w:vAlign w:val="center"/>
          </w:tcPr>
          <w:p>
            <w:pPr>
              <w:spacing w:after="0" w:line="252" w:lineRule="auto"/>
            </w:pPr>
            <w:r>
              <w:rPr>
                <w:sz w:val="16"/>
              </w:rPr>
              <w:t>Automation scripts</w:t>
            </w:r>
          </w:p>
        </w:tc>
        <w:tc>
          <w:tcPr>
            <w:tcW w:type="dxa" w:w="3816"/>
            <w:tcMar>
              <w:top w:w="120" w:type="dxa"/>
              <w:start w:w="140" w:type="dxa"/>
              <w:bottom w:w="120" w:type="dxa"/>
              <w:end w:w="140" w:type="dxa"/>
            </w:tcMar>
            <w:vAlign w:val="center"/>
          </w:tcPr>
          <w:p>
            <w:pPr>
              <w:spacing w:after="0" w:line="252" w:lineRule="auto"/>
            </w:pPr>
            <w:r>
              <w:rPr>
                <w:sz w:val="16"/>
              </w:rPr>
              <w:t>CloudWatch log archive and Fargate database-backup scripts</w:t>
            </w:r>
          </w:p>
        </w:tc>
        <w:tc>
          <w:tcPr>
            <w:tcW w:type="dxa" w:w="3672"/>
            <w:tcMar>
              <w:top w:w="120" w:type="dxa"/>
              <w:start w:w="140" w:type="dxa"/>
              <w:bottom w:w="120" w:type="dxa"/>
              <w:end w:w="140" w:type="dxa"/>
            </w:tcMar>
            <w:vAlign w:val="center"/>
          </w:tcPr>
          <w:p>
            <w:pPr>
              <w:spacing w:after="0" w:line="252" w:lineRule="auto"/>
            </w:pPr>
            <w:r>
              <w:rPr>
                <w:sz w:val="16"/>
              </w:rPr>
              <w:t>Shell syntax checks and successful AWS execution</w:t>
            </w:r>
          </w:p>
        </w:tc>
      </w:tr>
      <w:tr>
        <w:tc>
          <w:tcPr>
            <w:tcW w:type="dxa" w:w="1800"/>
            <w:tcMar>
              <w:top w:w="120" w:type="dxa"/>
              <w:start w:w="140" w:type="dxa"/>
              <w:bottom w:w="120" w:type="dxa"/>
              <w:end w:w="140" w:type="dxa"/>
            </w:tcMar>
            <w:vAlign w:val="center"/>
            <w:shd w:fill="F4F8FC"/>
          </w:tcPr>
          <w:p>
            <w:pPr>
              <w:spacing w:after="0" w:line="252" w:lineRule="auto"/>
            </w:pPr>
            <w:r>
              <w:rPr>
                <w:sz w:val="16"/>
              </w:rPr>
              <w:t>Security</w:t>
            </w:r>
          </w:p>
        </w:tc>
        <w:tc>
          <w:tcPr>
            <w:tcW w:type="dxa" w:w="3816"/>
            <w:tcMar>
              <w:top w:w="120" w:type="dxa"/>
              <w:start w:w="140" w:type="dxa"/>
              <w:bottom w:w="120" w:type="dxa"/>
              <w:end w:w="140" w:type="dxa"/>
            </w:tcMar>
            <w:vAlign w:val="center"/>
            <w:shd w:fill="F4F8FC"/>
          </w:tcPr>
          <w:p>
            <w:pPr>
              <w:spacing w:after="0" w:line="252" w:lineRule="auto"/>
            </w:pPr>
            <w:r>
              <w:rPr>
                <w:sz w:val="16"/>
              </w:rPr>
              <w:t>Interpretation of Gitleaks, Trivy, and Checkov findings</w:t>
            </w:r>
          </w:p>
        </w:tc>
        <w:tc>
          <w:tcPr>
            <w:tcW w:type="dxa" w:w="3672"/>
            <w:tcMar>
              <w:top w:w="120" w:type="dxa"/>
              <w:start w:w="140" w:type="dxa"/>
              <w:bottom w:w="120" w:type="dxa"/>
              <w:end w:w="140" w:type="dxa"/>
            </w:tcMar>
            <w:vAlign w:val="center"/>
            <w:shd w:fill="F4F8FC"/>
          </w:tcPr>
          <w:p>
            <w:pPr>
              <w:spacing w:after="0" w:line="252" w:lineRule="auto"/>
            </w:pPr>
            <w:r>
              <w:rPr>
                <w:sz w:val="16"/>
              </w:rPr>
              <w:t>Manual remediation and reviewed exceptions</w:t>
            </w:r>
          </w:p>
        </w:tc>
      </w:tr>
      <w:tr>
        <w:tc>
          <w:tcPr>
            <w:tcW w:type="dxa" w:w="1800"/>
            <w:tcMar>
              <w:top w:w="120" w:type="dxa"/>
              <w:start w:w="140" w:type="dxa"/>
              <w:bottom w:w="120" w:type="dxa"/>
              <w:end w:w="140" w:type="dxa"/>
            </w:tcMar>
            <w:vAlign w:val="center"/>
          </w:tcPr>
          <w:p>
            <w:pPr>
              <w:spacing w:after="0" w:line="252" w:lineRule="auto"/>
            </w:pPr>
            <w:r>
              <w:rPr>
                <w:sz w:val="16"/>
              </w:rPr>
              <w:t>Documentation</w:t>
            </w:r>
          </w:p>
        </w:tc>
        <w:tc>
          <w:tcPr>
            <w:tcW w:type="dxa" w:w="3816"/>
            <w:tcMar>
              <w:top w:w="120" w:type="dxa"/>
              <w:start w:w="140" w:type="dxa"/>
              <w:bottom w:w="120" w:type="dxa"/>
              <w:end w:w="140" w:type="dxa"/>
            </w:tcMar>
            <w:vAlign w:val="center"/>
          </w:tcPr>
          <w:p>
            <w:pPr>
              <w:spacing w:after="0" w:line="252" w:lineRule="auto"/>
            </w:pPr>
            <w:r>
              <w:rPr>
                <w:sz w:val="16"/>
              </w:rPr>
              <w:t>Initial structure for diagrams, ADRs, guides, report, and slides</w:t>
            </w:r>
          </w:p>
        </w:tc>
        <w:tc>
          <w:tcPr>
            <w:tcW w:type="dxa" w:w="3672"/>
            <w:tcMar>
              <w:top w:w="120" w:type="dxa"/>
              <w:start w:w="140" w:type="dxa"/>
              <w:bottom w:w="120" w:type="dxa"/>
              <w:end w:w="140" w:type="dxa"/>
            </w:tcMar>
            <w:vAlign w:val="center"/>
          </w:tcPr>
          <w:p>
            <w:pPr>
              <w:spacing w:after="0" w:line="252" w:lineRule="auto"/>
            </w:pPr>
            <w:r>
              <w:rPr>
                <w:sz w:val="16"/>
              </w:rPr>
              <w:t>Comparison with repository and verified evidence</w:t>
            </w:r>
          </w:p>
        </w:tc>
      </w:tr>
    </w:tbl>
    <w:p>
      <w:pPr>
        <w:spacing w:after="0"/>
      </w:pPr>
    </w:p>
    <w:p>
      <w:pPr>
        <w:pStyle w:val="Heading2"/>
        <w:keepNext/>
      </w:pPr>
      <w:r>
        <w:rPr>
          <w:color w:val="000000"/>
        </w:rPr>
        <w:t>Human-controlled acceptance process</w:t>
      </w:r>
    </w:p>
    <w:p>
      <w:pPr>
        <w:jc w:val="center"/>
      </w:pPr>
      <w:r>
        <w:rPr>
          <w:b/>
          <w:color w:val="17365D"/>
          <w:sz w:val="22"/>
        </w:rPr>
        <w:t>AI-assisted draft  &gt;  Engineer review  &gt;  Local validation  &gt;  Security scanning  &gt;  AWS verification  &gt;  Git commit</w:t>
      </w:r>
    </w:p>
    <w:p>
      <w:pPr>
        <w:pStyle w:val="BodyText"/>
      </w:pPr>
      <w:r>
        <w:t>Maven, Terraform validation, Checkov, Trivy, Gitleaks, GitHub Actions, AWS health checks, load testing, autoscaling evidence, and backup-and-restore tests provided the acceptance evidence. Credentials, secret values, full prompts, and chat histories were excluded from the repository and submission artifacts.</w:t>
      </w:r>
    </w:p>
    <w:p>
      <w:r>
        <w:br w:type="page"/>
      </w:r>
    </w:p>
    <w:p>
      <w:pPr>
        <w:pStyle w:val="Heading1"/>
        <w:keepNext/>
      </w:pPr>
      <w:r>
        <w:rPr>
          <w:color w:val="000000"/>
        </w:rPr>
        <w:t>4 Application and container delivery</w:t>
      </w:r>
    </w:p>
    <w:p>
      <w:pPr>
        <w:pStyle w:val="BodyText"/>
      </w:pPr>
      <w:r>
        <w:t>The existing application uses Java 17, Spring Boot, and Maven. It supports inventory categories, item search, members, purchase orders, receipts, discounts, sales analysis, recommendations, and e-checkout behavior. The modernization preserved application behavior while changing how the service is built, delivered, secured, observed, backed up, and removed.</w:t>
      </w:r>
    </w:p>
    <w:p>
      <w:pPr>
        <w:pStyle w:val="Heading2"/>
        <w:keepNext/>
      </w:pPr>
      <w:r>
        <w:rPr>
          <w:color w:val="000000"/>
        </w:rPr>
        <w:t>Build and runtime model</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016"/>
            <w:shd w:fill="17365D"/>
            <w:tcMar>
              <w:top w:w="120" w:type="dxa"/>
              <w:start w:w="140" w:type="dxa"/>
              <w:bottom w:w="120" w:type="dxa"/>
              <w:end w:w="140" w:type="dxa"/>
            </w:tcMar>
            <w:vAlign w:val="center"/>
          </w:tcPr>
          <w:p>
            <w:pPr>
              <w:spacing w:after="0"/>
              <w:jc w:val="left"/>
            </w:pPr>
            <w:r>
              <w:rPr>
                <w:b/>
                <w:color w:val="FFFFFF"/>
                <w:sz w:val="18"/>
              </w:rPr>
              <w:t>Component</w:t>
            </w:r>
          </w:p>
        </w:tc>
        <w:tc>
          <w:tcPr>
            <w:tcW w:type="dxa" w:w="6912"/>
            <w:shd w:fill="17365D"/>
            <w:tcMar>
              <w:top w:w="120" w:type="dxa"/>
              <w:start w:w="140" w:type="dxa"/>
              <w:bottom w:w="120" w:type="dxa"/>
              <w:end w:w="140" w:type="dxa"/>
            </w:tcMar>
            <w:vAlign w:val="center"/>
          </w:tcPr>
          <w:p>
            <w:pPr>
              <w:spacing w:after="0"/>
              <w:jc w:val="left"/>
            </w:pPr>
            <w:r>
              <w:rPr>
                <w:b/>
                <w:color w:val="FFFFFF"/>
                <w:sz w:val="18"/>
              </w:rPr>
              <w:t>Implementation</w:t>
            </w:r>
          </w:p>
        </w:tc>
      </w:tr>
      <w:tr>
        <w:tc>
          <w:tcPr>
            <w:tcW w:type="dxa" w:w="2016"/>
            <w:tcMar>
              <w:top w:w="120" w:type="dxa"/>
              <w:start w:w="140" w:type="dxa"/>
              <w:bottom w:w="120" w:type="dxa"/>
              <w:end w:w="140" w:type="dxa"/>
            </w:tcMar>
            <w:vAlign w:val="center"/>
          </w:tcPr>
          <w:p>
            <w:pPr>
              <w:spacing w:after="0" w:line="252" w:lineRule="auto"/>
            </w:pPr>
            <w:r>
              <w:rPr>
                <w:sz w:val="18"/>
              </w:rPr>
              <w:t>Build</w:t>
            </w:r>
          </w:p>
        </w:tc>
        <w:tc>
          <w:tcPr>
            <w:tcW w:type="dxa" w:w="6912"/>
            <w:tcMar>
              <w:top w:w="120" w:type="dxa"/>
              <w:start w:w="140" w:type="dxa"/>
              <w:bottom w:w="120" w:type="dxa"/>
              <w:end w:w="140" w:type="dxa"/>
            </w:tcMar>
            <w:vAlign w:val="center"/>
          </w:tcPr>
          <w:p>
            <w:pPr>
              <w:spacing w:after="0" w:line="252" w:lineRule="auto"/>
            </w:pPr>
            <w:r>
              <w:rPr>
                <w:sz w:val="18"/>
              </w:rPr>
              <w:t>Maven compiles, tests, packages, and publishes the JAR as a CI artifact</w:t>
            </w:r>
          </w:p>
        </w:tc>
      </w:tr>
      <w:tr>
        <w:tc>
          <w:tcPr>
            <w:tcW w:type="dxa" w:w="2016"/>
            <w:tcMar>
              <w:top w:w="120" w:type="dxa"/>
              <w:start w:w="140" w:type="dxa"/>
              <w:bottom w:w="120" w:type="dxa"/>
              <w:end w:w="140" w:type="dxa"/>
            </w:tcMar>
            <w:vAlign w:val="center"/>
            <w:shd w:fill="F4F8FC"/>
          </w:tcPr>
          <w:p>
            <w:pPr>
              <w:spacing w:after="0" w:line="252" w:lineRule="auto"/>
            </w:pPr>
            <w:r>
              <w:rPr>
                <w:sz w:val="18"/>
              </w:rPr>
              <w:t>Container</w:t>
            </w:r>
          </w:p>
        </w:tc>
        <w:tc>
          <w:tcPr>
            <w:tcW w:type="dxa" w:w="6912"/>
            <w:tcMar>
              <w:top w:w="120" w:type="dxa"/>
              <w:start w:w="140" w:type="dxa"/>
              <w:bottom w:w="120" w:type="dxa"/>
              <w:end w:w="140" w:type="dxa"/>
            </w:tcMar>
            <w:vAlign w:val="center"/>
            <w:shd w:fill="F4F8FC"/>
          </w:tcPr>
          <w:p>
            <w:pPr>
              <w:spacing w:after="0" w:line="252" w:lineRule="auto"/>
            </w:pPr>
            <w:r>
              <w:rPr>
                <w:sz w:val="18"/>
              </w:rPr>
              <w:t>Docker image built in CI and scanned before delivery</w:t>
            </w:r>
          </w:p>
        </w:tc>
      </w:tr>
      <w:tr>
        <w:tc>
          <w:tcPr>
            <w:tcW w:type="dxa" w:w="2016"/>
            <w:tcMar>
              <w:top w:w="120" w:type="dxa"/>
              <w:start w:w="140" w:type="dxa"/>
              <w:bottom w:w="120" w:type="dxa"/>
              <w:end w:w="140" w:type="dxa"/>
            </w:tcMar>
            <w:vAlign w:val="center"/>
          </w:tcPr>
          <w:p>
            <w:pPr>
              <w:spacing w:after="0" w:line="252" w:lineRule="auto"/>
            </w:pPr>
            <w:r>
              <w:rPr>
                <w:sz w:val="18"/>
              </w:rPr>
              <w:t>Registry</w:t>
            </w:r>
          </w:p>
        </w:tc>
        <w:tc>
          <w:tcPr>
            <w:tcW w:type="dxa" w:w="6912"/>
            <w:tcMar>
              <w:top w:w="120" w:type="dxa"/>
              <w:start w:w="140" w:type="dxa"/>
              <w:bottom w:w="120" w:type="dxa"/>
              <w:end w:w="140" w:type="dxa"/>
            </w:tcMar>
            <w:vAlign w:val="center"/>
          </w:tcPr>
          <w:p>
            <w:pPr>
              <w:spacing w:after="0" w:line="252" w:lineRule="auto"/>
            </w:pPr>
            <w:r>
              <w:rPr>
                <w:sz w:val="18"/>
              </w:rPr>
              <w:t>Amazon ECR stores images tagged with the source commit SHA</w:t>
            </w:r>
          </w:p>
        </w:tc>
      </w:tr>
      <w:tr>
        <w:tc>
          <w:tcPr>
            <w:tcW w:type="dxa" w:w="2016"/>
            <w:tcMar>
              <w:top w:w="120" w:type="dxa"/>
              <w:start w:w="140" w:type="dxa"/>
              <w:bottom w:w="120" w:type="dxa"/>
              <w:end w:w="140" w:type="dxa"/>
            </w:tcMar>
            <w:vAlign w:val="center"/>
            <w:shd w:fill="F4F8FC"/>
          </w:tcPr>
          <w:p>
            <w:pPr>
              <w:spacing w:after="0" w:line="252" w:lineRule="auto"/>
            </w:pPr>
            <w:r>
              <w:rPr>
                <w:sz w:val="18"/>
              </w:rPr>
              <w:t>Runtime</w:t>
            </w:r>
          </w:p>
        </w:tc>
        <w:tc>
          <w:tcPr>
            <w:tcW w:type="dxa" w:w="6912"/>
            <w:tcMar>
              <w:top w:w="120" w:type="dxa"/>
              <w:start w:w="140" w:type="dxa"/>
              <w:bottom w:w="120" w:type="dxa"/>
              <w:end w:w="140" w:type="dxa"/>
            </w:tcMar>
            <w:vAlign w:val="center"/>
            <w:shd w:fill="F4F8FC"/>
          </w:tcPr>
          <w:p>
            <w:pPr>
              <w:spacing w:after="0" w:line="252" w:lineRule="auto"/>
            </w:pPr>
            <w:r>
              <w:rPr>
                <w:sz w:val="18"/>
              </w:rPr>
              <w:t>ECS Fargate runs the Spring Boot container on port 8080</w:t>
            </w:r>
          </w:p>
        </w:tc>
      </w:tr>
      <w:tr>
        <w:tc>
          <w:tcPr>
            <w:tcW w:type="dxa" w:w="2016"/>
            <w:tcMar>
              <w:top w:w="120" w:type="dxa"/>
              <w:start w:w="140" w:type="dxa"/>
              <w:bottom w:w="120" w:type="dxa"/>
              <w:end w:w="140" w:type="dxa"/>
            </w:tcMar>
            <w:vAlign w:val="center"/>
          </w:tcPr>
          <w:p>
            <w:pPr>
              <w:spacing w:after="0" w:line="252" w:lineRule="auto"/>
            </w:pPr>
            <w:r>
              <w:rPr>
                <w:sz w:val="18"/>
              </w:rPr>
              <w:t>Health</w:t>
            </w:r>
          </w:p>
        </w:tc>
        <w:tc>
          <w:tcPr>
            <w:tcW w:type="dxa" w:w="6912"/>
            <w:tcMar>
              <w:top w:w="120" w:type="dxa"/>
              <w:start w:w="140" w:type="dxa"/>
              <w:bottom w:w="120" w:type="dxa"/>
              <w:end w:w="140" w:type="dxa"/>
            </w:tcMar>
            <w:vAlign w:val="center"/>
          </w:tcPr>
          <w:p>
            <w:pPr>
              <w:spacing w:after="0" w:line="252" w:lineRule="auto"/>
            </w:pPr>
            <w:r>
              <w:rPr>
                <w:sz w:val="18"/>
              </w:rPr>
              <w:t>ALB target health uses the Spring Boot readiness endpoint</w:t>
            </w:r>
          </w:p>
        </w:tc>
      </w:tr>
      <w:tr>
        <w:tc>
          <w:tcPr>
            <w:tcW w:type="dxa" w:w="2016"/>
            <w:tcMar>
              <w:top w:w="120" w:type="dxa"/>
              <w:start w:w="140" w:type="dxa"/>
              <w:bottom w:w="120" w:type="dxa"/>
              <w:end w:w="140" w:type="dxa"/>
            </w:tcMar>
            <w:vAlign w:val="center"/>
            <w:shd w:fill="F4F8FC"/>
          </w:tcPr>
          <w:p>
            <w:pPr>
              <w:spacing w:after="0" w:line="252" w:lineRule="auto"/>
            </w:pPr>
            <w:r>
              <w:rPr>
                <w:sz w:val="18"/>
              </w:rPr>
              <w:t>Configuration</w:t>
            </w:r>
          </w:p>
        </w:tc>
        <w:tc>
          <w:tcPr>
            <w:tcW w:type="dxa" w:w="6912"/>
            <w:tcMar>
              <w:top w:w="120" w:type="dxa"/>
              <w:start w:w="140" w:type="dxa"/>
              <w:bottom w:w="120" w:type="dxa"/>
              <w:end w:w="140" w:type="dxa"/>
            </w:tcMar>
            <w:vAlign w:val="center"/>
            <w:shd w:fill="F4F8FC"/>
          </w:tcPr>
          <w:p>
            <w:pPr>
              <w:spacing w:after="0" w:line="252" w:lineRule="auto"/>
            </w:pPr>
            <w:r>
              <w:rPr>
                <w:sz w:val="18"/>
              </w:rPr>
              <w:t>RDS connection settings and managed credentials are supplied at runtime</w:t>
            </w:r>
          </w:p>
        </w:tc>
      </w:tr>
      <w:tr>
        <w:tc>
          <w:tcPr>
            <w:tcW w:type="dxa" w:w="2016"/>
            <w:tcMar>
              <w:top w:w="120" w:type="dxa"/>
              <w:start w:w="140" w:type="dxa"/>
              <w:bottom w:w="120" w:type="dxa"/>
              <w:end w:w="140" w:type="dxa"/>
            </w:tcMar>
            <w:vAlign w:val="center"/>
          </w:tcPr>
          <w:p>
            <w:pPr>
              <w:spacing w:after="0" w:line="252" w:lineRule="auto"/>
            </w:pPr>
            <w:r>
              <w:rPr>
                <w:sz w:val="18"/>
              </w:rPr>
              <w:t>Portability</w:t>
            </w:r>
          </w:p>
        </w:tc>
        <w:tc>
          <w:tcPr>
            <w:tcW w:type="dxa" w:w="6912"/>
            <w:tcMar>
              <w:top w:w="120" w:type="dxa"/>
              <w:start w:w="140" w:type="dxa"/>
              <w:bottom w:w="120" w:type="dxa"/>
              <w:end w:w="140" w:type="dxa"/>
            </w:tcMar>
            <w:vAlign w:val="center"/>
          </w:tcPr>
          <w:p>
            <w:pPr>
              <w:spacing w:after="0" w:line="252" w:lineRule="auto"/>
            </w:pPr>
            <w:r>
              <w:rPr>
                <w:sz w:val="18"/>
              </w:rPr>
              <w:t>Kubernetes and Kustomize manifests remain for local validation and scanning</w:t>
            </w:r>
          </w:p>
        </w:tc>
      </w:tr>
    </w:tbl>
    <w:p>
      <w:pPr>
        <w:spacing w:after="0"/>
      </w:pPr>
    </w:p>
    <w:p>
      <w:pPr>
        <w:pStyle w:val="Heading2"/>
        <w:keepNext/>
      </w:pPr>
      <w:r>
        <w:rPr>
          <w:color w:val="000000"/>
        </w:rPr>
        <w:t>AI contribution and review</w:t>
      </w:r>
    </w:p>
    <w:p>
      <w:pPr>
        <w:pStyle w:val="BodyText"/>
      </w:pPr>
      <w:r>
        <w:t>GitHub Copilot and conversational AI assisted with code structure, tests, Docker configuration, ECS task-definition details, and Kubernetes manifests. The project accepted these artifacts only after application tests, image builds, security scans, and runtime readiness checks succeeded.</w:t>
      </w:r>
    </w:p>
    <w:p>
      <w:r>
        <w:br w:type="page"/>
      </w:r>
    </w:p>
    <w:p>
      <w:pPr>
        <w:pStyle w:val="Heading1"/>
        <w:keepNext/>
      </w:pPr>
      <w:r>
        <w:rPr>
          <w:color w:val="000000"/>
        </w:rPr>
        <w:t>5 Final AWS architecture</w:t>
      </w:r>
    </w:p>
    <w:p>
      <w:pPr>
        <w:pStyle w:val="BodyText"/>
      </w:pPr>
      <w:r>
        <w:t>Users reach an internet-facing Application Load Balancer. The ALB forwards approved traffic to ECS Fargate tasks. Tasks connect to private MySQL RDS through security-group rules and retrieve credentials from Secrets Manager. ECR holds immutable images, CloudWatch receives logs and metrics, and the independent S3 archive retains compressed logs and portable SQL backups.</w:t>
      </w:r>
    </w:p>
    <w:p>
      <w:pPr>
        <w:jc w:val="center"/>
      </w:pPr>
      <w:r>
        <w:drawing>
          <wp:inline xmlns:a="http://schemas.openxmlformats.org/drawingml/2006/main" xmlns:pic="http://schemas.openxmlformats.org/drawingml/2006/picture">
            <wp:extent cx="5989320" cy="3219260"/>
            <wp:docPr id="1" name="Picture 1" title="Final AWS solution architecture" descr="Diagram showing users reaching an Application Load Balancer, ECS Fargate connecting to private RDS and Secrets Manager, GitHub Actions delivering images through ECR, CloudWatch logs, and the independent S3 archive."/>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89320" cy="3219260"/>
                    </a:xfrm>
                    <a:prstGeom prst="rect"/>
                  </pic:spPr>
                </pic:pic>
              </a:graphicData>
            </a:graphic>
          </wp:inline>
        </w:drawing>
      </w:r>
    </w:p>
    <w:p>
      <w:pPr>
        <w:jc w:val="center"/>
      </w:pPr>
      <w:r>
        <w:rPr>
          <w:i/>
          <w:sz w:val="18"/>
        </w:rPr>
        <w:t>Figure 1  Final AWS solution architecture</w:t>
      </w:r>
    </w:p>
    <w:p>
      <w:pPr>
        <w:pStyle w:val="Heading2"/>
        <w:keepNext/>
      </w:pPr>
      <w:r>
        <w:rPr>
          <w:color w:val="000000"/>
        </w:rPr>
        <w:t>Trust boundaries</w:t>
      </w:r>
    </w:p>
    <w:p>
      <w:pPr>
        <w:pStyle w:val="ListBullet"/>
      </w:pPr>
      <w:r>
        <w:t>The public boundary ends at the ALB; application tasks accept port 8080 only from the ALB security group.</w:t>
      </w:r>
    </w:p>
    <w:p>
      <w:pPr>
        <w:pStyle w:val="ListBullet"/>
      </w:pPr>
      <w:r>
        <w:t>RDS remains in private subnets and accepts MySQL traffic only from the approved task security context.</w:t>
      </w:r>
    </w:p>
    <w:p>
      <w:pPr>
        <w:pStyle w:val="ListBullet"/>
      </w:pPr>
      <w:r>
        <w:t>GitHub Actions uses short-lived OIDC credentials instead of stored AWS access keys.</w:t>
      </w:r>
    </w:p>
    <w:p>
      <w:pPr>
        <w:pStyle w:val="ListBullet"/>
      </w:pPr>
      <w:r>
        <w:t>Secrets Manager holds database credentials, and the archive has independent state and retention controls.</w:t>
      </w:r>
    </w:p>
    <w:p>
      <w:r>
        <w:br w:type="page"/>
      </w:r>
    </w:p>
    <w:p>
      <w:pPr>
        <w:pStyle w:val="Heading1"/>
        <w:keepNext/>
      </w:pPr>
      <w:r>
        <w:rPr>
          <w:color w:val="000000"/>
        </w:rPr>
        <w:t>6 Infrastructure as Code</w:t>
      </w:r>
    </w:p>
    <w:p>
      <w:pPr>
        <w:pStyle w:val="BodyText"/>
      </w:pPr>
      <w:r>
        <w:t>Terraform defines the reusable platform and separates the dev, production, and archive lifecycles. The archive environment is applied first and remains after disposable application environments are destroyed. Terraform owns the platform baseline, CI/CD owns deployed ECS image revisions, and Application Auto Scaling owns desired task count while enabled.</w:t>
      </w:r>
    </w:p>
    <w:p>
      <w:pPr>
        <w:pStyle w:val="Heading2"/>
        <w:keepNext/>
      </w:pPr>
      <w:r>
        <w:rPr>
          <w:color w:val="000000"/>
        </w:rPr>
        <w:t>Terraform coverage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304"/>
            <w:shd w:fill="17365D"/>
            <w:tcMar>
              <w:top w:w="120" w:type="dxa"/>
              <w:start w:w="140" w:type="dxa"/>
              <w:bottom w:w="120" w:type="dxa"/>
              <w:end w:w="140" w:type="dxa"/>
            </w:tcMar>
            <w:vAlign w:val="center"/>
          </w:tcPr>
          <w:p>
            <w:pPr>
              <w:spacing w:after="0"/>
              <w:jc w:val="left"/>
            </w:pPr>
            <w:r>
              <w:rPr>
                <w:b/>
                <w:color w:val="FFFFFF"/>
                <w:sz w:val="18"/>
              </w:rPr>
              <w:t>Module or environment</w:t>
            </w:r>
          </w:p>
        </w:tc>
        <w:tc>
          <w:tcPr>
            <w:tcW w:type="dxa" w:w="6624"/>
            <w:shd w:fill="17365D"/>
            <w:tcMar>
              <w:top w:w="120" w:type="dxa"/>
              <w:start w:w="140" w:type="dxa"/>
              <w:bottom w:w="120" w:type="dxa"/>
              <w:end w:w="140" w:type="dxa"/>
            </w:tcMar>
            <w:vAlign w:val="center"/>
          </w:tcPr>
          <w:p>
            <w:pPr>
              <w:spacing w:after="0"/>
              <w:jc w:val="left"/>
            </w:pPr>
            <w:r>
              <w:rPr>
                <w:b/>
                <w:color w:val="FFFFFF"/>
                <w:sz w:val="18"/>
              </w:rPr>
              <w:t>Responsibility</w:t>
            </w:r>
          </w:p>
        </w:tc>
      </w:tr>
      <w:tr>
        <w:tc>
          <w:tcPr>
            <w:tcW w:type="dxa" w:w="2304"/>
            <w:tcMar>
              <w:top w:w="120" w:type="dxa"/>
              <w:start w:w="140" w:type="dxa"/>
              <w:bottom w:w="120" w:type="dxa"/>
              <w:end w:w="140" w:type="dxa"/>
            </w:tcMar>
            <w:vAlign w:val="center"/>
          </w:tcPr>
          <w:p>
            <w:pPr>
              <w:spacing w:after="0" w:line="252" w:lineRule="auto"/>
            </w:pPr>
            <w:r>
              <w:rPr>
                <w:sz w:val="18"/>
              </w:rPr>
              <w:t>Networking</w:t>
            </w:r>
          </w:p>
        </w:tc>
        <w:tc>
          <w:tcPr>
            <w:tcW w:type="dxa" w:w="6624"/>
            <w:tcMar>
              <w:top w:w="120" w:type="dxa"/>
              <w:start w:w="140" w:type="dxa"/>
              <w:bottom w:w="120" w:type="dxa"/>
              <w:end w:w="140" w:type="dxa"/>
            </w:tcMar>
            <w:vAlign w:val="center"/>
          </w:tcPr>
          <w:p>
            <w:pPr>
              <w:spacing w:after="0" w:line="252" w:lineRule="auto"/>
            </w:pPr>
            <w:r>
              <w:rPr>
                <w:sz w:val="18"/>
              </w:rPr>
              <w:t>VPC, subnets across two Availability Zones, routing, internet gateway, security groups, and optional flow logs</w:t>
            </w:r>
          </w:p>
        </w:tc>
      </w:tr>
      <w:tr>
        <w:tc>
          <w:tcPr>
            <w:tcW w:type="dxa" w:w="2304"/>
            <w:tcMar>
              <w:top w:w="120" w:type="dxa"/>
              <w:start w:w="140" w:type="dxa"/>
              <w:bottom w:w="120" w:type="dxa"/>
              <w:end w:w="140" w:type="dxa"/>
            </w:tcMar>
            <w:vAlign w:val="center"/>
            <w:shd w:fill="F4F8FC"/>
          </w:tcPr>
          <w:p>
            <w:pPr>
              <w:spacing w:after="0" w:line="252" w:lineRule="auto"/>
            </w:pPr>
            <w:r>
              <w:rPr>
                <w:sz w:val="18"/>
              </w:rPr>
              <w:t>IAM</w:t>
            </w:r>
          </w:p>
        </w:tc>
        <w:tc>
          <w:tcPr>
            <w:tcW w:type="dxa" w:w="6624"/>
            <w:tcMar>
              <w:top w:w="120" w:type="dxa"/>
              <w:start w:w="140" w:type="dxa"/>
              <w:bottom w:w="120" w:type="dxa"/>
              <w:end w:w="140" w:type="dxa"/>
            </w:tcMar>
            <w:vAlign w:val="center"/>
            <w:shd w:fill="F4F8FC"/>
          </w:tcPr>
          <w:p>
            <w:pPr>
              <w:spacing w:after="0" w:line="252" w:lineRule="auto"/>
            </w:pPr>
            <w:r>
              <w:rPr>
                <w:sz w:val="18"/>
              </w:rPr>
              <w:t>ECS execution and task roles, GitHub OIDC role, and least-privilege policies</w:t>
            </w:r>
          </w:p>
        </w:tc>
      </w:tr>
      <w:tr>
        <w:tc>
          <w:tcPr>
            <w:tcW w:type="dxa" w:w="2304"/>
            <w:tcMar>
              <w:top w:w="120" w:type="dxa"/>
              <w:start w:w="140" w:type="dxa"/>
              <w:bottom w:w="120" w:type="dxa"/>
              <w:end w:w="140" w:type="dxa"/>
            </w:tcMar>
            <w:vAlign w:val="center"/>
          </w:tcPr>
          <w:p>
            <w:pPr>
              <w:spacing w:after="0" w:line="252" w:lineRule="auto"/>
            </w:pPr>
            <w:r>
              <w:rPr>
                <w:sz w:val="18"/>
              </w:rPr>
              <w:t>ECR</w:t>
            </w:r>
          </w:p>
        </w:tc>
        <w:tc>
          <w:tcPr>
            <w:tcW w:type="dxa" w:w="6624"/>
            <w:tcMar>
              <w:top w:w="120" w:type="dxa"/>
              <w:start w:w="140" w:type="dxa"/>
              <w:bottom w:w="120" w:type="dxa"/>
              <w:end w:w="140" w:type="dxa"/>
            </w:tcMar>
            <w:vAlign w:val="center"/>
          </w:tcPr>
          <w:p>
            <w:pPr>
              <w:spacing w:after="0" w:line="252" w:lineRule="auto"/>
            </w:pPr>
            <w:r>
              <w:rPr>
                <w:sz w:val="18"/>
              </w:rPr>
              <w:t>Container repository and image-retention controls</w:t>
            </w:r>
          </w:p>
        </w:tc>
      </w:tr>
      <w:tr>
        <w:tc>
          <w:tcPr>
            <w:tcW w:type="dxa" w:w="2304"/>
            <w:tcMar>
              <w:top w:w="120" w:type="dxa"/>
              <w:start w:w="140" w:type="dxa"/>
              <w:bottom w:w="120" w:type="dxa"/>
              <w:end w:w="140" w:type="dxa"/>
            </w:tcMar>
            <w:vAlign w:val="center"/>
            <w:shd w:fill="F4F8FC"/>
          </w:tcPr>
          <w:p>
            <w:pPr>
              <w:spacing w:after="0" w:line="252" w:lineRule="auto"/>
            </w:pPr>
            <w:r>
              <w:rPr>
                <w:sz w:val="18"/>
              </w:rPr>
              <w:t>ECS</w:t>
            </w:r>
          </w:p>
        </w:tc>
        <w:tc>
          <w:tcPr>
            <w:tcW w:type="dxa" w:w="6624"/>
            <w:tcMar>
              <w:top w:w="120" w:type="dxa"/>
              <w:start w:w="140" w:type="dxa"/>
              <w:bottom w:w="120" w:type="dxa"/>
              <w:end w:w="140" w:type="dxa"/>
            </w:tcMar>
            <w:vAlign w:val="center"/>
            <w:shd w:fill="F4F8FC"/>
          </w:tcPr>
          <w:p>
            <w:pPr>
              <w:spacing w:after="0" w:line="252" w:lineRule="auto"/>
            </w:pPr>
            <w:r>
              <w:rPr>
                <w:sz w:val="18"/>
              </w:rPr>
              <w:t>Cluster, service, task definition, ALB, target group, health checks, logs, and autoscaling</w:t>
            </w:r>
          </w:p>
        </w:tc>
      </w:tr>
      <w:tr>
        <w:tc>
          <w:tcPr>
            <w:tcW w:type="dxa" w:w="2304"/>
            <w:tcMar>
              <w:top w:w="120" w:type="dxa"/>
              <w:start w:w="140" w:type="dxa"/>
              <w:bottom w:w="120" w:type="dxa"/>
              <w:end w:w="140" w:type="dxa"/>
            </w:tcMar>
            <w:vAlign w:val="center"/>
          </w:tcPr>
          <w:p>
            <w:pPr>
              <w:spacing w:after="0" w:line="252" w:lineRule="auto"/>
            </w:pPr>
            <w:r>
              <w:rPr>
                <w:sz w:val="18"/>
              </w:rPr>
              <w:t>RDS</w:t>
            </w:r>
          </w:p>
        </w:tc>
        <w:tc>
          <w:tcPr>
            <w:tcW w:type="dxa" w:w="6624"/>
            <w:tcMar>
              <w:top w:w="120" w:type="dxa"/>
              <w:start w:w="140" w:type="dxa"/>
              <w:bottom w:w="120" w:type="dxa"/>
              <w:end w:w="140" w:type="dxa"/>
            </w:tcMar>
            <w:vAlign w:val="center"/>
          </w:tcPr>
          <w:p>
            <w:pPr>
              <w:spacing w:after="0" w:line="252" w:lineRule="auto"/>
            </w:pPr>
            <w:r>
              <w:rPr>
                <w:sz w:val="18"/>
              </w:rPr>
              <w:t>Private MySQL database, subnet group, encryption, and managed master secret</w:t>
            </w:r>
          </w:p>
        </w:tc>
      </w:tr>
      <w:tr>
        <w:tc>
          <w:tcPr>
            <w:tcW w:type="dxa" w:w="2304"/>
            <w:tcMar>
              <w:top w:w="120" w:type="dxa"/>
              <w:start w:w="140" w:type="dxa"/>
              <w:bottom w:w="120" w:type="dxa"/>
              <w:end w:w="140" w:type="dxa"/>
            </w:tcMar>
            <w:vAlign w:val="center"/>
            <w:shd w:fill="F4F8FC"/>
          </w:tcPr>
          <w:p>
            <w:pPr>
              <w:spacing w:after="0" w:line="252" w:lineRule="auto"/>
            </w:pPr>
            <w:r>
              <w:rPr>
                <w:sz w:val="18"/>
              </w:rPr>
              <w:t>Archive</w:t>
            </w:r>
          </w:p>
        </w:tc>
        <w:tc>
          <w:tcPr>
            <w:tcW w:type="dxa" w:w="6624"/>
            <w:tcMar>
              <w:top w:w="120" w:type="dxa"/>
              <w:start w:w="140" w:type="dxa"/>
              <w:bottom w:w="120" w:type="dxa"/>
              <w:end w:w="140" w:type="dxa"/>
            </w:tcMar>
            <w:vAlign w:val="center"/>
            <w:shd w:fill="F4F8FC"/>
          </w:tcPr>
          <w:p>
            <w:pPr>
              <w:spacing w:after="0" w:line="252" w:lineRule="auto"/>
            </w:pPr>
            <w:r>
              <w:rPr>
                <w:sz w:val="18"/>
              </w:rPr>
              <w:t>Private versioned S3 bucket with lifecycle policies and deletion protection</w:t>
            </w:r>
          </w:p>
        </w:tc>
      </w:tr>
      <w:tr>
        <w:tc>
          <w:tcPr>
            <w:tcW w:type="dxa" w:w="2304"/>
            <w:tcMar>
              <w:top w:w="120" w:type="dxa"/>
              <w:start w:w="140" w:type="dxa"/>
              <w:bottom w:w="120" w:type="dxa"/>
              <w:end w:w="140" w:type="dxa"/>
            </w:tcMar>
            <w:vAlign w:val="center"/>
          </w:tcPr>
          <w:p>
            <w:pPr>
              <w:spacing w:after="0" w:line="252" w:lineRule="auto"/>
            </w:pPr>
            <w:r>
              <w:rPr>
                <w:sz w:val="18"/>
              </w:rPr>
              <w:t>Dev and prod</w:t>
            </w:r>
          </w:p>
        </w:tc>
        <w:tc>
          <w:tcPr>
            <w:tcW w:type="dxa" w:w="6624"/>
            <w:tcMar>
              <w:top w:w="120" w:type="dxa"/>
              <w:start w:w="140" w:type="dxa"/>
              <w:bottom w:w="120" w:type="dxa"/>
              <w:end w:w="140" w:type="dxa"/>
            </w:tcMar>
            <w:vAlign w:val="center"/>
          </w:tcPr>
          <w:p>
            <w:pPr>
              <w:spacing w:after="0" w:line="252" w:lineRule="auto"/>
            </w:pPr>
            <w:r>
              <w:rPr>
                <w:sz w:val="18"/>
              </w:rPr>
              <w:t>Environment-specific capacity, networking, retention, and resilience settings</w:t>
            </w:r>
          </w:p>
        </w:tc>
      </w:tr>
    </w:tbl>
    <w:p>
      <w:pPr>
        <w:spacing w:after="0"/>
      </w:pPr>
    </w:p>
    <w:p>
      <w:pPr>
        <w:pStyle w:val="Heading2"/>
        <w:keepNext/>
      </w:pPr>
      <w:r>
        <w:rPr>
          <w:color w:val="000000"/>
        </w:rPr>
        <w:t>Validation and ownership</w:t>
      </w:r>
    </w:p>
    <w:p>
      <w:pPr>
        <w:pStyle w:val="BodyText"/>
      </w:pPr>
      <w:r>
        <w:t>AI assisted with early Terraform generation and later refactoring, including separation of persistent archive state. The engineer reviewed saved plans before applying them, validated all environments, and used Checkov as a blocking policy check. Terraform ignores task-definition and desired-count changes that belong to CD and autoscaling, preventing the platform baseline from reverting live ownership.</w:t>
      </w:r>
    </w:p>
    <w:p>
      <w:r>
        <w:br w:type="page"/>
      </w:r>
    </w:p>
    <w:p>
      <w:pPr>
        <w:pStyle w:val="Heading1"/>
        <w:keepNext/>
      </w:pPr>
      <w:r>
        <w:rPr>
          <w:color w:val="000000"/>
        </w:rPr>
        <w:t>7 Continuous integration and delivery</w:t>
      </w:r>
    </w:p>
    <w:p>
      <w:pPr>
        <w:pStyle w:val="BodyText"/>
      </w:pPr>
      <w:r>
        <w:t>GitHub Actions separates validation, reviewed infrastructure change, and application delivery. CI runs for pull requests and pushes to master. The Terraform workflow creates a plan, waits for protected-environment approval, and applies dev automatically on master or dev or prod through manual dispatch. CD starts after successful CI on master and safely skips if the dev ECS service or ECR repository is absent.</w:t>
      </w:r>
    </w:p>
    <w:p>
      <w:pPr>
        <w:jc w:val="center"/>
      </w:pPr>
      <w:r>
        <w:drawing>
          <wp:inline xmlns:a="http://schemas.openxmlformats.org/drawingml/2006/main" xmlns:pic="http://schemas.openxmlformats.org/drawingml/2006/picture">
            <wp:extent cx="5989320" cy="3219260"/>
            <wp:docPr id="2" name="Picture 2" title="Continuous integration and delivery flow" descr="Diagram showing commit validation through Maven, Gitleaks, Terraform, Checkov, Docker, and Trivy, followed by the infrastructure guard, GitHub OIDC, ECR publication, and ECS deployment."/>
            <wp:cNvGraphicFramePr>
              <a:graphicFrameLocks noChangeAspect="1"/>
            </wp:cNvGraphicFramePr>
            <a:graphic>
              <a:graphicData uri="http://schemas.openxmlformats.org/drawingml/2006/picture">
                <pic:pic>
                  <pic:nvPicPr>
                    <pic:cNvPr id="0" name="cicd.png"/>
                    <pic:cNvPicPr/>
                  </pic:nvPicPr>
                  <pic:blipFill>
                    <a:blip r:embed="rId11"/>
                    <a:stretch>
                      <a:fillRect/>
                    </a:stretch>
                  </pic:blipFill>
                  <pic:spPr>
                    <a:xfrm>
                      <a:off x="0" y="0"/>
                      <a:ext cx="5989320" cy="3219260"/>
                    </a:xfrm>
                    <a:prstGeom prst="rect"/>
                  </pic:spPr>
                </pic:pic>
              </a:graphicData>
            </a:graphic>
          </wp:inline>
        </w:drawing>
      </w:r>
    </w:p>
    <w:p>
      <w:pPr>
        <w:jc w:val="center"/>
      </w:pPr>
      <w:r>
        <w:rPr>
          <w:i/>
          <w:sz w:val="18"/>
        </w:rPr>
        <w:t>Figure 2  Continuous integration and delivery flow</w:t>
      </w:r>
    </w:p>
    <w:p>
      <w:pPr>
        <w:pStyle w:val="Heading2"/>
        <w:keepNext/>
      </w:pPr>
      <w:r>
        <w:rPr>
          <w:color w:val="000000"/>
        </w:rPr>
        <w:t>Pipeline controls</w:t>
      </w:r>
    </w:p>
    <w:p>
      <w:pPr>
        <w:pStyle w:val="ListBullet"/>
      </w:pPr>
      <w:r>
        <w:t>CI runs Maven tests and packaging, Gitleaks, Terraform validation, Checkov, Docker build, Trivy, and SonarCloud analysis. The latest reviewed change passed the SonarCloud Quality Gate with no new security issues or hotspots.</w:t>
      </w:r>
    </w:p>
    <w:p>
      <w:pPr>
        <w:pStyle w:val="ListBullet"/>
      </w:pPr>
      <w:r>
        <w:t>For a first deployment, the approved Terraform workflow creates the foundation, pushes the first commit-SHA image, deploys one task, and enables autoscaling. Later CD runs assume an AWS role through OIDC, push a commit-SHA image to ECR, render a new ECS task revision, and wait for service stability.</w:t>
      </w:r>
    </w:p>
    <w:p>
      <w:pPr>
        <w:pStyle w:val="ListBullet"/>
      </w:pPr>
      <w:r>
        <w:t>GitHub Copilot and conversational AI assisted with workflow generation and troubleshooting; successful workflow execution provided the acceptance evidence.</w:t>
      </w:r>
    </w:p>
    <w:p>
      <w:r>
        <w:br w:type="page"/>
      </w:r>
    </w:p>
    <w:p>
      <w:pPr>
        <w:pStyle w:val="Heading1"/>
        <w:keepNext/>
      </w:pPr>
      <w:r>
        <w:rPr>
          <w:color w:val="000000"/>
        </w:rPr>
        <w:t>8 Security architecture</w:t>
      </w:r>
    </w:p>
    <w:p>
      <w:pPr>
        <w:pStyle w:val="BodyText"/>
      </w:pPr>
      <w:r>
        <w:t>Security controls cover source history, application tests, infrastructure policy, container vulnerabilities, delivery identity, runtime roles, network boundaries, secrets, encryption, and retained storage. The project distinguished blocking controls from conditional analysis and future improvements.</w:t>
      </w:r>
    </w:p>
    <w:p>
      <w:pPr>
        <w:pStyle w:val="Heading2"/>
        <w:keepNext/>
      </w:pPr>
      <w:r>
        <w:rPr>
          <w:color w:val="000000"/>
        </w:rPr>
        <w:t>Implemented controls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440"/>
            <w:shd w:fill="17365D"/>
            <w:tcMar>
              <w:top w:w="120" w:type="dxa"/>
              <w:start w:w="140" w:type="dxa"/>
              <w:bottom w:w="120" w:type="dxa"/>
              <w:end w:w="140" w:type="dxa"/>
            </w:tcMar>
            <w:vAlign w:val="center"/>
          </w:tcPr>
          <w:p>
            <w:pPr>
              <w:spacing w:after="0"/>
              <w:jc w:val="left"/>
            </w:pPr>
            <w:r>
              <w:rPr>
                <w:b/>
                <w:color w:val="FFFFFF"/>
                <w:sz w:val="16"/>
              </w:rPr>
              <w:t>Layer</w:t>
            </w:r>
          </w:p>
        </w:tc>
        <w:tc>
          <w:tcPr>
            <w:tcW w:type="dxa" w:w="4464"/>
            <w:shd w:fill="17365D"/>
            <w:tcMar>
              <w:top w:w="120" w:type="dxa"/>
              <w:start w:w="140" w:type="dxa"/>
              <w:bottom w:w="120" w:type="dxa"/>
              <w:end w:w="140" w:type="dxa"/>
            </w:tcMar>
            <w:vAlign w:val="center"/>
          </w:tcPr>
          <w:p>
            <w:pPr>
              <w:spacing w:after="0"/>
              <w:jc w:val="left"/>
            </w:pPr>
            <w:r>
              <w:rPr>
                <w:b/>
                <w:color w:val="FFFFFF"/>
                <w:sz w:val="16"/>
              </w:rPr>
              <w:t>Control</w:t>
            </w:r>
          </w:p>
        </w:tc>
        <w:tc>
          <w:tcPr>
            <w:tcW w:type="dxa" w:w="3024"/>
            <w:shd w:fill="17365D"/>
            <w:tcMar>
              <w:top w:w="120" w:type="dxa"/>
              <w:start w:w="140" w:type="dxa"/>
              <w:bottom w:w="120" w:type="dxa"/>
              <w:end w:w="140" w:type="dxa"/>
            </w:tcMar>
            <w:vAlign w:val="center"/>
          </w:tcPr>
          <w:p>
            <w:pPr>
              <w:spacing w:after="0"/>
              <w:jc w:val="left"/>
            </w:pPr>
            <w:r>
              <w:rPr>
                <w:b/>
                <w:color w:val="FFFFFF"/>
                <w:sz w:val="16"/>
              </w:rPr>
              <w:t>Enforcement</w:t>
            </w:r>
          </w:p>
        </w:tc>
      </w:tr>
      <w:tr>
        <w:tc>
          <w:tcPr>
            <w:tcW w:type="dxa" w:w="1440"/>
            <w:tcMar>
              <w:top w:w="120" w:type="dxa"/>
              <w:start w:w="140" w:type="dxa"/>
              <w:bottom w:w="120" w:type="dxa"/>
              <w:end w:w="140" w:type="dxa"/>
            </w:tcMar>
            <w:vAlign w:val="center"/>
          </w:tcPr>
          <w:p>
            <w:pPr>
              <w:spacing w:after="0" w:line="252" w:lineRule="auto"/>
            </w:pPr>
            <w:r>
              <w:rPr>
                <w:sz w:val="16"/>
              </w:rPr>
              <w:t>Source</w:t>
            </w:r>
          </w:p>
        </w:tc>
        <w:tc>
          <w:tcPr>
            <w:tcW w:type="dxa" w:w="4464"/>
            <w:tcMar>
              <w:top w:w="120" w:type="dxa"/>
              <w:start w:w="140" w:type="dxa"/>
              <w:bottom w:w="120" w:type="dxa"/>
              <w:end w:w="140" w:type="dxa"/>
            </w:tcMar>
            <w:vAlign w:val="center"/>
          </w:tcPr>
          <w:p>
            <w:pPr>
              <w:spacing w:after="0" w:line="252" w:lineRule="auto"/>
            </w:pPr>
            <w:r>
              <w:rPr>
                <w:sz w:val="16"/>
              </w:rPr>
              <w:t>Gitleaks full-history secret detection</w:t>
            </w:r>
          </w:p>
        </w:tc>
        <w:tc>
          <w:tcPr>
            <w:tcW w:type="dxa" w:w="3024"/>
            <w:tcMar>
              <w:top w:w="120" w:type="dxa"/>
              <w:start w:w="140" w:type="dxa"/>
              <w:bottom w:w="120" w:type="dxa"/>
              <w:end w:w="140" w:type="dxa"/>
            </w:tcMar>
            <w:vAlign w:val="center"/>
          </w:tcPr>
          <w:p>
            <w:pPr>
              <w:spacing w:after="0" w:line="252" w:lineRule="auto"/>
            </w:pPr>
            <w:r>
              <w:rPr>
                <w:sz w:val="16"/>
              </w:rPr>
              <w:t>Blocks CI</w:t>
            </w:r>
          </w:p>
        </w:tc>
      </w:tr>
      <w:tr>
        <w:tc>
          <w:tcPr>
            <w:tcW w:type="dxa" w:w="1440"/>
            <w:tcMar>
              <w:top w:w="120" w:type="dxa"/>
              <w:start w:w="140" w:type="dxa"/>
              <w:bottom w:w="120" w:type="dxa"/>
              <w:end w:w="140" w:type="dxa"/>
            </w:tcMar>
            <w:vAlign w:val="center"/>
            <w:shd w:fill="F4F8FC"/>
          </w:tcPr>
          <w:p>
            <w:pPr>
              <w:spacing w:after="0" w:line="252" w:lineRule="auto"/>
            </w:pPr>
            <w:r>
              <w:rPr>
                <w:sz w:val="16"/>
              </w:rPr>
              <w:t>Application</w:t>
            </w:r>
          </w:p>
        </w:tc>
        <w:tc>
          <w:tcPr>
            <w:tcW w:type="dxa" w:w="4464"/>
            <w:tcMar>
              <w:top w:w="120" w:type="dxa"/>
              <w:start w:w="140" w:type="dxa"/>
              <w:bottom w:w="120" w:type="dxa"/>
              <w:end w:w="140" w:type="dxa"/>
            </w:tcMar>
            <w:vAlign w:val="center"/>
            <w:shd w:fill="F4F8FC"/>
          </w:tcPr>
          <w:p>
            <w:pPr>
              <w:spacing w:after="0" w:line="252" w:lineRule="auto"/>
            </w:pPr>
            <w:r>
              <w:rPr>
                <w:sz w:val="16"/>
              </w:rPr>
              <w:t>Maven tests</w:t>
            </w:r>
          </w:p>
        </w:tc>
        <w:tc>
          <w:tcPr>
            <w:tcW w:type="dxa" w:w="3024"/>
            <w:tcMar>
              <w:top w:w="120" w:type="dxa"/>
              <w:start w:w="140" w:type="dxa"/>
              <w:bottom w:w="120" w:type="dxa"/>
              <w:end w:w="140" w:type="dxa"/>
            </w:tcMar>
            <w:vAlign w:val="center"/>
            <w:shd w:fill="F4F8FC"/>
          </w:tcPr>
          <w:p>
            <w:pPr>
              <w:spacing w:after="0" w:line="252" w:lineRule="auto"/>
            </w:pPr>
            <w:r>
              <w:rPr>
                <w:sz w:val="16"/>
              </w:rPr>
              <w:t>Blocks packaging</w:t>
            </w:r>
          </w:p>
        </w:tc>
      </w:tr>
      <w:tr>
        <w:tc>
          <w:tcPr>
            <w:tcW w:type="dxa" w:w="1440"/>
            <w:tcMar>
              <w:top w:w="120" w:type="dxa"/>
              <w:start w:w="140" w:type="dxa"/>
              <w:bottom w:w="120" w:type="dxa"/>
              <w:end w:w="140" w:type="dxa"/>
            </w:tcMar>
            <w:vAlign w:val="center"/>
          </w:tcPr>
          <w:p>
            <w:pPr>
              <w:spacing w:after="0" w:line="252" w:lineRule="auto"/>
            </w:pPr>
            <w:r>
              <w:rPr>
                <w:sz w:val="16"/>
              </w:rPr>
              <w:t>Code quality</w:t>
            </w:r>
          </w:p>
        </w:tc>
        <w:tc>
          <w:tcPr>
            <w:tcW w:type="dxa" w:w="4464"/>
            <w:tcMar>
              <w:top w:w="120" w:type="dxa"/>
              <w:start w:w="140" w:type="dxa"/>
              <w:bottom w:w="120" w:type="dxa"/>
              <w:end w:w="140" w:type="dxa"/>
            </w:tcMar>
            <w:vAlign w:val="center"/>
          </w:tcPr>
          <w:p>
            <w:r>
              <w:t>SonarCloud Quality Gate</w:t>
            </w:r>
          </w:p>
        </w:tc>
        <w:tc>
          <w:tcPr>
            <w:tcW w:type="dxa" w:w="3024"/>
            <w:tcMar>
              <w:top w:w="120" w:type="dxa"/>
              <w:start w:w="140" w:type="dxa"/>
              <w:bottom w:w="120" w:type="dxa"/>
              <w:end w:w="140" w:type="dxa"/>
            </w:tcMar>
            <w:vAlign w:val="center"/>
          </w:tcPr>
          <w:p>
            <w:r>
              <w:t>Enabled for reviewed changes</w:t>
            </w:r>
          </w:p>
        </w:tc>
      </w:tr>
      <w:tr>
        <w:tc>
          <w:tcPr>
            <w:tcW w:type="dxa" w:w="1440"/>
            <w:tcMar>
              <w:top w:w="120" w:type="dxa"/>
              <w:start w:w="140" w:type="dxa"/>
              <w:bottom w:w="120" w:type="dxa"/>
              <w:end w:w="140" w:type="dxa"/>
            </w:tcMar>
            <w:vAlign w:val="center"/>
            <w:shd w:fill="F4F8FC"/>
          </w:tcPr>
          <w:p>
            <w:pPr>
              <w:spacing w:after="0" w:line="252" w:lineRule="auto"/>
            </w:pPr>
            <w:r>
              <w:rPr>
                <w:sz w:val="16"/>
              </w:rPr>
              <w:t>Container</w:t>
            </w:r>
          </w:p>
        </w:tc>
        <w:tc>
          <w:tcPr>
            <w:tcW w:type="dxa" w:w="4464"/>
            <w:tcMar>
              <w:top w:w="120" w:type="dxa"/>
              <w:start w:w="140" w:type="dxa"/>
              <w:bottom w:w="120" w:type="dxa"/>
              <w:end w:w="140" w:type="dxa"/>
            </w:tcMar>
            <w:vAlign w:val="center"/>
            <w:shd w:fill="F4F8FC"/>
          </w:tcPr>
          <w:p>
            <w:pPr>
              <w:spacing w:after="0" w:line="252" w:lineRule="auto"/>
            </w:pPr>
            <w:r>
              <w:rPr>
                <w:sz w:val="16"/>
              </w:rPr>
              <w:t>Trivy fixable high and critical findings</w:t>
            </w:r>
          </w:p>
        </w:tc>
        <w:tc>
          <w:tcPr>
            <w:tcW w:type="dxa" w:w="3024"/>
            <w:tcMar>
              <w:top w:w="120" w:type="dxa"/>
              <w:start w:w="140" w:type="dxa"/>
              <w:bottom w:w="120" w:type="dxa"/>
              <w:end w:w="140" w:type="dxa"/>
            </w:tcMar>
            <w:vAlign w:val="center"/>
            <w:shd w:fill="F4F8FC"/>
          </w:tcPr>
          <w:p>
            <w:pPr>
              <w:spacing w:after="0" w:line="252" w:lineRule="auto"/>
            </w:pPr>
            <w:r>
              <w:rPr>
                <w:sz w:val="16"/>
              </w:rPr>
              <w:t>Blocks CI</w:t>
            </w:r>
          </w:p>
        </w:tc>
      </w:tr>
      <w:tr>
        <w:tc>
          <w:tcPr>
            <w:tcW w:type="dxa" w:w="1440"/>
            <w:tcMar>
              <w:top w:w="120" w:type="dxa"/>
              <w:start w:w="140" w:type="dxa"/>
              <w:bottom w:w="120" w:type="dxa"/>
              <w:end w:w="140" w:type="dxa"/>
            </w:tcMar>
            <w:vAlign w:val="center"/>
          </w:tcPr>
          <w:p>
            <w:pPr>
              <w:spacing w:after="0" w:line="252" w:lineRule="auto"/>
            </w:pPr>
            <w:r>
              <w:rPr>
                <w:sz w:val="16"/>
              </w:rPr>
              <w:t>Infrastructure</w:t>
            </w:r>
          </w:p>
        </w:tc>
        <w:tc>
          <w:tcPr>
            <w:tcW w:type="dxa" w:w="4464"/>
            <w:tcMar>
              <w:top w:w="120" w:type="dxa"/>
              <w:start w:w="140" w:type="dxa"/>
              <w:bottom w:w="120" w:type="dxa"/>
              <w:end w:w="140" w:type="dxa"/>
            </w:tcMar>
            <w:vAlign w:val="center"/>
          </w:tcPr>
          <w:p>
            <w:pPr>
              <w:spacing w:after="0" w:line="252" w:lineRule="auto"/>
            </w:pPr>
            <w:r>
              <w:rPr>
                <w:sz w:val="16"/>
              </w:rPr>
              <w:t>Terraform format and validate</w:t>
            </w:r>
          </w:p>
        </w:tc>
        <w:tc>
          <w:tcPr>
            <w:tcW w:type="dxa" w:w="3024"/>
            <w:tcMar>
              <w:top w:w="120" w:type="dxa"/>
              <w:start w:w="140" w:type="dxa"/>
              <w:bottom w:w="120" w:type="dxa"/>
              <w:end w:w="140" w:type="dxa"/>
            </w:tcMar>
            <w:vAlign w:val="center"/>
          </w:tcPr>
          <w:p>
            <w:pPr>
              <w:spacing w:after="0" w:line="252" w:lineRule="auto"/>
            </w:pPr>
            <w:r>
              <w:rPr>
                <w:sz w:val="16"/>
              </w:rPr>
              <w:t>Blocks CI</w:t>
            </w:r>
          </w:p>
        </w:tc>
      </w:tr>
      <w:tr>
        <w:tc>
          <w:tcPr>
            <w:tcW w:type="dxa" w:w="1440"/>
            <w:tcMar>
              <w:top w:w="120" w:type="dxa"/>
              <w:start w:w="140" w:type="dxa"/>
              <w:bottom w:w="120" w:type="dxa"/>
              <w:end w:w="140" w:type="dxa"/>
            </w:tcMar>
            <w:vAlign w:val="center"/>
            <w:shd w:fill="F4F8FC"/>
          </w:tcPr>
          <w:p>
            <w:pPr>
              <w:spacing w:after="0" w:line="252" w:lineRule="auto"/>
            </w:pPr>
            <w:r>
              <w:rPr>
                <w:sz w:val="16"/>
              </w:rPr>
              <w:t>Policy</w:t>
            </w:r>
          </w:p>
        </w:tc>
        <w:tc>
          <w:tcPr>
            <w:tcW w:type="dxa" w:w="4464"/>
            <w:tcMar>
              <w:top w:w="120" w:type="dxa"/>
              <w:start w:w="140" w:type="dxa"/>
              <w:bottom w:w="120" w:type="dxa"/>
              <w:end w:w="140" w:type="dxa"/>
            </w:tcMar>
            <w:vAlign w:val="center"/>
            <w:shd w:fill="F4F8FC"/>
          </w:tcPr>
          <w:p>
            <w:pPr>
              <w:spacing w:after="0" w:line="252" w:lineRule="auto"/>
            </w:pPr>
            <w:r>
              <w:rPr>
                <w:sz w:val="16"/>
              </w:rPr>
              <w:t>Checkov for Terraform and rendered Kubernetes</w:t>
            </w:r>
          </w:p>
        </w:tc>
        <w:tc>
          <w:tcPr>
            <w:tcW w:type="dxa" w:w="3024"/>
            <w:tcMar>
              <w:top w:w="120" w:type="dxa"/>
              <w:start w:w="140" w:type="dxa"/>
              <w:bottom w:w="120" w:type="dxa"/>
              <w:end w:w="140" w:type="dxa"/>
            </w:tcMar>
            <w:vAlign w:val="center"/>
            <w:shd w:fill="F4F8FC"/>
          </w:tcPr>
          <w:p>
            <w:pPr>
              <w:spacing w:after="0" w:line="252" w:lineRule="auto"/>
            </w:pPr>
            <w:r>
              <w:rPr>
                <w:sz w:val="16"/>
              </w:rPr>
              <w:t>Blocks CI except reviewed skips</w:t>
            </w:r>
          </w:p>
        </w:tc>
      </w:tr>
      <w:tr>
        <w:tc>
          <w:tcPr>
            <w:tcW w:type="dxa" w:w="1440"/>
            <w:tcMar>
              <w:top w:w="120" w:type="dxa"/>
              <w:start w:w="140" w:type="dxa"/>
              <w:bottom w:w="120" w:type="dxa"/>
              <w:end w:w="140" w:type="dxa"/>
            </w:tcMar>
            <w:vAlign w:val="center"/>
          </w:tcPr>
          <w:p>
            <w:pPr>
              <w:spacing w:after="0" w:line="252" w:lineRule="auto"/>
            </w:pPr>
            <w:r>
              <w:rPr>
                <w:sz w:val="16"/>
              </w:rPr>
              <w:t>Delivery</w:t>
            </w:r>
          </w:p>
        </w:tc>
        <w:tc>
          <w:tcPr>
            <w:tcW w:type="dxa" w:w="4464"/>
            <w:tcMar>
              <w:top w:w="120" w:type="dxa"/>
              <w:start w:w="140" w:type="dxa"/>
              <w:bottom w:w="120" w:type="dxa"/>
              <w:end w:w="140" w:type="dxa"/>
            </w:tcMar>
            <w:vAlign w:val="center"/>
          </w:tcPr>
          <w:p>
            <w:pPr>
              <w:spacing w:after="0" w:line="252" w:lineRule="auto"/>
            </w:pPr>
            <w:r>
              <w:rPr>
                <w:sz w:val="16"/>
              </w:rPr>
              <w:t>GitHub OIDC and scoped IAM role</w:t>
            </w:r>
          </w:p>
        </w:tc>
        <w:tc>
          <w:tcPr>
            <w:tcW w:type="dxa" w:w="3024"/>
            <w:tcMar>
              <w:top w:w="120" w:type="dxa"/>
              <w:start w:w="140" w:type="dxa"/>
              <w:bottom w:w="120" w:type="dxa"/>
              <w:end w:w="140" w:type="dxa"/>
            </w:tcMar>
            <w:vAlign w:val="center"/>
          </w:tcPr>
          <w:p>
            <w:pPr>
              <w:spacing w:after="0" w:line="252" w:lineRule="auto"/>
            </w:pPr>
            <w:r>
              <w:rPr>
                <w:sz w:val="16"/>
              </w:rPr>
              <w:t>Short-lived credentials</w:t>
            </w:r>
          </w:p>
        </w:tc>
      </w:tr>
      <w:tr>
        <w:tc>
          <w:tcPr>
            <w:tcW w:type="dxa" w:w="1440"/>
            <w:tcMar>
              <w:top w:w="120" w:type="dxa"/>
              <w:start w:w="140" w:type="dxa"/>
              <w:bottom w:w="120" w:type="dxa"/>
              <w:end w:w="140" w:type="dxa"/>
            </w:tcMar>
            <w:vAlign w:val="center"/>
            <w:shd w:fill="F4F8FC"/>
          </w:tcPr>
          <w:p>
            <w:pPr>
              <w:spacing w:after="0" w:line="252" w:lineRule="auto"/>
            </w:pPr>
            <w:r>
              <w:rPr>
                <w:sz w:val="16"/>
              </w:rPr>
              <w:t>Runtime</w:t>
            </w:r>
          </w:p>
        </w:tc>
        <w:tc>
          <w:tcPr>
            <w:tcW w:type="dxa" w:w="4464"/>
            <w:tcMar>
              <w:top w:w="120" w:type="dxa"/>
              <w:start w:w="140" w:type="dxa"/>
              <w:bottom w:w="120" w:type="dxa"/>
              <w:end w:w="140" w:type="dxa"/>
            </w:tcMar>
            <w:vAlign w:val="center"/>
            <w:shd w:fill="F4F8FC"/>
          </w:tcPr>
          <w:p>
            <w:pPr>
              <w:spacing w:after="0" w:line="252" w:lineRule="auto"/>
            </w:pPr>
            <w:r>
              <w:rPr>
                <w:sz w:val="16"/>
              </w:rPr>
              <w:t>Separate execution and task roles</w:t>
            </w:r>
          </w:p>
        </w:tc>
        <w:tc>
          <w:tcPr>
            <w:tcW w:type="dxa" w:w="3024"/>
            <w:tcMar>
              <w:top w:w="120" w:type="dxa"/>
              <w:start w:w="140" w:type="dxa"/>
              <w:bottom w:w="120" w:type="dxa"/>
              <w:end w:w="140" w:type="dxa"/>
            </w:tcMar>
            <w:vAlign w:val="center"/>
            <w:shd w:fill="F4F8FC"/>
          </w:tcPr>
          <w:p>
            <w:pPr>
              <w:spacing w:after="0" w:line="252" w:lineRule="auto"/>
            </w:pPr>
            <w:r>
              <w:rPr>
                <w:sz w:val="16"/>
              </w:rPr>
              <w:t>Least privilege</w:t>
            </w:r>
          </w:p>
        </w:tc>
      </w:tr>
      <w:tr>
        <w:tc>
          <w:tcPr>
            <w:tcW w:type="dxa" w:w="1440"/>
            <w:tcMar>
              <w:top w:w="120" w:type="dxa"/>
              <w:start w:w="140" w:type="dxa"/>
              <w:bottom w:w="120" w:type="dxa"/>
              <w:end w:w="140" w:type="dxa"/>
            </w:tcMar>
            <w:vAlign w:val="center"/>
          </w:tcPr>
          <w:p>
            <w:pPr>
              <w:spacing w:after="0" w:line="252" w:lineRule="auto"/>
            </w:pPr>
            <w:r>
              <w:rPr>
                <w:sz w:val="16"/>
              </w:rPr>
              <w:t>Database</w:t>
            </w:r>
          </w:p>
        </w:tc>
        <w:tc>
          <w:tcPr>
            <w:tcW w:type="dxa" w:w="4464"/>
            <w:tcMar>
              <w:top w:w="120" w:type="dxa"/>
              <w:start w:w="140" w:type="dxa"/>
              <w:bottom w:w="120" w:type="dxa"/>
              <w:end w:w="140" w:type="dxa"/>
            </w:tcMar>
            <w:vAlign w:val="center"/>
          </w:tcPr>
          <w:p>
            <w:pPr>
              <w:spacing w:after="0" w:line="252" w:lineRule="auto"/>
            </w:pPr>
            <w:r>
              <w:rPr>
                <w:sz w:val="16"/>
              </w:rPr>
              <w:t>Private RDS and scoped security groups</w:t>
            </w:r>
          </w:p>
        </w:tc>
        <w:tc>
          <w:tcPr>
            <w:tcW w:type="dxa" w:w="3024"/>
            <w:tcMar>
              <w:top w:w="120" w:type="dxa"/>
              <w:start w:w="140" w:type="dxa"/>
              <w:bottom w:w="120" w:type="dxa"/>
              <w:end w:w="140" w:type="dxa"/>
            </w:tcMar>
            <w:vAlign w:val="center"/>
          </w:tcPr>
          <w:p>
            <w:pPr>
              <w:spacing w:after="0" w:line="252" w:lineRule="auto"/>
            </w:pPr>
            <w:r>
              <w:rPr>
                <w:sz w:val="16"/>
              </w:rPr>
              <w:t>Network isolation</w:t>
            </w:r>
          </w:p>
        </w:tc>
      </w:tr>
      <w:tr>
        <w:tc>
          <w:tcPr>
            <w:tcW w:type="dxa" w:w="1440"/>
            <w:tcMar>
              <w:top w:w="120" w:type="dxa"/>
              <w:start w:w="140" w:type="dxa"/>
              <w:bottom w:w="120" w:type="dxa"/>
              <w:end w:w="140" w:type="dxa"/>
            </w:tcMar>
            <w:vAlign w:val="center"/>
            <w:shd w:fill="F4F8FC"/>
          </w:tcPr>
          <w:p>
            <w:pPr>
              <w:spacing w:after="0" w:line="252" w:lineRule="auto"/>
            </w:pPr>
            <w:r>
              <w:rPr>
                <w:sz w:val="16"/>
              </w:rPr>
              <w:t>Storage</w:t>
            </w:r>
          </w:p>
        </w:tc>
        <w:tc>
          <w:tcPr>
            <w:tcW w:type="dxa" w:w="4464"/>
            <w:tcMar>
              <w:top w:w="120" w:type="dxa"/>
              <w:start w:w="140" w:type="dxa"/>
              <w:bottom w:w="120" w:type="dxa"/>
              <w:end w:w="140" w:type="dxa"/>
            </w:tcMar>
            <w:vAlign w:val="center"/>
            <w:shd w:fill="F4F8FC"/>
          </w:tcPr>
          <w:p>
            <w:pPr>
              <w:spacing w:after="0" w:line="252" w:lineRule="auto"/>
            </w:pPr>
            <w:r>
              <w:rPr>
                <w:sz w:val="16"/>
              </w:rPr>
              <w:t>Encryption, secure transport, versioning, public-access block</w:t>
            </w:r>
          </w:p>
        </w:tc>
        <w:tc>
          <w:tcPr>
            <w:tcW w:type="dxa" w:w="3024"/>
            <w:tcMar>
              <w:top w:w="120" w:type="dxa"/>
              <w:start w:w="140" w:type="dxa"/>
              <w:bottom w:w="120" w:type="dxa"/>
              <w:end w:w="140" w:type="dxa"/>
            </w:tcMar>
            <w:vAlign w:val="center"/>
            <w:shd w:fill="F4F8FC"/>
          </w:tcPr>
          <w:p>
            <w:pPr>
              <w:spacing w:after="0" w:line="252" w:lineRule="auto"/>
            </w:pPr>
            <w:r>
              <w:rPr>
                <w:sz w:val="16"/>
              </w:rPr>
              <w:t>Terraform managed</w:t>
            </w:r>
          </w:p>
        </w:tc>
      </w:tr>
    </w:tbl>
    <w:p>
      <w:pPr>
        <w:spacing w:after="0"/>
      </w:pPr>
    </w:p>
    <w:p>
      <w:pPr>
        <w:pStyle w:val="Heading2"/>
        <w:keepNext/>
      </w:pPr>
      <w:r>
        <w:rPr>
          <w:color w:val="000000"/>
        </w:rPr>
        <w:t>AI contribution and accountability</w:t>
      </w:r>
    </w:p>
    <w:p>
      <w:pPr>
        <w:pStyle w:val="BodyText"/>
      </w:pPr>
      <w:r>
        <w:t>AI helped interpret scanner findings and propose remediations, but the engineer decided whether to fix a control, reject a suggestion, or record a narrowly scoped exception. Production work must review every development exception again.</w:t>
      </w:r>
    </w:p>
    <w:p>
      <w:r>
        <w:br w:type="page"/>
      </w:r>
    </w:p>
    <w:p>
      <w:pPr>
        <w:pStyle w:val="Heading1"/>
        <w:keepNext/>
      </w:pPr>
      <w:r>
        <w:rPr>
          <w:color w:val="000000"/>
        </w:rPr>
        <w:t>9 Testing and validation evidence</w:t>
      </w:r>
    </w:p>
    <w:p>
      <w:pPr>
        <w:pStyle w:val="BodyText"/>
      </w:pPr>
      <w:r>
        <w:t>Testing covered local application behavior, infrastructure syntax and policy, container security, live AWS health, performance, scaling, recovery, log retention, and teardown. This evidence was used to validate both human-written and AI-assisted artifacts.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00"/>
            <w:shd w:fill="17365D"/>
            <w:tcMar>
              <w:top w:w="120" w:type="dxa"/>
              <w:start w:w="140" w:type="dxa"/>
              <w:bottom w:w="120" w:type="dxa"/>
              <w:end w:w="140" w:type="dxa"/>
            </w:tcMar>
            <w:vAlign w:val="center"/>
          </w:tcPr>
          <w:p>
            <w:pPr>
              <w:spacing w:after="0"/>
              <w:jc w:val="left"/>
            </w:pPr>
            <w:r>
              <w:rPr>
                <w:b/>
                <w:color w:val="FFFFFF"/>
                <w:sz w:val="16"/>
              </w:rPr>
              <w:t>Area</w:t>
            </w:r>
          </w:p>
        </w:tc>
        <w:tc>
          <w:tcPr>
            <w:tcW w:type="dxa" w:w="3528"/>
            <w:shd w:fill="17365D"/>
            <w:tcMar>
              <w:top w:w="120" w:type="dxa"/>
              <w:start w:w="140" w:type="dxa"/>
              <w:bottom w:w="120" w:type="dxa"/>
              <w:end w:w="140" w:type="dxa"/>
            </w:tcMar>
            <w:vAlign w:val="center"/>
          </w:tcPr>
          <w:p>
            <w:pPr>
              <w:spacing w:after="0"/>
              <w:jc w:val="left"/>
            </w:pPr>
            <w:r>
              <w:rPr>
                <w:b/>
                <w:color w:val="FFFFFF"/>
                <w:sz w:val="16"/>
              </w:rPr>
              <w:t>Method</w:t>
            </w:r>
          </w:p>
        </w:tc>
        <w:tc>
          <w:tcPr>
            <w:tcW w:type="dxa" w:w="3600"/>
            <w:shd w:fill="17365D"/>
            <w:tcMar>
              <w:top w:w="120" w:type="dxa"/>
              <w:start w:w="140" w:type="dxa"/>
              <w:bottom w:w="120" w:type="dxa"/>
              <w:end w:w="140" w:type="dxa"/>
            </w:tcMar>
            <w:vAlign w:val="center"/>
          </w:tcPr>
          <w:p>
            <w:pPr>
              <w:spacing w:after="0"/>
              <w:jc w:val="left"/>
            </w:pPr>
            <w:r>
              <w:rPr>
                <w:b/>
                <w:color w:val="FFFFFF"/>
                <w:sz w:val="16"/>
              </w:rPr>
              <w:t>Outcome</w:t>
            </w:r>
          </w:p>
        </w:tc>
      </w:tr>
      <w:tr>
        <w:tc>
          <w:tcPr>
            <w:tcW w:type="dxa" w:w="1800"/>
            <w:tcMar>
              <w:top w:w="120" w:type="dxa"/>
              <w:start w:w="140" w:type="dxa"/>
              <w:bottom w:w="120" w:type="dxa"/>
              <w:end w:w="140" w:type="dxa"/>
            </w:tcMar>
            <w:vAlign w:val="center"/>
          </w:tcPr>
          <w:p>
            <w:pPr>
              <w:spacing w:after="0" w:line="252" w:lineRule="auto"/>
            </w:pPr>
            <w:r>
              <w:rPr>
                <w:sz w:val="16"/>
              </w:rPr>
              <w:t>Java application</w:t>
            </w:r>
          </w:p>
        </w:tc>
        <w:tc>
          <w:tcPr>
            <w:tcW w:type="dxa" w:w="3528"/>
            <w:tcMar>
              <w:top w:w="120" w:type="dxa"/>
              <w:start w:w="140" w:type="dxa"/>
              <w:bottom w:w="120" w:type="dxa"/>
              <w:end w:w="140" w:type="dxa"/>
            </w:tcMar>
            <w:vAlign w:val="center"/>
          </w:tcPr>
          <w:p>
            <w:pPr>
              <w:spacing w:after="0" w:line="252" w:lineRule="auto"/>
            </w:pPr>
            <w:r>
              <w:rPr>
                <w:sz w:val="16"/>
              </w:rPr>
              <w:t>Maven CI</w:t>
            </w:r>
          </w:p>
        </w:tc>
        <w:tc>
          <w:tcPr>
            <w:tcW w:type="dxa" w:w="3600"/>
            <w:tcMar>
              <w:top w:w="120" w:type="dxa"/>
              <w:start w:w="140" w:type="dxa"/>
              <w:bottom w:w="120" w:type="dxa"/>
              <w:end w:w="140" w:type="dxa"/>
            </w:tcMar>
            <w:vAlign w:val="center"/>
          </w:tcPr>
          <w:p>
            <w:pPr>
              <w:spacing w:after="0" w:line="252" w:lineRule="auto"/>
            </w:pPr>
            <w:r>
              <w:rPr>
                <w:sz w:val="16"/>
              </w:rPr>
              <w:t>Tests and package jobs succeeded</w:t>
            </w:r>
          </w:p>
        </w:tc>
      </w:tr>
      <w:tr>
        <w:tc>
          <w:tcPr>
            <w:tcW w:type="dxa" w:w="1800"/>
            <w:tcMar>
              <w:top w:w="120" w:type="dxa"/>
              <w:start w:w="140" w:type="dxa"/>
              <w:bottom w:w="120" w:type="dxa"/>
              <w:end w:w="140" w:type="dxa"/>
            </w:tcMar>
            <w:vAlign w:val="center"/>
            <w:shd w:fill="F4F8FC"/>
          </w:tcPr>
          <w:p>
            <w:pPr>
              <w:spacing w:after="0" w:line="252" w:lineRule="auto"/>
            </w:pPr>
            <w:r>
              <w:rPr>
                <w:sz w:val="16"/>
              </w:rPr>
              <w:t>Docker</w:t>
            </w:r>
          </w:p>
        </w:tc>
        <w:tc>
          <w:tcPr>
            <w:tcW w:type="dxa" w:w="3528"/>
            <w:tcMar>
              <w:top w:w="120" w:type="dxa"/>
              <w:start w:w="140" w:type="dxa"/>
              <w:bottom w:w="120" w:type="dxa"/>
              <w:end w:w="140" w:type="dxa"/>
            </w:tcMar>
            <w:vAlign w:val="center"/>
            <w:shd w:fill="F4F8FC"/>
          </w:tcPr>
          <w:p>
            <w:pPr>
              <w:spacing w:after="0" w:line="252" w:lineRule="auto"/>
            </w:pPr>
            <w:r>
              <w:rPr>
                <w:sz w:val="16"/>
              </w:rPr>
              <w:t>CI image build</w:t>
            </w:r>
          </w:p>
        </w:tc>
        <w:tc>
          <w:tcPr>
            <w:tcW w:type="dxa" w:w="3600"/>
            <w:tcMar>
              <w:top w:w="120" w:type="dxa"/>
              <w:start w:w="140" w:type="dxa"/>
              <w:bottom w:w="120" w:type="dxa"/>
              <w:end w:w="140" w:type="dxa"/>
            </w:tcMar>
            <w:vAlign w:val="center"/>
            <w:shd w:fill="F4F8FC"/>
          </w:tcPr>
          <w:p>
            <w:pPr>
              <w:spacing w:after="0" w:line="252" w:lineRule="auto"/>
            </w:pPr>
            <w:r>
              <w:rPr>
                <w:sz w:val="16"/>
              </w:rPr>
              <w:t>Image built successfully</w:t>
            </w:r>
          </w:p>
        </w:tc>
      </w:tr>
      <w:tr>
        <w:tc>
          <w:tcPr>
            <w:tcW w:type="dxa" w:w="1800"/>
            <w:tcMar>
              <w:top w:w="120" w:type="dxa"/>
              <w:start w:w="140" w:type="dxa"/>
              <w:bottom w:w="120" w:type="dxa"/>
              <w:end w:w="140" w:type="dxa"/>
            </w:tcMar>
            <w:vAlign w:val="center"/>
          </w:tcPr>
          <w:p>
            <w:pPr>
              <w:spacing w:after="0" w:line="252" w:lineRule="auto"/>
            </w:pPr>
            <w:r>
              <w:rPr>
                <w:sz w:val="16"/>
              </w:rPr>
              <w:t>Secrets</w:t>
            </w:r>
          </w:p>
        </w:tc>
        <w:tc>
          <w:tcPr>
            <w:tcW w:type="dxa" w:w="3528"/>
            <w:tcMar>
              <w:top w:w="120" w:type="dxa"/>
              <w:start w:w="140" w:type="dxa"/>
              <w:bottom w:w="120" w:type="dxa"/>
              <w:end w:w="140" w:type="dxa"/>
            </w:tcMar>
            <w:vAlign w:val="center"/>
          </w:tcPr>
          <w:p>
            <w:pPr>
              <w:spacing w:after="0" w:line="252" w:lineRule="auto"/>
            </w:pPr>
            <w:r>
              <w:rPr>
                <w:sz w:val="16"/>
              </w:rPr>
              <w:t>Gitleaks</w:t>
            </w:r>
          </w:p>
        </w:tc>
        <w:tc>
          <w:tcPr>
            <w:tcW w:type="dxa" w:w="3600"/>
            <w:tcMar>
              <w:top w:w="120" w:type="dxa"/>
              <w:start w:w="140" w:type="dxa"/>
              <w:bottom w:w="120" w:type="dxa"/>
              <w:end w:w="140" w:type="dxa"/>
            </w:tcMar>
            <w:vAlign w:val="center"/>
          </w:tcPr>
          <w:p>
            <w:pPr>
              <w:spacing w:after="0" w:line="252" w:lineRule="auto"/>
            </w:pPr>
            <w:r>
              <w:rPr>
                <w:sz w:val="16"/>
              </w:rPr>
              <w:t>Workflow succeeded</w:t>
            </w:r>
          </w:p>
        </w:tc>
      </w:tr>
      <w:tr>
        <w:tc>
          <w:tcPr>
            <w:tcW w:type="dxa" w:w="1800"/>
            <w:tcMar>
              <w:top w:w="120" w:type="dxa"/>
              <w:start w:w="140" w:type="dxa"/>
              <w:bottom w:w="120" w:type="dxa"/>
              <w:end w:w="140" w:type="dxa"/>
            </w:tcMar>
            <w:vAlign w:val="center"/>
            <w:shd w:fill="F4F8FC"/>
          </w:tcPr>
          <w:p>
            <w:pPr>
              <w:spacing w:after="0" w:line="252" w:lineRule="auto"/>
            </w:pPr>
            <w:r>
              <w:rPr>
                <w:sz w:val="16"/>
              </w:rPr>
              <w:t>Terraform</w:t>
            </w:r>
          </w:p>
        </w:tc>
        <w:tc>
          <w:tcPr>
            <w:tcW w:type="dxa" w:w="3528"/>
            <w:tcMar>
              <w:top w:w="120" w:type="dxa"/>
              <w:start w:w="140" w:type="dxa"/>
              <w:bottom w:w="120" w:type="dxa"/>
              <w:end w:w="140" w:type="dxa"/>
            </w:tcMar>
            <w:vAlign w:val="center"/>
            <w:shd w:fill="F4F8FC"/>
          </w:tcPr>
          <w:p>
            <w:pPr>
              <w:spacing w:after="0" w:line="252" w:lineRule="auto"/>
            </w:pPr>
            <w:r>
              <w:rPr>
                <w:sz w:val="16"/>
              </w:rPr>
              <w:t>Format, init, validate</w:t>
            </w:r>
          </w:p>
        </w:tc>
        <w:tc>
          <w:tcPr>
            <w:tcW w:type="dxa" w:w="3600"/>
            <w:tcMar>
              <w:top w:w="120" w:type="dxa"/>
              <w:start w:w="140" w:type="dxa"/>
              <w:bottom w:w="120" w:type="dxa"/>
              <w:end w:w="140" w:type="dxa"/>
            </w:tcMar>
            <w:vAlign w:val="center"/>
            <w:shd w:fill="F4F8FC"/>
          </w:tcPr>
          <w:p>
            <w:pPr>
              <w:spacing w:after="0" w:line="252" w:lineRule="auto"/>
            </w:pPr>
            <w:r>
              <w:rPr>
                <w:sz w:val="16"/>
              </w:rPr>
              <w:t>Root and environments valid</w:t>
            </w:r>
          </w:p>
        </w:tc>
      </w:tr>
      <w:tr>
        <w:tc>
          <w:tcPr>
            <w:tcW w:type="dxa" w:w="1800"/>
            <w:tcMar>
              <w:top w:w="120" w:type="dxa"/>
              <w:start w:w="140" w:type="dxa"/>
              <w:bottom w:w="120" w:type="dxa"/>
              <w:end w:w="140" w:type="dxa"/>
            </w:tcMar>
            <w:vAlign w:val="center"/>
          </w:tcPr>
          <w:p>
            <w:pPr>
              <w:spacing w:after="0" w:line="252" w:lineRule="auto"/>
            </w:pPr>
            <w:r>
              <w:rPr>
                <w:sz w:val="16"/>
              </w:rPr>
              <w:t>Policy</w:t>
            </w:r>
          </w:p>
        </w:tc>
        <w:tc>
          <w:tcPr>
            <w:tcW w:type="dxa" w:w="3528"/>
            <w:tcMar>
              <w:top w:w="120" w:type="dxa"/>
              <w:start w:w="140" w:type="dxa"/>
              <w:bottom w:w="120" w:type="dxa"/>
              <w:end w:w="140" w:type="dxa"/>
            </w:tcMar>
            <w:vAlign w:val="center"/>
          </w:tcPr>
          <w:p>
            <w:pPr>
              <w:spacing w:after="0" w:line="252" w:lineRule="auto"/>
            </w:pPr>
            <w:r>
              <w:rPr>
                <w:sz w:val="16"/>
              </w:rPr>
              <w:t>Checkov</w:t>
            </w:r>
          </w:p>
        </w:tc>
        <w:tc>
          <w:tcPr>
            <w:tcW w:type="dxa" w:w="3600"/>
            <w:tcMar>
              <w:top w:w="120" w:type="dxa"/>
              <w:start w:w="140" w:type="dxa"/>
              <w:bottom w:w="120" w:type="dxa"/>
              <w:end w:w="140" w:type="dxa"/>
            </w:tcMar>
            <w:vAlign w:val="center"/>
          </w:tcPr>
          <w:p>
            <w:pPr>
              <w:spacing w:after="0" w:line="252" w:lineRule="auto"/>
            </w:pPr>
            <w:r>
              <w:rPr>
                <w:sz w:val="16"/>
              </w:rPr>
              <w:t>185 passed, 0 failed, 29 skipped</w:t>
            </w:r>
          </w:p>
        </w:tc>
      </w:tr>
      <w:tr>
        <w:tc>
          <w:tcPr>
            <w:tcW w:type="dxa" w:w="1800"/>
            <w:tcMar>
              <w:top w:w="120" w:type="dxa"/>
              <w:start w:w="140" w:type="dxa"/>
              <w:bottom w:w="120" w:type="dxa"/>
              <w:end w:w="140" w:type="dxa"/>
            </w:tcMar>
            <w:vAlign w:val="center"/>
            <w:shd w:fill="F4F8FC"/>
          </w:tcPr>
          <w:p>
            <w:r>
              <w:t>Code quality</w:t>
            </w:r>
          </w:p>
        </w:tc>
        <w:tc>
          <w:tcPr>
            <w:tcW w:type="dxa" w:w="3528"/>
            <w:tcMar>
              <w:top w:w="120" w:type="dxa"/>
              <w:start w:w="140" w:type="dxa"/>
              <w:bottom w:w="120" w:type="dxa"/>
              <w:end w:w="140" w:type="dxa"/>
            </w:tcMar>
            <w:vAlign w:val="center"/>
            <w:shd w:fill="F4F8FC"/>
          </w:tcPr>
          <w:p>
            <w:r>
              <w:t>SonarCloud Quality Gate</w:t>
            </w:r>
          </w:p>
        </w:tc>
        <w:tc>
          <w:tcPr>
            <w:tcW w:type="dxa" w:w="3600"/>
            <w:tcMar>
              <w:top w:w="120" w:type="dxa"/>
              <w:start w:w="140" w:type="dxa"/>
              <w:bottom w:w="120" w:type="dxa"/>
              <w:end w:w="140" w:type="dxa"/>
            </w:tcMar>
            <w:vAlign w:val="center"/>
            <w:shd w:fill="F4F8FC"/>
          </w:tcPr>
          <w:p>
            <w:r>
              <w:t>Passed with no new security issues or hotspots</w:t>
            </w:r>
          </w:p>
        </w:tc>
      </w:tr>
      <w:tr>
        <w:tc>
          <w:tcPr>
            <w:tcW w:type="dxa" w:w="1800"/>
            <w:tcMar>
              <w:top w:w="120" w:type="dxa"/>
              <w:start w:w="140" w:type="dxa"/>
              <w:bottom w:w="120" w:type="dxa"/>
              <w:end w:w="140" w:type="dxa"/>
            </w:tcMar>
            <w:vAlign w:val="center"/>
          </w:tcPr>
          <w:p>
            <w:pPr>
              <w:spacing w:after="0" w:line="252" w:lineRule="auto"/>
            </w:pPr>
            <w:r>
              <w:rPr>
                <w:sz w:val="16"/>
              </w:rPr>
              <w:t>Health</w:t>
            </w:r>
          </w:p>
        </w:tc>
        <w:tc>
          <w:tcPr>
            <w:tcW w:type="dxa" w:w="3528"/>
            <w:tcMar>
              <w:top w:w="120" w:type="dxa"/>
              <w:start w:w="140" w:type="dxa"/>
              <w:bottom w:w="120" w:type="dxa"/>
              <w:end w:w="140" w:type="dxa"/>
            </w:tcMar>
            <w:vAlign w:val="center"/>
          </w:tcPr>
          <w:p>
            <w:pPr>
              <w:spacing w:after="0" w:line="252" w:lineRule="auto"/>
            </w:pPr>
            <w:r>
              <w:rPr>
                <w:sz w:val="16"/>
              </w:rPr>
              <w:t>ALB readiness request</w:t>
            </w:r>
          </w:p>
        </w:tc>
        <w:tc>
          <w:tcPr>
            <w:tcW w:type="dxa" w:w="3600"/>
            <w:tcMar>
              <w:top w:w="120" w:type="dxa"/>
              <w:start w:w="140" w:type="dxa"/>
              <w:bottom w:w="120" w:type="dxa"/>
              <w:end w:w="140" w:type="dxa"/>
            </w:tcMar>
            <w:vAlign w:val="center"/>
          </w:tcPr>
          <w:p>
            <w:pPr>
              <w:spacing w:after="0" w:line="252" w:lineRule="auto"/>
            </w:pPr>
            <w:r>
              <w:rPr>
                <w:sz w:val="16"/>
              </w:rPr>
              <w:t>HTTP 200 and UP</w:t>
            </w:r>
          </w:p>
        </w:tc>
      </w:tr>
      <w:tr>
        <w:tc>
          <w:tcPr>
            <w:tcW w:type="dxa" w:w="1800"/>
            <w:tcMar>
              <w:top w:w="120" w:type="dxa"/>
              <w:start w:w="140" w:type="dxa"/>
              <w:bottom w:w="120" w:type="dxa"/>
              <w:end w:w="140" w:type="dxa"/>
            </w:tcMar>
            <w:vAlign w:val="center"/>
            <w:shd w:fill="F4F8FC"/>
          </w:tcPr>
          <w:p>
            <w:pPr>
              <w:spacing w:after="0" w:line="252" w:lineRule="auto"/>
            </w:pPr>
            <w:r>
              <w:rPr>
                <w:sz w:val="16"/>
              </w:rPr>
              <w:t>Load</w:t>
            </w:r>
          </w:p>
        </w:tc>
        <w:tc>
          <w:tcPr>
            <w:tcW w:type="dxa" w:w="3528"/>
            <w:tcMar>
              <w:top w:w="120" w:type="dxa"/>
              <w:start w:w="140" w:type="dxa"/>
              <w:bottom w:w="120" w:type="dxa"/>
              <w:end w:w="140" w:type="dxa"/>
            </w:tcMar>
            <w:vAlign w:val="center"/>
            <w:shd w:fill="F4F8FC"/>
          </w:tcPr>
          <w:p>
            <w:pPr>
              <w:spacing w:after="0" w:line="252" w:lineRule="auto"/>
            </w:pPr>
            <w:r>
              <w:rPr>
                <w:sz w:val="16"/>
              </w:rPr>
              <w:t>ApacheBench</w:t>
            </w:r>
          </w:p>
        </w:tc>
        <w:tc>
          <w:tcPr>
            <w:tcW w:type="dxa" w:w="3600"/>
            <w:tcMar>
              <w:top w:w="120" w:type="dxa"/>
              <w:start w:w="140" w:type="dxa"/>
              <w:bottom w:w="120" w:type="dxa"/>
              <w:end w:w="140" w:type="dxa"/>
            </w:tcMar>
            <w:vAlign w:val="center"/>
            <w:shd w:fill="F4F8FC"/>
          </w:tcPr>
          <w:p>
            <w:pPr>
              <w:spacing w:after="0" w:line="252" w:lineRule="auto"/>
            </w:pPr>
            <w:r>
              <w:rPr>
                <w:sz w:val="16"/>
              </w:rPr>
              <w:t>7,507 requests with no failures</w:t>
            </w:r>
          </w:p>
        </w:tc>
      </w:tr>
      <w:tr>
        <w:tc>
          <w:tcPr>
            <w:tcW w:type="dxa" w:w="1800"/>
            <w:tcMar>
              <w:top w:w="120" w:type="dxa"/>
              <w:start w:w="140" w:type="dxa"/>
              <w:bottom w:w="120" w:type="dxa"/>
              <w:end w:w="140" w:type="dxa"/>
            </w:tcMar>
            <w:vAlign w:val="center"/>
          </w:tcPr>
          <w:p>
            <w:pPr>
              <w:spacing w:after="0" w:line="252" w:lineRule="auto"/>
            </w:pPr>
            <w:r>
              <w:rPr>
                <w:sz w:val="16"/>
              </w:rPr>
              <w:t>Autoscaling</w:t>
            </w:r>
          </w:p>
        </w:tc>
        <w:tc>
          <w:tcPr>
            <w:tcW w:type="dxa" w:w="3528"/>
            <w:tcMar>
              <w:top w:w="120" w:type="dxa"/>
              <w:start w:w="140" w:type="dxa"/>
              <w:bottom w:w="120" w:type="dxa"/>
              <w:end w:w="140" w:type="dxa"/>
            </w:tcMar>
            <w:vAlign w:val="center"/>
          </w:tcPr>
          <w:p>
            <w:pPr>
              <w:spacing w:after="0" w:line="252" w:lineRule="auto"/>
            </w:pPr>
            <w:r>
              <w:rPr>
                <w:sz w:val="16"/>
              </w:rPr>
              <w:t>CPU load and AWS activity</w:t>
            </w:r>
          </w:p>
        </w:tc>
        <w:tc>
          <w:tcPr>
            <w:tcW w:type="dxa" w:w="3600"/>
            <w:tcMar>
              <w:top w:w="120" w:type="dxa"/>
              <w:start w:w="140" w:type="dxa"/>
              <w:bottom w:w="120" w:type="dxa"/>
              <w:end w:w="140" w:type="dxa"/>
            </w:tcMar>
            <w:vAlign w:val="center"/>
          </w:tcPr>
          <w:p>
            <w:pPr>
              <w:spacing w:after="0" w:line="252" w:lineRule="auto"/>
            </w:pPr>
            <w:r>
              <w:rPr>
                <w:sz w:val="16"/>
              </w:rPr>
              <w:t>One to two tasks, then two to one</w:t>
            </w:r>
          </w:p>
        </w:tc>
      </w:tr>
      <w:tr>
        <w:tc>
          <w:tcPr>
            <w:tcW w:type="dxa" w:w="1800"/>
            <w:tcMar>
              <w:top w:w="120" w:type="dxa"/>
              <w:start w:w="140" w:type="dxa"/>
              <w:bottom w:w="120" w:type="dxa"/>
              <w:end w:w="140" w:type="dxa"/>
            </w:tcMar>
            <w:vAlign w:val="center"/>
            <w:shd w:fill="F4F8FC"/>
          </w:tcPr>
          <w:p>
            <w:pPr>
              <w:spacing w:after="0" w:line="252" w:lineRule="auto"/>
            </w:pPr>
            <w:r>
              <w:rPr>
                <w:sz w:val="16"/>
              </w:rPr>
              <w:t>Backup</w:t>
            </w:r>
          </w:p>
        </w:tc>
        <w:tc>
          <w:tcPr>
            <w:tcW w:type="dxa" w:w="3528"/>
            <w:tcMar>
              <w:top w:w="120" w:type="dxa"/>
              <w:start w:w="140" w:type="dxa"/>
              <w:bottom w:w="120" w:type="dxa"/>
              <w:end w:w="140" w:type="dxa"/>
            </w:tcMar>
            <w:vAlign w:val="center"/>
            <w:shd w:fill="F4F8FC"/>
          </w:tcPr>
          <w:p>
            <w:pPr>
              <w:spacing w:after="0" w:line="252" w:lineRule="auto"/>
            </w:pPr>
            <w:r>
              <w:rPr>
                <w:sz w:val="16"/>
              </w:rPr>
              <w:t>One-off Fargate task</w:t>
            </w:r>
          </w:p>
        </w:tc>
        <w:tc>
          <w:tcPr>
            <w:tcW w:type="dxa" w:w="3600"/>
            <w:tcMar>
              <w:top w:w="120" w:type="dxa"/>
              <w:start w:w="140" w:type="dxa"/>
              <w:bottom w:w="120" w:type="dxa"/>
              <w:end w:w="140" w:type="dxa"/>
            </w:tcMar>
            <w:vAlign w:val="center"/>
            <w:shd w:fill="F4F8FC"/>
          </w:tcPr>
          <w:p>
            <w:pPr>
              <w:spacing w:after="0" w:line="252" w:lineRule="auto"/>
            </w:pPr>
            <w:r>
              <w:rPr>
                <w:sz w:val="16"/>
              </w:rPr>
              <w:t>Both containers exited 0</w:t>
            </w:r>
          </w:p>
        </w:tc>
      </w:tr>
      <w:tr>
        <w:tc>
          <w:tcPr>
            <w:tcW w:type="dxa" w:w="1800"/>
            <w:tcMar>
              <w:top w:w="120" w:type="dxa"/>
              <w:start w:w="140" w:type="dxa"/>
              <w:bottom w:w="120" w:type="dxa"/>
              <w:end w:w="140" w:type="dxa"/>
            </w:tcMar>
            <w:vAlign w:val="center"/>
          </w:tcPr>
          <w:p>
            <w:pPr>
              <w:spacing w:after="0" w:line="252" w:lineRule="auto"/>
            </w:pPr>
            <w:r>
              <w:rPr>
                <w:sz w:val="16"/>
              </w:rPr>
              <w:t>Restore</w:t>
            </w:r>
          </w:p>
        </w:tc>
        <w:tc>
          <w:tcPr>
            <w:tcW w:type="dxa" w:w="3528"/>
            <w:tcMar>
              <w:top w:w="120" w:type="dxa"/>
              <w:start w:w="140" w:type="dxa"/>
              <w:bottom w:w="120" w:type="dxa"/>
              <w:end w:w="140" w:type="dxa"/>
            </w:tcMar>
            <w:vAlign w:val="center"/>
          </w:tcPr>
          <w:p>
            <w:pPr>
              <w:spacing w:after="0" w:line="252" w:lineRule="auto"/>
            </w:pPr>
            <w:r>
              <w:rPr>
                <w:sz w:val="16"/>
              </w:rPr>
              <w:t>Temporary MySQL 8.4</w:t>
            </w:r>
          </w:p>
        </w:tc>
        <w:tc>
          <w:tcPr>
            <w:tcW w:type="dxa" w:w="3600"/>
            <w:tcMar>
              <w:top w:w="120" w:type="dxa"/>
              <w:start w:w="140" w:type="dxa"/>
              <w:bottom w:w="120" w:type="dxa"/>
              <w:end w:w="140" w:type="dxa"/>
            </w:tcMar>
            <w:vAlign w:val="center"/>
          </w:tcPr>
          <w:p>
            <w:pPr>
              <w:spacing w:after="0" w:line="252" w:lineRule="auto"/>
            </w:pPr>
            <w:r>
              <w:rPr>
                <w:sz w:val="16"/>
              </w:rPr>
              <w:t>8 tables, 4 members, 8 products</w:t>
            </w:r>
          </w:p>
        </w:tc>
      </w:tr>
      <w:tr>
        <w:tc>
          <w:tcPr>
            <w:tcW w:type="dxa" w:w="1800"/>
            <w:tcMar>
              <w:top w:w="120" w:type="dxa"/>
              <w:start w:w="140" w:type="dxa"/>
              <w:bottom w:w="120" w:type="dxa"/>
              <w:end w:w="140" w:type="dxa"/>
            </w:tcMar>
            <w:vAlign w:val="center"/>
            <w:shd w:fill="F4F8FC"/>
          </w:tcPr>
          <w:p>
            <w:pPr>
              <w:spacing w:after="0" w:line="252" w:lineRule="auto"/>
            </w:pPr>
            <w:r>
              <w:rPr>
                <w:sz w:val="16"/>
              </w:rPr>
              <w:t>Log archive</w:t>
            </w:r>
          </w:p>
        </w:tc>
        <w:tc>
          <w:tcPr>
            <w:tcW w:type="dxa" w:w="3528"/>
            <w:tcMar>
              <w:top w:w="120" w:type="dxa"/>
              <w:start w:w="140" w:type="dxa"/>
              <w:bottom w:w="120" w:type="dxa"/>
              <w:end w:w="140" w:type="dxa"/>
            </w:tcMar>
            <w:vAlign w:val="center"/>
            <w:shd w:fill="F4F8FC"/>
          </w:tcPr>
          <w:p>
            <w:pPr>
              <w:spacing w:after="0" w:line="252" w:lineRule="auto"/>
            </w:pPr>
            <w:r>
              <w:rPr>
                <w:sz w:val="16"/>
              </w:rPr>
              <w:t>Direct CloudWatch read and S3 upload</w:t>
            </w:r>
          </w:p>
        </w:tc>
        <w:tc>
          <w:tcPr>
            <w:tcW w:type="dxa" w:w="3600"/>
            <w:tcMar>
              <w:top w:w="120" w:type="dxa"/>
              <w:start w:w="140" w:type="dxa"/>
              <w:bottom w:w="120" w:type="dxa"/>
              <w:end w:w="140" w:type="dxa"/>
            </w:tcMar>
            <w:vAlign w:val="center"/>
            <w:shd w:fill="F4F8FC"/>
          </w:tcPr>
          <w:p>
            <w:pPr>
              <w:spacing w:after="0" w:line="252" w:lineRule="auto"/>
            </w:pPr>
            <w:r>
              <w:rPr>
                <w:sz w:val="16"/>
              </w:rPr>
              <w:t>Application and VPC objects retained</w:t>
            </w:r>
          </w:p>
        </w:tc>
      </w:tr>
      <w:tr>
        <w:tc>
          <w:tcPr>
            <w:tcW w:type="dxa" w:w="1800"/>
            <w:tcMar>
              <w:top w:w="120" w:type="dxa"/>
              <w:start w:w="140" w:type="dxa"/>
              <w:bottom w:w="120" w:type="dxa"/>
              <w:end w:w="140" w:type="dxa"/>
            </w:tcMar>
            <w:vAlign w:val="center"/>
          </w:tcPr>
          <w:p>
            <w:r>
              <w:t>Infrastructure automation</w:t>
            </w:r>
          </w:p>
        </w:tc>
        <w:tc>
          <w:tcPr>
            <w:tcW w:type="dxa" w:w="3528"/>
            <w:tcMar>
              <w:top w:w="120" w:type="dxa"/>
              <w:start w:w="140" w:type="dxa"/>
              <w:bottom w:w="120" w:type="dxa"/>
              <w:end w:w="140" w:type="dxa"/>
            </w:tcMar>
            <w:vAlign w:val="center"/>
          </w:tcPr>
          <w:p>
            <w:r>
              <w:t>GitHub Actions plan approval apply</w:t>
            </w:r>
          </w:p>
        </w:tc>
        <w:tc>
          <w:tcPr>
            <w:tcW w:type="dxa" w:w="3600"/>
            <w:tcMar>
              <w:top w:w="120" w:type="dxa"/>
              <w:start w:w="140" w:type="dxa"/>
              <w:bottom w:w="120" w:type="dxa"/>
              <w:end w:w="140" w:type="dxa"/>
            </w:tcMar>
            <w:vAlign w:val="center"/>
          </w:tcPr>
          <w:p>
            <w:r>
              <w:t>Reviewed dev plan applied with OIDC credentials</w:t>
            </w:r>
          </w:p>
        </w:tc>
      </w:tr>
      <w:tr>
        <w:tc>
          <w:tcPr>
            <w:tcW w:type="dxa" w:w="3293"/>
          </w:tcPr>
          <w:p>
            <w:r>
              <w:t>Current deployment</w:t>
            </w:r>
          </w:p>
        </w:tc>
        <w:tc>
          <w:tcPr>
            <w:tcW w:type="dxa" w:w="3293"/>
          </w:tcPr>
          <w:p>
            <w:r>
              <w:t>ECS and ALB checks</w:t>
            </w:r>
          </w:p>
        </w:tc>
        <w:tc>
          <w:tcPr>
            <w:tcW w:type="dxa" w:w="3293"/>
          </w:tcPr>
          <w:p>
            <w:r>
              <w:t>Completed rollout with 1 running task and readiness HTTP 200</w:t>
            </w:r>
          </w:p>
        </w:tc>
      </w:tr>
    </w:tbl>
    <w:p>
      <w:pPr>
        <w:spacing w:after="0"/>
      </w:pPr>
    </w:p>
    <w:p>
      <w:pPr>
        <w:pStyle w:val="Heading2"/>
        <w:keepNext/>
      </w:pPr>
      <w:r>
        <w:rPr>
          <w:color w:val="000000"/>
        </w:rPr>
        <w:t>Evidence limits</w:t>
      </w:r>
    </w:p>
    <w:p>
      <w:pPr>
        <w:pStyle w:val="BodyText"/>
      </w:pPr>
      <w:r>
        <w:t>The performance result applies to the temporary development configuration and is not a production capacity claim. Production Terraform is available through the same reviewed workflow but was not applied. Snyk and OWASP ZAP were not implemented.</w:t>
      </w:r>
    </w:p>
    <w:p>
      <w:r>
        <w:br w:type="page"/>
      </w:r>
    </w:p>
    <w:p>
      <w:pPr>
        <w:pStyle w:val="Heading1"/>
        <w:keepNext/>
      </w:pPr>
      <w:r>
        <w:rPr>
          <w:color w:val="000000"/>
        </w:rPr>
        <w:t>10 Autoscaling and performance</w:t>
      </w:r>
    </w:p>
    <w:p>
      <w:pPr>
        <w:pStyle w:val="BodyText"/>
      </w:pPr>
      <w:r>
        <w:t>The ECS target-tracking policy used average CPU utilization with a 60 percent target, a minimum of one task, and a maximum of two tasks. CPU load triggered a successful scale-out to two running tasks. After the low-alarm evaluation period, the service returned to one task.</w:t>
      </w:r>
    </w:p>
    <w:p>
      <w:pPr>
        <w:jc w:val="center"/>
      </w:pPr>
      <w:r>
        <w:drawing>
          <wp:inline xmlns:a="http://schemas.openxmlformats.org/drawingml/2006/main" xmlns:pic="http://schemas.openxmlformats.org/drawingml/2006/picture">
            <wp:extent cx="5989320" cy="2919794"/>
            <wp:docPr id="3" name="Picture 3" title="Autoscaling and performance validation" descr="Chart showing one ECS task before load, two tasks during high CPU, and one task after cooldown, alongside the 60 percent CPU target and load-test results."/>
            <wp:cNvGraphicFramePr>
              <a:graphicFrameLocks noChangeAspect="1"/>
            </wp:cNvGraphicFramePr>
            <a:graphic>
              <a:graphicData uri="http://schemas.openxmlformats.org/drawingml/2006/picture">
                <pic:pic>
                  <pic:nvPicPr>
                    <pic:cNvPr id="0" name="autoscaling.png"/>
                    <pic:cNvPicPr/>
                  </pic:nvPicPr>
                  <pic:blipFill>
                    <a:blip r:embed="rId12"/>
                    <a:stretch>
                      <a:fillRect/>
                    </a:stretch>
                  </pic:blipFill>
                  <pic:spPr>
                    <a:xfrm>
                      <a:off x="0" y="0"/>
                      <a:ext cx="5989320" cy="2919794"/>
                    </a:xfrm>
                    <a:prstGeom prst="rect"/>
                  </pic:spPr>
                </pic:pic>
              </a:graphicData>
            </a:graphic>
          </wp:inline>
        </w:drawing>
      </w:r>
    </w:p>
    <w:p>
      <w:pPr>
        <w:jc w:val="center"/>
      </w:pPr>
      <w:r>
        <w:rPr>
          <w:i/>
          <w:sz w:val="18"/>
        </w:rPr>
        <w:t>Figure 3  Verified autoscaling and load-test results</w:t>
      </w:r>
    </w:p>
    <w:p>
      <w:pPr>
        <w:pStyle w:val="Heading2"/>
        <w:keepNext/>
      </w:pPr>
      <w:r>
        <w:rPr>
          <w:color w:val="000000"/>
        </w:rPr>
        <w:t>Interpretation</w:t>
      </w:r>
    </w:p>
    <w:p>
      <w:pPr>
        <w:pStyle w:val="BodyText"/>
      </w:pPr>
      <w:r>
        <w:t>The load test completed 7,507 requests with zero failures at an average 24.76 requests per second. The result proves the configured scaling path and a stable bounded test, but it does not establish a production service-level objective or maximum throughput.</w:t>
      </w:r>
    </w:p>
    <w:p>
      <w:r>
        <w:br w:type="page"/>
      </w:r>
    </w:p>
    <w:p>
      <w:pPr>
        <w:pStyle w:val="Heading1"/>
        <w:keepNext/>
      </w:pPr>
      <w:r>
        <w:rPr>
          <w:color w:val="000000"/>
        </w:rPr>
        <w:t>11 Backup, restore, and persistent archives</w:t>
      </w:r>
    </w:p>
    <w:p>
      <w:pPr>
        <w:pStyle w:val="BodyText"/>
      </w:pPr>
      <w:r>
        <w:t>The persistent archive uses a private S3 bucket in an independent Terraform state. EventBridge Scheduler starts the one-off Fargate database-backup task daily at 02:00 UTC by default, while an operator may still run an additional backup on demand. It blocks public access, denies insecure transport, uses AES256 server-side encryption, enables versioning, expires logs after 30 days, expires portable SQL backups after 90 days, and sets force_destroy to false.</w:t>
      </w:r>
    </w:p>
    <w:p>
      <w:pPr>
        <w:pStyle w:val="Heading2"/>
        <w:keepNext/>
      </w:pPr>
      <w:r>
        <w:rPr>
          <w:color w:val="000000"/>
        </w:rPr>
        <w:t>Database backup and restore</w:t>
      </w:r>
    </w:p>
    <w:p>
      <w:pPr>
        <w:pStyle w:val="BodyText"/>
        <w:ind w:left="389" w:hanging="288"/>
      </w:pPr>
      <w:r>
        <w:rPr>
          <w:b/>
        </w:rPr>
        <w:t xml:space="preserve">1. </w:t>
      </w:r>
      <w:r>
        <w:t>A one-off ECS Fargate task ran mysqldump against private RDS.</w:t>
      </w:r>
    </w:p>
    <w:p>
      <w:pPr>
        <w:pStyle w:val="BodyText"/>
        <w:ind w:left="389" w:hanging="288"/>
      </w:pPr>
      <w:r>
        <w:rPr>
          <w:b/>
        </w:rPr>
        <w:t xml:space="preserve">2. </w:t>
      </w:r>
      <w:r>
        <w:t>A dedicated upload container copied the SQL file to the backups/dev prefix.</w:t>
      </w:r>
    </w:p>
    <w:p>
      <w:pPr>
        <w:pStyle w:val="BodyText"/>
        <w:ind w:left="389" w:hanging="288"/>
      </w:pPr>
      <w:r>
        <w:rPr>
          <w:b/>
        </w:rPr>
        <w:t xml:space="preserve">3. </w:t>
      </w:r>
      <w:r>
        <w:t>Both containers exited with code 0 and the S3 object had nonzero size, AES256 encryption, and a version ID.</w:t>
      </w:r>
    </w:p>
    <w:p>
      <w:pPr>
        <w:pStyle w:val="BodyText"/>
        <w:ind w:left="389" w:hanging="288"/>
      </w:pPr>
      <w:r>
        <w:rPr>
          <w:b/>
        </w:rPr>
        <w:t xml:space="preserve">4. </w:t>
      </w:r>
      <w:r>
        <w:t>The backup was imported into an isolated MySQL 8.4 instance.</w:t>
      </w:r>
    </w:p>
    <w:p>
      <w:pPr>
        <w:pStyle w:val="BodyText"/>
        <w:ind w:left="389" w:hanging="288"/>
      </w:pPr>
      <w:r>
        <w:rPr>
          <w:b/>
        </w:rPr>
        <w:t xml:space="preserve">5. </w:t>
      </w:r>
      <w:r>
        <w:t>Verification recovered 8 tables, 4 member records, and 8 product records.</w:t>
      </w:r>
    </w:p>
    <w:p>
      <w:pPr>
        <w:pStyle w:val="Heading2"/>
        <w:keepNext/>
      </w:pPr>
      <w:r>
        <w:rPr>
          <w:color w:val="000000"/>
        </w:rPr>
        <w:t>Operational log archive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3744"/>
            <w:shd w:fill="17365D"/>
            <w:tcMar>
              <w:top w:w="120" w:type="dxa"/>
              <w:start w:w="140" w:type="dxa"/>
              <w:bottom w:w="120" w:type="dxa"/>
              <w:end w:w="140" w:type="dxa"/>
            </w:tcMar>
            <w:vAlign w:val="center"/>
          </w:tcPr>
          <w:p>
            <w:pPr>
              <w:spacing w:after="0"/>
              <w:jc w:val="left"/>
            </w:pPr>
            <w:r>
              <w:rPr>
                <w:b/>
                <w:color w:val="FFFFFF"/>
                <w:sz w:val="18"/>
              </w:rPr>
              <w:t>Archive object</w:t>
            </w:r>
          </w:p>
        </w:tc>
        <w:tc>
          <w:tcPr>
            <w:tcW w:type="dxa" w:w="2304"/>
            <w:shd w:fill="17365D"/>
            <w:tcMar>
              <w:top w:w="120" w:type="dxa"/>
              <w:start w:w="140" w:type="dxa"/>
              <w:bottom w:w="120" w:type="dxa"/>
              <w:end w:w="140" w:type="dxa"/>
            </w:tcMar>
            <w:vAlign w:val="center"/>
          </w:tcPr>
          <w:p>
            <w:pPr>
              <w:spacing w:after="0"/>
              <w:jc w:val="left"/>
            </w:pPr>
            <w:r>
              <w:rPr>
                <w:b/>
                <w:color w:val="FFFFFF"/>
                <w:sz w:val="18"/>
              </w:rPr>
              <w:t>Verified size</w:t>
            </w:r>
          </w:p>
        </w:tc>
        <w:tc>
          <w:tcPr>
            <w:tcW w:type="dxa" w:w="2304"/>
            <w:shd w:fill="17365D"/>
            <w:tcMar>
              <w:top w:w="120" w:type="dxa"/>
              <w:start w:w="140" w:type="dxa"/>
              <w:bottom w:w="120" w:type="dxa"/>
              <w:end w:w="140" w:type="dxa"/>
            </w:tcMar>
            <w:vAlign w:val="center"/>
          </w:tcPr>
          <w:p>
            <w:pPr>
              <w:spacing w:after="0"/>
              <w:jc w:val="left"/>
            </w:pPr>
            <w:r>
              <w:rPr>
                <w:b/>
                <w:color w:val="FFFFFF"/>
                <w:sz w:val="18"/>
              </w:rPr>
              <w:t>Retention</w:t>
            </w:r>
          </w:p>
        </w:tc>
      </w:tr>
      <w:tr>
        <w:tc>
          <w:tcPr>
            <w:tcW w:type="dxa" w:w="3744"/>
            <w:tcMar>
              <w:top w:w="120" w:type="dxa"/>
              <w:start w:w="140" w:type="dxa"/>
              <w:bottom w:w="120" w:type="dxa"/>
              <w:end w:w="140" w:type="dxa"/>
            </w:tcMar>
            <w:vAlign w:val="center"/>
          </w:tcPr>
          <w:p>
            <w:pPr>
              <w:spacing w:after="0" w:line="252" w:lineRule="auto"/>
            </w:pPr>
            <w:r>
              <w:rPr>
                <w:sz w:val="18"/>
              </w:rPr>
              <w:t>Application logs</w:t>
            </w:r>
          </w:p>
        </w:tc>
        <w:tc>
          <w:tcPr>
            <w:tcW w:type="dxa" w:w="2304"/>
            <w:tcMar>
              <w:top w:w="120" w:type="dxa"/>
              <w:start w:w="140" w:type="dxa"/>
              <w:bottom w:w="120" w:type="dxa"/>
              <w:end w:w="140" w:type="dxa"/>
            </w:tcMar>
            <w:vAlign w:val="center"/>
          </w:tcPr>
          <w:p>
            <w:pPr>
              <w:spacing w:after="0" w:line="252" w:lineRule="auto"/>
            </w:pPr>
            <w:r>
              <w:rPr>
                <w:sz w:val="18"/>
              </w:rPr>
              <w:t>5,005 bytes</w:t>
            </w:r>
          </w:p>
        </w:tc>
        <w:tc>
          <w:tcPr>
            <w:tcW w:type="dxa" w:w="2304"/>
            <w:tcMar>
              <w:top w:w="120" w:type="dxa"/>
              <w:start w:w="140" w:type="dxa"/>
              <w:bottom w:w="120" w:type="dxa"/>
              <w:end w:w="140" w:type="dxa"/>
            </w:tcMar>
            <w:vAlign w:val="center"/>
          </w:tcPr>
          <w:p>
            <w:pPr>
              <w:spacing w:after="0" w:line="252" w:lineRule="auto"/>
            </w:pPr>
            <w:r>
              <w:rPr>
                <w:sz w:val="18"/>
              </w:rPr>
              <w:t>30 days</w:t>
            </w:r>
          </w:p>
        </w:tc>
      </w:tr>
      <w:tr>
        <w:tc>
          <w:tcPr>
            <w:tcW w:type="dxa" w:w="3744"/>
            <w:tcMar>
              <w:top w:w="120" w:type="dxa"/>
              <w:start w:w="140" w:type="dxa"/>
              <w:bottom w:w="120" w:type="dxa"/>
              <w:end w:w="140" w:type="dxa"/>
            </w:tcMar>
            <w:vAlign w:val="center"/>
            <w:shd w:fill="F4F8FC"/>
          </w:tcPr>
          <w:p>
            <w:pPr>
              <w:spacing w:after="0" w:line="252" w:lineRule="auto"/>
            </w:pPr>
            <w:r>
              <w:rPr>
                <w:sz w:val="18"/>
              </w:rPr>
              <w:t>VPC flow logs</w:t>
            </w:r>
          </w:p>
        </w:tc>
        <w:tc>
          <w:tcPr>
            <w:tcW w:type="dxa" w:w="2304"/>
            <w:tcMar>
              <w:top w:w="120" w:type="dxa"/>
              <w:start w:w="140" w:type="dxa"/>
              <w:bottom w:w="120" w:type="dxa"/>
              <w:end w:w="140" w:type="dxa"/>
            </w:tcMar>
            <w:vAlign w:val="center"/>
            <w:shd w:fill="F4F8FC"/>
          </w:tcPr>
          <w:p>
            <w:pPr>
              <w:spacing w:after="0" w:line="252" w:lineRule="auto"/>
            </w:pPr>
            <w:r>
              <w:rPr>
                <w:sz w:val="18"/>
              </w:rPr>
              <w:t>43,525 bytes</w:t>
            </w:r>
          </w:p>
        </w:tc>
        <w:tc>
          <w:tcPr>
            <w:tcW w:type="dxa" w:w="2304"/>
            <w:tcMar>
              <w:top w:w="120" w:type="dxa"/>
              <w:start w:w="140" w:type="dxa"/>
              <w:bottom w:w="120" w:type="dxa"/>
              <w:end w:w="140" w:type="dxa"/>
            </w:tcMar>
            <w:vAlign w:val="center"/>
            <w:shd w:fill="F4F8FC"/>
          </w:tcPr>
          <w:p>
            <w:pPr>
              <w:spacing w:after="0" w:line="252" w:lineRule="auto"/>
            </w:pPr>
            <w:r>
              <w:rPr>
                <w:sz w:val="18"/>
              </w:rPr>
              <w:t>30 days</w:t>
            </w:r>
          </w:p>
        </w:tc>
      </w:tr>
      <w:tr>
        <w:tc>
          <w:tcPr>
            <w:tcW w:type="dxa" w:w="3744"/>
            <w:tcMar>
              <w:top w:w="120" w:type="dxa"/>
              <w:start w:w="140" w:type="dxa"/>
              <w:bottom w:w="120" w:type="dxa"/>
              <w:end w:w="140" w:type="dxa"/>
            </w:tcMar>
            <w:vAlign w:val="center"/>
          </w:tcPr>
          <w:p>
            <w:pPr>
              <w:spacing w:after="0" w:line="252" w:lineRule="auto"/>
            </w:pPr>
            <w:r>
              <w:rPr>
                <w:sz w:val="18"/>
              </w:rPr>
              <w:t>Portable SQL backup</w:t>
            </w:r>
          </w:p>
        </w:tc>
        <w:tc>
          <w:tcPr>
            <w:tcW w:type="dxa" w:w="2304"/>
            <w:tcMar>
              <w:top w:w="120" w:type="dxa"/>
              <w:start w:w="140" w:type="dxa"/>
              <w:bottom w:w="120" w:type="dxa"/>
              <w:end w:w="140" w:type="dxa"/>
            </w:tcMar>
            <w:vAlign w:val="center"/>
          </w:tcPr>
          <w:p>
            <w:pPr>
              <w:spacing w:after="0" w:line="252" w:lineRule="auto"/>
            </w:pPr>
            <w:r>
              <w:rPr>
                <w:sz w:val="18"/>
              </w:rPr>
              <w:t>10,234 bytes</w:t>
            </w:r>
          </w:p>
        </w:tc>
        <w:tc>
          <w:tcPr>
            <w:tcW w:type="dxa" w:w="2304"/>
            <w:tcMar>
              <w:top w:w="120" w:type="dxa"/>
              <w:start w:w="140" w:type="dxa"/>
              <w:bottom w:w="120" w:type="dxa"/>
              <w:end w:w="140" w:type="dxa"/>
            </w:tcMar>
            <w:vAlign w:val="center"/>
          </w:tcPr>
          <w:p>
            <w:pPr>
              <w:spacing w:after="0" w:line="252" w:lineRule="auto"/>
            </w:pPr>
            <w:r>
              <w:rPr>
                <w:sz w:val="18"/>
              </w:rPr>
              <w:t>90 days</w:t>
            </w:r>
          </w:p>
        </w:tc>
      </w:tr>
    </w:tbl>
    <w:p>
      <w:pPr>
        <w:spacing w:after="0"/>
      </w:pPr>
    </w:p>
    <w:p>
      <w:pPr>
        <w:pStyle w:val="BodyText"/>
      </w:pPr>
      <w:r>
        <w:t>AI assisted with the backup and log-archive scripts and with diagnosis of an RDS table-lock permission failure. The reviewed dump command used skip-lock-tables, disabled GTID output, and omitted tablespace metadata. RDS automated backups remain the primary recovery mechanism; the S3 SQL file is a portable secondary copy.</w:t>
      </w:r>
    </w:p>
    <w:p>
      <w:r>
        <w:br w:type="page"/>
      </w:r>
    </w:p>
    <w:p>
      <w:pPr>
        <w:pStyle w:val="Heading1"/>
        <w:keepNext/>
      </w:pPr>
      <w:r>
        <w:rPr>
          <w:color w:val="000000"/>
        </w:rPr>
        <w:t>12 Operations, deployment, and troubleshooting</w:t>
      </w:r>
    </w:p>
    <w:p>
      <w:pPr>
        <w:pStyle w:val="Heading2"/>
        <w:keepNext/>
      </w:pPr>
      <w:r>
        <w:rPr>
          <w:color w:val="000000"/>
        </w:rPr>
        <w:t>Deployment sequence</w:t>
      </w:r>
    </w:p>
    <w:p>
      <w:pPr>
        <w:pStyle w:val="BodyText"/>
        <w:ind w:left="389" w:hanging="288"/>
      </w:pPr>
      <w:r>
        <w:rPr>
          <w:b/>
        </w:rPr>
        <w:t xml:space="preserve">1. </w:t>
      </w:r>
      <w:r>
        <w:t>Apply the independent archive environment first.</w:t>
      </w:r>
    </w:p>
    <w:p>
      <w:pPr>
        <w:pStyle w:val="BodyText"/>
        <w:ind w:left="389" w:hanging="288"/>
      </w:pPr>
      <w:r>
        <w:rPr>
          <w:b/>
        </w:rPr>
        <w:t xml:space="preserve">2. </w:t>
      </w:r>
      <w:r>
        <w:t>Bootstrap dev with zero desired tasks and autoscaling disabled while ECR is empty.</w:t>
      </w:r>
    </w:p>
    <w:p>
      <w:pPr>
        <w:pStyle w:val="BodyText"/>
        <w:ind w:left="389" w:hanging="288"/>
      </w:pPr>
      <w:r>
        <w:rPr>
          <w:b/>
        </w:rPr>
        <w:t xml:space="preserve">3. </w:t>
      </w:r>
      <w:r>
        <w:t>Allow successful CI and controlled CD to publish the first image and deploy one task.</w:t>
      </w:r>
    </w:p>
    <w:p>
      <w:pPr>
        <w:pStyle w:val="BodyText"/>
        <w:ind w:left="389" w:hanging="288"/>
      </w:pPr>
      <w:r>
        <w:rPr>
          <w:b/>
        </w:rPr>
        <w:t xml:space="preserve">4. </w:t>
      </w:r>
      <w:r>
        <w:t>Enable autoscaling and apply the reviewed Terraform plan.</w:t>
      </w:r>
    </w:p>
    <w:p>
      <w:pPr>
        <w:pStyle w:val="BodyText"/>
        <w:ind w:left="389" w:hanging="288"/>
      </w:pPr>
      <w:r>
        <w:rPr>
          <w:b/>
        </w:rPr>
        <w:t xml:space="preserve">5. </w:t>
      </w:r>
      <w:r>
        <w:t>Verify ECS rollout state, ALB readiness, logs, alarms, and retained evidence.</w:t>
      </w:r>
    </w:p>
    <w:p>
      <w:pPr>
        <w:pStyle w:val="BodyText"/>
        <w:ind w:left="389" w:hanging="288"/>
      </w:pPr>
      <w:r>
        <w:t>6. Use a reviewed destroy plan when dev is no longer needed; CD detects missing infrastructure and skips safely.</w:t>
      </w:r>
    </w:p>
    <w:p>
      <w:pPr>
        <w:pStyle w:val="Heading2"/>
        <w:keepNext/>
      </w:pPr>
      <w:r>
        <w:rPr>
          <w:color w:val="000000"/>
        </w:rPr>
        <w:t>Routine operations</w:t>
      </w:r>
    </w:p>
    <w:p>
      <w:pPr>
        <w:pStyle w:val="ListBullet"/>
      </w:pPr>
      <w:r>
        <w:t>Check desired, running, pending, and rollout state for the ECS service.</w:t>
      </w:r>
    </w:p>
    <w:p>
      <w:pPr>
        <w:pStyle w:val="ListBullet"/>
      </w:pPr>
      <w:r>
        <w:t>Review ALB target health, readiness, CloudWatch logs, scaling activities, and alarm state.</w:t>
      </w:r>
    </w:p>
    <w:p>
      <w:pPr>
        <w:pStyle w:val="ListBullet"/>
      </w:pPr>
      <w:r>
        <w:t>Review CI security results and dependency findings before approving delivery.</w:t>
      </w:r>
    </w:p>
    <w:p>
      <w:pPr>
        <w:pStyle w:val="ListBullet"/>
      </w:pPr>
      <w:r>
        <w:t>Verify backup container exit codes, S3 metadata, archive retention, and restore readiness.</w:t>
      </w:r>
    </w:p>
    <w:p>
      <w:pPr>
        <w:pStyle w:val="Heading2"/>
        <w:keepNext/>
      </w:pPr>
      <w:r>
        <w:rPr>
          <w:color w:val="000000"/>
        </w:rPr>
        <w:t>Troubleshooting principles</w:t>
      </w:r>
    </w:p>
    <w:p>
      <w:pPr>
        <w:pStyle w:val="BodyText"/>
      </w:pPr>
      <w:r>
        <w:t>Start at the failing layer and capture sanitized evidence. Do not weaken IAM, expose RDS, disable security gates, or delete retained data to bypass a failure. The project resolved stale Terraform plans by replanning, backup lock failures with RDS-compatible dump options, and CloudWatch export-task KMS errors by reading events directly and uploading compressed JSON to S3.</w:t>
      </w:r>
    </w:p>
    <w:p>
      <w:r>
        <w:br w:type="page"/>
      </w:r>
    </w:p>
    <w:p>
      <w:pPr>
        <w:pStyle w:val="Heading1"/>
        <w:keepNext/>
      </w:pPr>
      <w:r>
        <w:rPr>
          <w:color w:val="000000"/>
        </w:rPr>
        <w:t>13 Engineering decisions and trade-offs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2376"/>
            <w:shd w:fill="17365D"/>
            <w:tcMar>
              <w:top w:w="120" w:type="dxa"/>
              <w:start w:w="140" w:type="dxa"/>
              <w:bottom w:w="120" w:type="dxa"/>
              <w:end w:w="140" w:type="dxa"/>
            </w:tcMar>
            <w:vAlign w:val="center"/>
          </w:tcPr>
          <w:p>
            <w:pPr>
              <w:spacing w:after="0"/>
              <w:jc w:val="left"/>
            </w:pPr>
            <w:r>
              <w:rPr>
                <w:b/>
                <w:color w:val="FFFFFF"/>
                <w:sz w:val="16"/>
              </w:rPr>
              <w:t>Decision</w:t>
            </w:r>
          </w:p>
        </w:tc>
        <w:tc>
          <w:tcPr>
            <w:tcW w:type="dxa" w:w="4032"/>
            <w:shd w:fill="17365D"/>
            <w:tcMar>
              <w:top w:w="120" w:type="dxa"/>
              <w:start w:w="140" w:type="dxa"/>
              <w:bottom w:w="120" w:type="dxa"/>
              <w:end w:w="140" w:type="dxa"/>
            </w:tcMar>
            <w:vAlign w:val="center"/>
          </w:tcPr>
          <w:p>
            <w:pPr>
              <w:spacing w:after="0"/>
              <w:jc w:val="left"/>
            </w:pPr>
            <w:r>
              <w:rPr>
                <w:b/>
                <w:color w:val="FFFFFF"/>
                <w:sz w:val="16"/>
              </w:rPr>
              <w:t>Reason</w:t>
            </w:r>
          </w:p>
        </w:tc>
        <w:tc>
          <w:tcPr>
            <w:tcW w:type="dxa" w:w="2880"/>
            <w:shd w:fill="17365D"/>
            <w:tcMar>
              <w:top w:w="120" w:type="dxa"/>
              <w:start w:w="140" w:type="dxa"/>
              <w:bottom w:w="120" w:type="dxa"/>
              <w:end w:w="140" w:type="dxa"/>
            </w:tcMar>
            <w:vAlign w:val="center"/>
          </w:tcPr>
          <w:p>
            <w:pPr>
              <w:spacing w:after="0"/>
              <w:jc w:val="left"/>
            </w:pPr>
            <w:r>
              <w:rPr>
                <w:b/>
                <w:color w:val="FFFFFF"/>
                <w:sz w:val="16"/>
              </w:rPr>
              <w:t>Trade-off</w:t>
            </w:r>
          </w:p>
        </w:tc>
      </w:tr>
      <w:tr>
        <w:tc>
          <w:tcPr>
            <w:tcW w:type="dxa" w:w="2376"/>
            <w:tcMar>
              <w:top w:w="120" w:type="dxa"/>
              <w:start w:w="140" w:type="dxa"/>
              <w:bottom w:w="120" w:type="dxa"/>
              <w:end w:w="140" w:type="dxa"/>
            </w:tcMar>
            <w:vAlign w:val="center"/>
          </w:tcPr>
          <w:p>
            <w:pPr>
              <w:spacing w:after="0" w:line="252" w:lineRule="auto"/>
            </w:pPr>
            <w:r>
              <w:rPr>
                <w:sz w:val="16"/>
              </w:rPr>
              <w:t>AWS target platform</w:t>
            </w:r>
          </w:p>
        </w:tc>
        <w:tc>
          <w:tcPr>
            <w:tcW w:type="dxa" w:w="4032"/>
            <w:tcMar>
              <w:top w:w="120" w:type="dxa"/>
              <w:start w:w="140" w:type="dxa"/>
              <w:bottom w:w="120" w:type="dxa"/>
              <w:end w:w="140" w:type="dxa"/>
            </w:tcMar>
            <w:vAlign w:val="center"/>
          </w:tcPr>
          <w:p>
            <w:pPr>
              <w:spacing w:after="0" w:line="252" w:lineRule="auto"/>
            </w:pPr>
            <w:r>
              <w:rPr>
                <w:sz w:val="16"/>
              </w:rPr>
              <w:t>Matches the capstone cloud scenario and managed-service requirements</w:t>
            </w:r>
          </w:p>
        </w:tc>
        <w:tc>
          <w:tcPr>
            <w:tcW w:type="dxa" w:w="2880"/>
            <w:tcMar>
              <w:top w:w="120" w:type="dxa"/>
              <w:start w:w="140" w:type="dxa"/>
              <w:bottom w:w="120" w:type="dxa"/>
              <w:end w:w="140" w:type="dxa"/>
            </w:tcMar>
            <w:vAlign w:val="center"/>
          </w:tcPr>
          <w:p>
            <w:pPr>
              <w:spacing w:after="0" w:line="252" w:lineRule="auto"/>
            </w:pPr>
            <w:r>
              <w:rPr>
                <w:sz w:val="16"/>
              </w:rPr>
              <w:t>Region-specific design and AWS service dependency</w:t>
            </w:r>
          </w:p>
        </w:tc>
      </w:tr>
      <w:tr>
        <w:tc>
          <w:tcPr>
            <w:tcW w:type="dxa" w:w="2376"/>
            <w:tcMar>
              <w:top w:w="120" w:type="dxa"/>
              <w:start w:w="140" w:type="dxa"/>
              <w:bottom w:w="120" w:type="dxa"/>
              <w:end w:w="140" w:type="dxa"/>
            </w:tcMar>
            <w:vAlign w:val="center"/>
            <w:shd w:fill="F4F8FC"/>
          </w:tcPr>
          <w:p>
            <w:pPr>
              <w:spacing w:after="0" w:line="252" w:lineRule="auto"/>
            </w:pPr>
            <w:r>
              <w:rPr>
                <w:sz w:val="16"/>
              </w:rPr>
              <w:t>ECS Fargate instead of EKS</w:t>
            </w:r>
          </w:p>
        </w:tc>
        <w:tc>
          <w:tcPr>
            <w:tcW w:type="dxa" w:w="4032"/>
            <w:tcMar>
              <w:top w:w="120" w:type="dxa"/>
              <w:start w:w="140" w:type="dxa"/>
              <w:bottom w:w="120" w:type="dxa"/>
              <w:end w:w="140" w:type="dxa"/>
            </w:tcMar>
            <w:vAlign w:val="center"/>
            <w:shd w:fill="F4F8FC"/>
          </w:tcPr>
          <w:p>
            <w:pPr>
              <w:spacing w:after="0" w:line="252" w:lineRule="auto"/>
            </w:pPr>
            <w:r>
              <w:rPr>
                <w:sz w:val="16"/>
              </w:rPr>
              <w:t>Lower cost and administration for one service</w:t>
            </w:r>
          </w:p>
        </w:tc>
        <w:tc>
          <w:tcPr>
            <w:tcW w:type="dxa" w:w="2880"/>
            <w:tcMar>
              <w:top w:w="120" w:type="dxa"/>
              <w:start w:w="140" w:type="dxa"/>
              <w:bottom w:w="120" w:type="dxa"/>
              <w:end w:w="140" w:type="dxa"/>
            </w:tcMar>
            <w:vAlign w:val="center"/>
            <w:shd w:fill="F4F8FC"/>
          </w:tcPr>
          <w:p>
            <w:pPr>
              <w:spacing w:after="0" w:line="252" w:lineRule="auto"/>
            </w:pPr>
            <w:r>
              <w:rPr>
                <w:sz w:val="16"/>
              </w:rPr>
              <w:t>Kubernetes is not the production runtime</w:t>
            </w:r>
          </w:p>
        </w:tc>
      </w:tr>
      <w:tr>
        <w:tc>
          <w:tcPr>
            <w:tcW w:type="dxa" w:w="2376"/>
            <w:tcMar>
              <w:top w:w="120" w:type="dxa"/>
              <w:start w:w="140" w:type="dxa"/>
              <w:bottom w:w="120" w:type="dxa"/>
              <w:end w:w="140" w:type="dxa"/>
            </w:tcMar>
            <w:vAlign w:val="center"/>
          </w:tcPr>
          <w:p>
            <w:pPr>
              <w:spacing w:after="0" w:line="252" w:lineRule="auto"/>
            </w:pPr>
            <w:r>
              <w:rPr>
                <w:sz w:val="16"/>
              </w:rPr>
              <w:t>Amazon ECR</w:t>
            </w:r>
          </w:p>
        </w:tc>
        <w:tc>
          <w:tcPr>
            <w:tcW w:type="dxa" w:w="4032"/>
            <w:tcMar>
              <w:top w:w="120" w:type="dxa"/>
              <w:start w:w="140" w:type="dxa"/>
              <w:bottom w:w="120" w:type="dxa"/>
              <w:end w:w="140" w:type="dxa"/>
            </w:tcMar>
            <w:vAlign w:val="center"/>
          </w:tcPr>
          <w:p>
            <w:pPr>
              <w:spacing w:after="0" w:line="252" w:lineRule="auto"/>
            </w:pPr>
            <w:r>
              <w:rPr>
                <w:sz w:val="16"/>
              </w:rPr>
              <w:t>Native IAM and ECS integration</w:t>
            </w:r>
          </w:p>
        </w:tc>
        <w:tc>
          <w:tcPr>
            <w:tcW w:type="dxa" w:w="2880"/>
            <w:tcMar>
              <w:top w:w="120" w:type="dxa"/>
              <w:start w:w="140" w:type="dxa"/>
              <w:bottom w:w="120" w:type="dxa"/>
              <w:end w:w="140" w:type="dxa"/>
            </w:tcMar>
            <w:vAlign w:val="center"/>
          </w:tcPr>
          <w:p>
            <w:pPr>
              <w:spacing w:after="0" w:line="252" w:lineRule="auto"/>
            </w:pPr>
            <w:r>
              <w:rPr>
                <w:sz w:val="16"/>
              </w:rPr>
              <w:t>Images remain AWS-specific</w:t>
            </w:r>
          </w:p>
        </w:tc>
      </w:tr>
      <w:tr>
        <w:tc>
          <w:tcPr>
            <w:tcW w:type="dxa" w:w="2376"/>
            <w:tcMar>
              <w:top w:w="120" w:type="dxa"/>
              <w:start w:w="140" w:type="dxa"/>
              <w:bottom w:w="120" w:type="dxa"/>
              <w:end w:w="140" w:type="dxa"/>
            </w:tcMar>
            <w:vAlign w:val="center"/>
            <w:shd w:fill="F4F8FC"/>
          </w:tcPr>
          <w:p>
            <w:pPr>
              <w:spacing w:after="0" w:line="252" w:lineRule="auto"/>
            </w:pPr>
            <w:r>
              <w:rPr>
                <w:sz w:val="16"/>
              </w:rPr>
              <w:t>GitHub OIDC</w:t>
            </w:r>
          </w:p>
        </w:tc>
        <w:tc>
          <w:tcPr>
            <w:tcW w:type="dxa" w:w="4032"/>
            <w:tcMar>
              <w:top w:w="120" w:type="dxa"/>
              <w:start w:w="140" w:type="dxa"/>
              <w:bottom w:w="120" w:type="dxa"/>
              <w:end w:w="140" w:type="dxa"/>
            </w:tcMar>
            <w:vAlign w:val="center"/>
            <w:shd w:fill="F4F8FC"/>
          </w:tcPr>
          <w:p>
            <w:pPr>
              <w:spacing w:after="0" w:line="252" w:lineRule="auto"/>
            </w:pPr>
            <w:r>
              <w:rPr>
                <w:sz w:val="16"/>
              </w:rPr>
              <w:t>Avoids long-lived deployment keys</w:t>
            </w:r>
          </w:p>
        </w:tc>
        <w:tc>
          <w:tcPr>
            <w:tcW w:type="dxa" w:w="2880"/>
            <w:tcMar>
              <w:top w:w="120" w:type="dxa"/>
              <w:start w:w="140" w:type="dxa"/>
              <w:bottom w:w="120" w:type="dxa"/>
              <w:end w:w="140" w:type="dxa"/>
            </w:tcMar>
            <w:vAlign w:val="center"/>
            <w:shd w:fill="F4F8FC"/>
          </w:tcPr>
          <w:p>
            <w:pPr>
              <w:spacing w:after="0" w:line="252" w:lineRule="auto"/>
            </w:pPr>
            <w:r>
              <w:rPr>
                <w:sz w:val="16"/>
              </w:rPr>
              <w:t>Requires carefully scoped trust and role policy</w:t>
            </w:r>
          </w:p>
        </w:tc>
      </w:tr>
      <w:tr>
        <w:tc>
          <w:tcPr>
            <w:tcW w:type="dxa" w:w="2376"/>
            <w:tcMar>
              <w:top w:w="120" w:type="dxa"/>
              <w:start w:w="140" w:type="dxa"/>
              <w:bottom w:w="120" w:type="dxa"/>
              <w:end w:w="140" w:type="dxa"/>
            </w:tcMar>
            <w:vAlign w:val="center"/>
          </w:tcPr>
          <w:p>
            <w:pPr>
              <w:spacing w:after="0" w:line="252" w:lineRule="auto"/>
            </w:pPr>
            <w:r>
              <w:rPr>
                <w:sz w:val="16"/>
              </w:rPr>
              <w:t>Layered security scans</w:t>
            </w:r>
          </w:p>
        </w:tc>
        <w:tc>
          <w:tcPr>
            <w:tcW w:type="dxa" w:w="4032"/>
            <w:tcMar>
              <w:top w:w="120" w:type="dxa"/>
              <w:start w:w="140" w:type="dxa"/>
              <w:bottom w:w="120" w:type="dxa"/>
              <w:end w:w="140" w:type="dxa"/>
            </w:tcMar>
            <w:vAlign w:val="center"/>
          </w:tcPr>
          <w:p>
            <w:pPr>
              <w:spacing w:after="0" w:line="252" w:lineRule="auto"/>
            </w:pPr>
            <w:r>
              <w:rPr>
                <w:sz w:val="16"/>
              </w:rPr>
              <w:t>Covers secrets, infrastructure, Kubernetes, and images</w:t>
            </w:r>
          </w:p>
        </w:tc>
        <w:tc>
          <w:tcPr>
            <w:tcW w:type="dxa" w:w="2880"/>
            <w:tcMar>
              <w:top w:w="120" w:type="dxa"/>
              <w:start w:w="140" w:type="dxa"/>
              <w:bottom w:w="120" w:type="dxa"/>
              <w:end w:w="140" w:type="dxa"/>
            </w:tcMar>
            <w:vAlign w:val="center"/>
          </w:tcPr>
          <w:p>
            <w:pPr>
              <w:spacing w:after="0" w:line="252" w:lineRule="auto"/>
            </w:pPr>
            <w:r>
              <w:rPr>
                <w:sz w:val="16"/>
              </w:rPr>
              <w:t>Exceptions need ongoing review</w:t>
            </w:r>
          </w:p>
        </w:tc>
      </w:tr>
      <w:tr>
        <w:tc>
          <w:tcPr>
            <w:tcW w:type="dxa" w:w="2376"/>
            <w:tcMar>
              <w:top w:w="120" w:type="dxa"/>
              <w:start w:w="140" w:type="dxa"/>
              <w:bottom w:w="120" w:type="dxa"/>
              <w:end w:w="140" w:type="dxa"/>
            </w:tcMar>
            <w:vAlign w:val="center"/>
            <w:shd w:fill="F4F8FC"/>
          </w:tcPr>
          <w:p>
            <w:pPr>
              <w:spacing w:after="0" w:line="252" w:lineRule="auto"/>
            </w:pPr>
            <w:r>
              <w:rPr>
                <w:sz w:val="16"/>
              </w:rPr>
              <w:t>Managed secrets</w:t>
            </w:r>
          </w:p>
        </w:tc>
        <w:tc>
          <w:tcPr>
            <w:tcW w:type="dxa" w:w="4032"/>
            <w:tcMar>
              <w:top w:w="120" w:type="dxa"/>
              <w:start w:w="140" w:type="dxa"/>
              <w:bottom w:w="120" w:type="dxa"/>
              <w:end w:w="140" w:type="dxa"/>
            </w:tcMar>
            <w:vAlign w:val="center"/>
            <w:shd w:fill="F4F8FC"/>
          </w:tcPr>
          <w:p>
            <w:pPr>
              <w:spacing w:after="0" w:line="252" w:lineRule="auto"/>
            </w:pPr>
            <w:r>
              <w:rPr>
                <w:sz w:val="16"/>
              </w:rPr>
              <w:t>Keeps credentials out of source and workflows</w:t>
            </w:r>
          </w:p>
        </w:tc>
        <w:tc>
          <w:tcPr>
            <w:tcW w:type="dxa" w:w="2880"/>
            <w:tcMar>
              <w:top w:w="120" w:type="dxa"/>
              <w:start w:w="140" w:type="dxa"/>
              <w:bottom w:w="120" w:type="dxa"/>
              <w:end w:w="140" w:type="dxa"/>
            </w:tcMar>
            <w:vAlign w:val="center"/>
            <w:shd w:fill="F4F8FC"/>
          </w:tcPr>
          <w:p>
            <w:pPr>
              <w:spacing w:after="0" w:line="252" w:lineRule="auto"/>
            </w:pPr>
            <w:r>
              <w:rPr>
                <w:sz w:val="16"/>
              </w:rPr>
              <w:t>Runtime access depends on IAM and Secrets Manager</w:t>
            </w:r>
          </w:p>
        </w:tc>
      </w:tr>
      <w:tr>
        <w:tc>
          <w:tcPr>
            <w:tcW w:type="dxa" w:w="2376"/>
            <w:tcMar>
              <w:top w:w="120" w:type="dxa"/>
              <w:start w:w="140" w:type="dxa"/>
              <w:bottom w:w="120" w:type="dxa"/>
              <w:end w:w="140" w:type="dxa"/>
            </w:tcMar>
            <w:vAlign w:val="center"/>
          </w:tcPr>
          <w:p>
            <w:pPr>
              <w:spacing w:after="0" w:line="252" w:lineRule="auto"/>
            </w:pPr>
            <w:r>
              <w:rPr>
                <w:sz w:val="16"/>
              </w:rPr>
              <w:t>Local validation before AWS</w:t>
            </w:r>
          </w:p>
        </w:tc>
        <w:tc>
          <w:tcPr>
            <w:tcW w:type="dxa" w:w="4032"/>
            <w:tcMar>
              <w:top w:w="120" w:type="dxa"/>
              <w:start w:w="140" w:type="dxa"/>
              <w:bottom w:w="120" w:type="dxa"/>
              <w:end w:w="140" w:type="dxa"/>
            </w:tcMar>
            <w:vAlign w:val="center"/>
          </w:tcPr>
          <w:p>
            <w:pPr>
              <w:spacing w:after="0" w:line="252" w:lineRule="auto"/>
            </w:pPr>
            <w:r>
              <w:rPr>
                <w:sz w:val="16"/>
              </w:rPr>
              <w:t>Finds errors before cost and deployment risk</w:t>
            </w:r>
          </w:p>
        </w:tc>
        <w:tc>
          <w:tcPr>
            <w:tcW w:type="dxa" w:w="2880"/>
            <w:tcMar>
              <w:top w:w="120" w:type="dxa"/>
              <w:start w:w="140" w:type="dxa"/>
              <w:bottom w:w="120" w:type="dxa"/>
              <w:end w:w="140" w:type="dxa"/>
            </w:tcMar>
            <w:vAlign w:val="center"/>
          </w:tcPr>
          <w:p>
            <w:pPr>
              <w:spacing w:after="0" w:line="252" w:lineRule="auto"/>
            </w:pPr>
            <w:r>
              <w:rPr>
                <w:sz w:val="16"/>
              </w:rPr>
              <w:t>Local success cannot replace runtime testing</w:t>
            </w:r>
          </w:p>
        </w:tc>
      </w:tr>
      <w:tr>
        <w:tc>
          <w:tcPr>
            <w:tcW w:type="dxa" w:w="2376"/>
            <w:tcMar>
              <w:top w:w="120" w:type="dxa"/>
              <w:start w:w="140" w:type="dxa"/>
              <w:bottom w:w="120" w:type="dxa"/>
              <w:end w:w="140" w:type="dxa"/>
            </w:tcMar>
            <w:vAlign w:val="center"/>
            <w:shd w:fill="F4F8FC"/>
          </w:tcPr>
          <w:p>
            <w:pPr>
              <w:spacing w:after="0" w:line="252" w:lineRule="auto"/>
            </w:pPr>
            <w:r>
              <w:rPr>
                <w:sz w:val="16"/>
              </w:rPr>
              <w:t>Independent S3 archive</w:t>
            </w:r>
          </w:p>
        </w:tc>
        <w:tc>
          <w:tcPr>
            <w:tcW w:type="dxa" w:w="4032"/>
            <w:tcMar>
              <w:top w:w="120" w:type="dxa"/>
              <w:start w:w="140" w:type="dxa"/>
              <w:bottom w:w="120" w:type="dxa"/>
              <w:end w:w="140" w:type="dxa"/>
            </w:tcMar>
            <w:vAlign w:val="center"/>
            <w:shd w:fill="F4F8FC"/>
          </w:tcPr>
          <w:p>
            <w:pPr>
              <w:spacing w:after="0" w:line="252" w:lineRule="auto"/>
            </w:pPr>
            <w:r>
              <w:rPr>
                <w:sz w:val="16"/>
              </w:rPr>
              <w:t>Preserves logs and backups after dev teardown</w:t>
            </w:r>
          </w:p>
        </w:tc>
        <w:tc>
          <w:tcPr>
            <w:tcW w:type="dxa" w:w="2880"/>
            <w:tcMar>
              <w:top w:w="120" w:type="dxa"/>
              <w:start w:w="140" w:type="dxa"/>
              <w:bottom w:w="120" w:type="dxa"/>
              <w:end w:w="140" w:type="dxa"/>
            </w:tcMar>
            <w:vAlign w:val="center"/>
            <w:shd w:fill="F4F8FC"/>
          </w:tcPr>
          <w:p>
            <w:pPr>
              <w:spacing w:after="0" w:line="252" w:lineRule="auto"/>
            </w:pPr>
            <w:r>
              <w:rPr>
                <w:sz w:val="16"/>
              </w:rPr>
              <w:t>Small continuing S3 cost and separate lifecycle</w:t>
            </w:r>
          </w:p>
        </w:tc>
      </w:tr>
    </w:tbl>
    <w:p>
      <w:pPr>
        <w:spacing w:after="0"/>
      </w:pPr>
    </w:p>
    <w:p>
      <w:pPr>
        <w:pStyle w:val="Heading2"/>
        <w:keepNext/>
      </w:pPr>
      <w:r>
        <w:rPr>
          <w:color w:val="000000"/>
        </w:rPr>
        <w:t>Development and production differences</w:t>
      </w:r>
    </w:p>
    <w:p>
      <w:pPr>
        <w:pStyle w:val="BodyText"/>
      </w:pPr>
      <w:r>
        <w:t>Development avoided a NAT gateway and used public task IPs with restricted inbound rules to control cost. Production configuration uses private tasks, NAT, stronger RDS resilience, longer retention, a controlled domain, an ACM certificate, HTTPS, and HTTP redirect. Development shortcuts were documented rather than presented as production defaults.</w:t>
      </w:r>
    </w:p>
    <w:p>
      <w:r>
        <w:br w:type="page"/>
      </w:r>
    </w:p>
    <w:p>
      <w:pPr>
        <w:pStyle w:val="Heading1"/>
        <w:keepNext/>
      </w:pPr>
      <w:r>
        <w:rPr>
          <w:color w:val="000000"/>
        </w:rPr>
        <w:t>14 Cost management and cleanup</w:t>
      </w:r>
    </w:p>
    <w:p>
      <w:pPr>
        <w:pStyle w:val="Heading2"/>
        <w:keepNext/>
      </w:pPr>
      <w:r>
        <w:rPr>
          <w:color w:val="000000"/>
        </w:rPr>
        <w:t>Main cost drivers</w:t>
      </w:r>
    </w:p>
    <w:p>
      <w:pPr>
        <w:pStyle w:val="ListBullet"/>
      </w:pPr>
      <w:r>
        <w:t>RDS instance and storage</w:t>
      </w:r>
    </w:p>
    <w:p>
      <w:pPr>
        <w:pStyle w:val="ListBullet"/>
      </w:pPr>
      <w:r>
        <w:t>Application Load Balancer hours and capacity units</w:t>
      </w:r>
    </w:p>
    <w:p>
      <w:pPr>
        <w:pStyle w:val="ListBullet"/>
      </w:pPr>
      <w:r>
        <w:t>ECS Fargate CPU and memory</w:t>
      </w:r>
    </w:p>
    <w:p>
      <w:pPr>
        <w:pStyle w:val="ListBullet"/>
      </w:pPr>
      <w:r>
        <w:t>Production NAT gateways</w:t>
      </w:r>
    </w:p>
    <w:p>
      <w:pPr>
        <w:pStyle w:val="ListBullet"/>
      </w:pPr>
      <w:r>
        <w:t>CloudWatch ingestion and retention</w:t>
      </w:r>
    </w:p>
    <w:p>
      <w:pPr>
        <w:pStyle w:val="ListBullet"/>
      </w:pPr>
      <w:r>
        <w:t>ECR, S3, Secrets Manager, KMS, and data transfer</w:t>
      </w:r>
    </w:p>
    <w:p>
      <w:pPr>
        <w:pStyle w:val="Heading2"/>
        <w:keepNext/>
      </w:pPr>
      <w:r>
        <w:rPr>
          <w:color w:val="000000"/>
        </w:rPr>
        <w:t>Cost controls</w:t>
      </w:r>
    </w:p>
    <w:p>
      <w:pPr>
        <w:pStyle w:val="BodyText"/>
      </w:pPr>
      <w:r>
        <w:t>ECS Fargate replaced an always-on EKS cluster for the single-service runtime. Dev avoided NAT, ran one task until autoscaling required another, used bounded retention, and can be destroyed after testing and recreated through the reviewed workflow. The archive remained because recovery evidence has a different lifecycle from disposable infrastructure.</w:t>
      </w:r>
    </w:p>
    <w:p>
      <w:pPr>
        <w:pStyle w:val="Heading2"/>
        <w:keepNext/>
      </w:pPr>
      <w:r>
        <w:rPr>
          <w:color w:val="000000"/>
        </w:rPr>
        <w:t>Safe cleanup result</w:t>
      </w:r>
    </w:p>
    <w:p>
      <w:pPr>
        <w:pStyle w:val="BodyText"/>
      </w:pPr>
      <w:r>
        <w:t>The engineer previously archived required logs, created and restored the portable backup, inspected the dev destroy plan, destroyed 50 resources, and confirmed that the dev Terraform state was empty. The environment was later recreated through the approved Terraform workflow; the independent S3 archive remained intact throughout. The S3 archive remained active with retained objects because it uses separate state and force_destroy is false.</w:t>
      </w:r>
    </w:p>
    <w:p>
      <w:r>
        <w:br w:type="page"/>
      </w:r>
    </w:p>
    <w:p>
      <w:pPr>
        <w:pStyle w:val="Heading1"/>
        <w:keepNext/>
      </w:pPr>
      <w:r>
        <w:rPr>
          <w:color w:val="000000"/>
        </w:rPr>
        <w:t>15 Limitations and future work</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trPr>
        <w:tc>
          <w:tcPr>
            <w:tcW w:type="dxa" w:w="1872"/>
            <w:shd w:fill="17365D"/>
            <w:tcMar>
              <w:top w:w="120" w:type="dxa"/>
              <w:start w:w="140" w:type="dxa"/>
              <w:bottom w:w="120" w:type="dxa"/>
              <w:end w:w="140" w:type="dxa"/>
            </w:tcMar>
            <w:vAlign w:val="center"/>
          </w:tcPr>
          <w:p>
            <w:pPr>
              <w:spacing w:after="0"/>
              <w:jc w:val="left"/>
            </w:pPr>
            <w:r>
              <w:rPr>
                <w:b/>
                <w:color w:val="FFFFFF"/>
                <w:sz w:val="17"/>
              </w:rPr>
              <w:t>Area</w:t>
            </w:r>
          </w:p>
        </w:tc>
        <w:tc>
          <w:tcPr>
            <w:tcW w:type="dxa" w:w="3312"/>
            <w:shd w:fill="17365D"/>
            <w:tcMar>
              <w:top w:w="120" w:type="dxa"/>
              <w:start w:w="140" w:type="dxa"/>
              <w:bottom w:w="120" w:type="dxa"/>
              <w:end w:w="140" w:type="dxa"/>
            </w:tcMar>
            <w:vAlign w:val="center"/>
          </w:tcPr>
          <w:p>
            <w:pPr>
              <w:spacing w:after="0"/>
              <w:jc w:val="left"/>
            </w:pPr>
            <w:r>
              <w:rPr>
                <w:b/>
                <w:color w:val="FFFFFF"/>
                <w:sz w:val="17"/>
              </w:rPr>
              <w:t>Current status</w:t>
            </w:r>
          </w:p>
        </w:tc>
        <w:tc>
          <w:tcPr>
            <w:tcW w:type="dxa" w:w="4032"/>
            <w:shd w:fill="17365D"/>
            <w:tcMar>
              <w:top w:w="120" w:type="dxa"/>
              <w:start w:w="140" w:type="dxa"/>
              <w:bottom w:w="120" w:type="dxa"/>
              <w:end w:w="140" w:type="dxa"/>
            </w:tcMar>
            <w:vAlign w:val="center"/>
          </w:tcPr>
          <w:p>
            <w:pPr>
              <w:spacing w:after="0"/>
              <w:jc w:val="left"/>
            </w:pPr>
            <w:r>
              <w:rPr>
                <w:b/>
                <w:color w:val="FFFFFF"/>
                <w:sz w:val="17"/>
              </w:rPr>
              <w:t>Recommended next step</w:t>
            </w:r>
          </w:p>
        </w:tc>
      </w:tr>
      <w:tr>
        <w:tc>
          <w:tcPr>
            <w:tcW w:type="dxa" w:w="1872"/>
            <w:tcMar>
              <w:top w:w="120" w:type="dxa"/>
              <w:start w:w="140" w:type="dxa"/>
              <w:bottom w:w="120" w:type="dxa"/>
              <w:end w:w="140" w:type="dxa"/>
            </w:tcMar>
            <w:vAlign w:val="center"/>
          </w:tcPr>
          <w:p>
            <w:pPr>
              <w:spacing w:after="0" w:line="252" w:lineRule="auto"/>
            </w:pPr>
            <w:r>
              <w:rPr>
                <w:sz w:val="17"/>
              </w:rPr>
              <w:t>HTTPS</w:t>
            </w:r>
          </w:p>
        </w:tc>
        <w:tc>
          <w:tcPr>
            <w:tcW w:type="dxa" w:w="3312"/>
            <w:tcMar>
              <w:top w:w="120" w:type="dxa"/>
              <w:start w:w="140" w:type="dxa"/>
              <w:bottom w:w="120" w:type="dxa"/>
              <w:end w:w="140" w:type="dxa"/>
            </w:tcMar>
            <w:vAlign w:val="center"/>
          </w:tcPr>
          <w:p>
            <w:pPr>
              <w:spacing w:after="0" w:line="252" w:lineRule="auto"/>
            </w:pPr>
            <w:r>
              <w:rPr>
                <w:sz w:val="17"/>
              </w:rPr>
              <w:t>Dev used HTTP because no controlled domain was available</w:t>
            </w:r>
          </w:p>
        </w:tc>
        <w:tc>
          <w:tcPr>
            <w:tcW w:type="dxa" w:w="4032"/>
            <w:tcMar>
              <w:top w:w="120" w:type="dxa"/>
              <w:start w:w="140" w:type="dxa"/>
              <w:bottom w:w="120" w:type="dxa"/>
              <w:end w:w="140" w:type="dxa"/>
            </w:tcMar>
            <w:vAlign w:val="center"/>
          </w:tcPr>
          <w:p>
            <w:pPr>
              <w:spacing w:after="0" w:line="252" w:lineRule="auto"/>
            </w:pPr>
            <w:r>
              <w:rPr>
                <w:sz w:val="17"/>
              </w:rPr>
              <w:t>Use a domain, ACM certificate, HTTPS listener, and HTTP redirect</w:t>
            </w:r>
          </w:p>
        </w:tc>
      </w:tr>
      <w:tr>
        <w:tc>
          <w:tcPr>
            <w:tcW w:type="dxa" w:w="1872"/>
            <w:tcMar>
              <w:top w:w="120" w:type="dxa"/>
              <w:start w:w="140" w:type="dxa"/>
              <w:bottom w:w="120" w:type="dxa"/>
              <w:end w:w="140" w:type="dxa"/>
            </w:tcMar>
            <w:vAlign w:val="center"/>
            <w:shd w:fill="F4F8FC"/>
          </w:tcPr>
          <w:p>
            <w:pPr>
              <w:spacing w:after="0" w:line="252" w:lineRule="auto"/>
            </w:pPr>
            <w:r>
              <w:rPr>
                <w:sz w:val="17"/>
              </w:rPr>
              <w:t>Production</w:t>
            </w:r>
          </w:p>
        </w:tc>
        <w:tc>
          <w:tcPr>
            <w:tcW w:type="dxa" w:w="3312"/>
            <w:tcMar>
              <w:top w:w="120" w:type="dxa"/>
              <w:start w:w="140" w:type="dxa"/>
              <w:bottom w:w="120" w:type="dxa"/>
              <w:end w:w="140" w:type="dxa"/>
            </w:tcMar>
            <w:vAlign w:val="center"/>
            <w:shd w:fill="F4F8FC"/>
          </w:tcPr>
          <w:p>
            <w:pPr>
              <w:spacing w:after="0" w:line="252" w:lineRule="auto"/>
            </w:pPr>
            <w:r>
              <w:rPr>
                <w:sz w:val="17"/>
              </w:rPr>
              <w:t>Terraform validated but not applied</w:t>
            </w:r>
          </w:p>
        </w:tc>
        <w:tc>
          <w:tcPr>
            <w:tcW w:type="dxa" w:w="4032"/>
            <w:tcMar>
              <w:top w:w="120" w:type="dxa"/>
              <w:start w:w="140" w:type="dxa"/>
              <w:bottom w:w="120" w:type="dxa"/>
              <w:end w:w="140" w:type="dxa"/>
            </w:tcMar>
            <w:vAlign w:val="center"/>
            <w:shd w:fill="F4F8FC"/>
          </w:tcPr>
          <w:p>
            <w:pPr>
              <w:spacing w:after="0" w:line="252" w:lineRule="auto"/>
            </w:pPr>
            <w:r>
              <w:rPr>
                <w:sz w:val="17"/>
              </w:rPr>
              <w:t>Run a formal production readiness and cost review before deployment</w:t>
            </w:r>
          </w:p>
        </w:tc>
      </w:tr>
      <w:tr>
        <w:tc>
          <w:tcPr>
            <w:tcW w:type="dxa" w:w="1872"/>
            <w:tcMar>
              <w:top w:w="120" w:type="dxa"/>
              <w:start w:w="140" w:type="dxa"/>
              <w:bottom w:w="120" w:type="dxa"/>
              <w:end w:w="140" w:type="dxa"/>
            </w:tcMar>
            <w:vAlign w:val="center"/>
          </w:tcPr>
          <w:p>
            <w:pPr>
              <w:spacing w:after="0" w:line="252" w:lineRule="auto"/>
            </w:pPr>
            <w:r>
              <w:rPr>
                <w:sz w:val="17"/>
              </w:rPr>
              <w:t>Sonar</w:t>
            </w:r>
          </w:p>
        </w:tc>
        <w:tc>
          <w:tcPr>
            <w:tcW w:type="dxa" w:w="3312"/>
            <w:tcMar>
              <w:top w:w="120" w:type="dxa"/>
              <w:start w:w="140" w:type="dxa"/>
              <w:bottom w:w="120" w:type="dxa"/>
              <w:end w:w="140" w:type="dxa"/>
            </w:tcMar>
            <w:vAlign w:val="center"/>
          </w:tcPr>
          <w:p>
            <w:r>
              <w:t>Quality Gate enabled and passing</w:t>
            </w:r>
          </w:p>
        </w:tc>
        <w:tc>
          <w:tcPr>
            <w:tcW w:type="dxa" w:w="4032"/>
            <w:tcMar>
              <w:top w:w="120" w:type="dxa"/>
              <w:start w:w="140" w:type="dxa"/>
              <w:bottom w:w="120" w:type="dxa"/>
              <w:end w:w="140" w:type="dxa"/>
            </w:tcMar>
            <w:vAlign w:val="center"/>
          </w:tcPr>
          <w:p>
            <w:r>
              <w:t>Continue to review new-code findings</w:t>
            </w:r>
          </w:p>
        </w:tc>
      </w:tr>
      <w:tr>
        <w:tc>
          <w:tcPr>
            <w:tcW w:type="dxa" w:w="1872"/>
            <w:tcMar>
              <w:top w:w="120" w:type="dxa"/>
              <w:start w:w="140" w:type="dxa"/>
              <w:bottom w:w="120" w:type="dxa"/>
              <w:end w:w="140" w:type="dxa"/>
            </w:tcMar>
            <w:vAlign w:val="center"/>
            <w:shd w:fill="F4F8FC"/>
          </w:tcPr>
          <w:p>
            <w:pPr>
              <w:spacing w:after="0" w:line="252" w:lineRule="auto"/>
            </w:pPr>
            <w:r>
              <w:rPr>
                <w:sz w:val="17"/>
              </w:rPr>
              <w:t>Dynamic testing</w:t>
            </w:r>
          </w:p>
        </w:tc>
        <w:tc>
          <w:tcPr>
            <w:tcW w:type="dxa" w:w="3312"/>
            <w:tcMar>
              <w:top w:w="120" w:type="dxa"/>
              <w:start w:w="140" w:type="dxa"/>
              <w:bottom w:w="120" w:type="dxa"/>
              <w:end w:w="140" w:type="dxa"/>
            </w:tcMar>
            <w:vAlign w:val="center"/>
            <w:shd w:fill="F4F8FC"/>
          </w:tcPr>
          <w:p>
            <w:pPr>
              <w:spacing w:after="0" w:line="252" w:lineRule="auto"/>
            </w:pPr>
            <w:r>
              <w:rPr>
                <w:sz w:val="17"/>
              </w:rPr>
              <w:t>OWASP ZAP not implemented</w:t>
            </w:r>
          </w:p>
        </w:tc>
        <w:tc>
          <w:tcPr>
            <w:tcW w:type="dxa" w:w="4032"/>
            <w:tcMar>
              <w:top w:w="120" w:type="dxa"/>
              <w:start w:w="140" w:type="dxa"/>
              <w:bottom w:w="120" w:type="dxa"/>
              <w:end w:w="140" w:type="dxa"/>
            </w:tcMar>
            <w:vAlign w:val="center"/>
            <w:shd w:fill="F4F8FC"/>
          </w:tcPr>
          <w:p>
            <w:pPr>
              <w:spacing w:after="0" w:line="252" w:lineRule="auto"/>
            </w:pPr>
            <w:r>
              <w:rPr>
                <w:sz w:val="17"/>
              </w:rPr>
              <w:t>Add an approved temporary-endpoint scan</w:t>
            </w:r>
          </w:p>
        </w:tc>
      </w:tr>
      <w:tr>
        <w:tc>
          <w:tcPr>
            <w:tcW w:type="dxa" w:w="1872"/>
            <w:tcMar>
              <w:top w:w="120" w:type="dxa"/>
              <w:start w:w="140" w:type="dxa"/>
              <w:bottom w:w="120" w:type="dxa"/>
              <w:end w:w="140" w:type="dxa"/>
            </w:tcMar>
            <w:vAlign w:val="center"/>
          </w:tcPr>
          <w:p>
            <w:pPr>
              <w:spacing w:after="0" w:line="252" w:lineRule="auto"/>
            </w:pPr>
            <w:r>
              <w:rPr>
                <w:sz w:val="17"/>
              </w:rPr>
              <w:t>Dependency tooling</w:t>
            </w:r>
          </w:p>
        </w:tc>
        <w:tc>
          <w:tcPr>
            <w:tcW w:type="dxa" w:w="3312"/>
            <w:tcMar>
              <w:top w:w="120" w:type="dxa"/>
              <w:start w:w="140" w:type="dxa"/>
              <w:bottom w:w="120" w:type="dxa"/>
              <w:end w:w="140" w:type="dxa"/>
            </w:tcMar>
            <w:vAlign w:val="center"/>
          </w:tcPr>
          <w:p>
            <w:pPr>
              <w:spacing w:after="0" w:line="252" w:lineRule="auto"/>
            </w:pPr>
            <w:r>
              <w:rPr>
                <w:sz w:val="17"/>
              </w:rPr>
              <w:t>Snyk not implemented</w:t>
            </w:r>
          </w:p>
        </w:tc>
        <w:tc>
          <w:tcPr>
            <w:tcW w:type="dxa" w:w="4032"/>
            <w:tcMar>
              <w:top w:w="120" w:type="dxa"/>
              <w:start w:w="140" w:type="dxa"/>
              <w:bottom w:w="120" w:type="dxa"/>
              <w:end w:w="140" w:type="dxa"/>
            </w:tcMar>
            <w:vAlign w:val="center"/>
          </w:tcPr>
          <w:p>
            <w:pPr>
              <w:spacing w:after="0" w:line="252" w:lineRule="auto"/>
            </w:pPr>
            <w:r>
              <w:rPr>
                <w:sz w:val="17"/>
              </w:rPr>
              <w:t>Evaluate overlap and incremental value</w:t>
            </w:r>
          </w:p>
        </w:tc>
      </w:tr>
      <w:tr>
        <w:tc>
          <w:tcPr>
            <w:tcW w:type="dxa" w:w="1872"/>
            <w:tcMar>
              <w:top w:w="120" w:type="dxa"/>
              <w:start w:w="140" w:type="dxa"/>
              <w:bottom w:w="120" w:type="dxa"/>
              <w:end w:w="140" w:type="dxa"/>
            </w:tcMar>
            <w:vAlign w:val="center"/>
            <w:shd w:fill="F4F8FC"/>
          </w:tcPr>
          <w:p>
            <w:pPr>
              <w:spacing w:after="0" w:line="252" w:lineRule="auto"/>
            </w:pPr>
            <w:r>
              <w:rPr>
                <w:sz w:val="17"/>
              </w:rPr>
              <w:t>Notifications</w:t>
            </w:r>
          </w:p>
        </w:tc>
        <w:tc>
          <w:tcPr>
            <w:tcW w:type="dxa" w:w="3312"/>
            <w:tcMar>
              <w:top w:w="120" w:type="dxa"/>
              <w:start w:w="140" w:type="dxa"/>
              <w:bottom w:w="120" w:type="dxa"/>
              <w:end w:w="140" w:type="dxa"/>
            </w:tcMar>
            <w:vAlign w:val="center"/>
            <w:shd w:fill="F4F8FC"/>
          </w:tcPr>
          <w:p>
            <w:pPr>
              <w:spacing w:after="0" w:line="252" w:lineRule="auto"/>
            </w:pPr>
            <w:r>
              <w:rPr>
                <w:sz w:val="17"/>
              </w:rPr>
              <w:t>Teams notifications not implemented</w:t>
            </w:r>
          </w:p>
        </w:tc>
        <w:tc>
          <w:tcPr>
            <w:tcW w:type="dxa" w:w="4032"/>
            <w:tcMar>
              <w:top w:w="120" w:type="dxa"/>
              <w:start w:w="140" w:type="dxa"/>
              <w:bottom w:w="120" w:type="dxa"/>
              <w:end w:w="140" w:type="dxa"/>
            </w:tcMar>
            <w:vAlign w:val="center"/>
            <w:shd w:fill="F4F8FC"/>
          </w:tcPr>
          <w:p>
            <w:pPr>
              <w:spacing w:after="0" w:line="252" w:lineRule="auto"/>
            </w:pPr>
            <w:r>
              <w:rPr>
                <w:sz w:val="17"/>
              </w:rPr>
              <w:t>Add sanitized deployment and failure notifications</w:t>
            </w:r>
          </w:p>
        </w:tc>
      </w:tr>
      <w:tr>
        <w:tc>
          <w:tcPr>
            <w:tcW w:type="dxa" w:w="1872"/>
            <w:tcMar>
              <w:top w:w="120" w:type="dxa"/>
              <w:start w:w="140" w:type="dxa"/>
              <w:bottom w:w="120" w:type="dxa"/>
              <w:end w:w="140" w:type="dxa"/>
            </w:tcMar>
            <w:vAlign w:val="center"/>
          </w:tcPr>
          <w:p>
            <w:pPr>
              <w:spacing w:after="0" w:line="252" w:lineRule="auto"/>
            </w:pPr>
            <w:r>
              <w:rPr>
                <w:sz w:val="17"/>
              </w:rPr>
              <w:t>Backups and logs</w:t>
            </w:r>
          </w:p>
        </w:tc>
        <w:tc>
          <w:tcPr>
            <w:tcW w:type="dxa" w:w="3312"/>
            <w:tcMar>
              <w:top w:w="120" w:type="dxa"/>
              <w:start w:w="140" w:type="dxa"/>
              <w:bottom w:w="120" w:type="dxa"/>
              <w:end w:w="140" w:type="dxa"/>
            </w:tcMar>
            <w:vAlign w:val="center"/>
          </w:tcPr>
          <w:p>
            <w:r>
              <w:t>Database backup scheduled daily; logs archived on demand</w:t>
            </w:r>
          </w:p>
        </w:tc>
        <w:tc>
          <w:tcPr>
            <w:tcW w:type="dxa" w:w="4032"/>
            <w:tcMar>
              <w:top w:w="120" w:type="dxa"/>
              <w:start w:w="140" w:type="dxa"/>
              <w:bottom w:w="120" w:type="dxa"/>
              <w:end w:w="140" w:type="dxa"/>
            </w:tcMar>
            <w:vAlign w:val="center"/>
          </w:tcPr>
          <w:p>
            <w:r>
              <w:t>Add scheduled log archival and monitoring</w:t>
            </w:r>
          </w:p>
        </w:tc>
      </w:tr>
      <w:tr>
        <w:tc>
          <w:tcPr>
            <w:tcW w:type="dxa" w:w="1872"/>
            <w:tcMar>
              <w:top w:w="120" w:type="dxa"/>
              <w:start w:w="140" w:type="dxa"/>
              <w:bottom w:w="120" w:type="dxa"/>
              <w:end w:w="140" w:type="dxa"/>
            </w:tcMar>
            <w:vAlign w:val="center"/>
            <w:shd w:fill="F4F8FC"/>
          </w:tcPr>
          <w:p>
            <w:pPr>
              <w:spacing w:after="0" w:line="252" w:lineRule="auto"/>
            </w:pPr>
            <w:r>
              <w:rPr>
                <w:sz w:val="17"/>
              </w:rPr>
              <w:t>AWS security services</w:t>
            </w:r>
          </w:p>
        </w:tc>
        <w:tc>
          <w:tcPr>
            <w:tcW w:type="dxa" w:w="3312"/>
            <w:tcMar>
              <w:top w:w="120" w:type="dxa"/>
              <w:start w:w="140" w:type="dxa"/>
              <w:bottom w:w="120" w:type="dxa"/>
              <w:end w:w="140" w:type="dxa"/>
            </w:tcMar>
            <w:vAlign w:val="center"/>
            <w:shd w:fill="F4F8FC"/>
          </w:tcPr>
          <w:p>
            <w:pPr>
              <w:spacing w:after="0" w:line="252" w:lineRule="auto"/>
            </w:pPr>
            <w:r>
              <w:rPr>
                <w:sz w:val="17"/>
              </w:rPr>
              <w:t>Not enabled for this cost-conscious exercise</w:t>
            </w:r>
          </w:p>
        </w:tc>
        <w:tc>
          <w:tcPr>
            <w:tcW w:type="dxa" w:w="4032"/>
            <w:tcMar>
              <w:top w:w="120" w:type="dxa"/>
              <w:start w:w="140" w:type="dxa"/>
              <w:bottom w:w="120" w:type="dxa"/>
              <w:end w:w="140" w:type="dxa"/>
            </w:tcMar>
            <w:vAlign w:val="center"/>
            <w:shd w:fill="F4F8FC"/>
          </w:tcPr>
          <w:p>
            <w:pPr>
              <w:spacing w:after="0" w:line="252" w:lineRule="auto"/>
            </w:pPr>
            <w:r>
              <w:rPr>
                <w:sz w:val="17"/>
              </w:rPr>
              <w:t>Assess CloudTrail, Config, GuardDuty, and Security Hub</w:t>
            </w:r>
          </w:p>
        </w:tc>
      </w:tr>
    </w:tbl>
    <w:p>
      <w:pPr>
        <w:spacing w:after="0"/>
      </w:pPr>
    </w:p>
    <w:p>
      <w:pPr>
        <w:pStyle w:val="Heading2"/>
        <w:keepNext/>
      </w:pPr>
      <w:r>
        <w:rPr>
          <w:color w:val="000000"/>
        </w:rPr>
        <w:t>AI governance improvement</w:t>
      </w:r>
    </w:p>
    <w:p>
      <w:pPr>
        <w:pStyle w:val="BodyText"/>
      </w:pPr>
      <w:r>
        <w:t>Future work should retain the same review model: record specifications before implementation, require peer review for AI-assisted changes, keep secrets and raw conversations out of the repository, and preserve automated evidence showing that accepted artifacts meet project controls.</w:t>
      </w:r>
    </w:p>
    <w:p>
      <w:r>
        <w:br w:type="page"/>
      </w:r>
    </w:p>
    <w:p>
      <w:pPr>
        <w:pStyle w:val="Heading1"/>
        <w:keepNext/>
      </w:pPr>
      <w:r>
        <w:rPr>
          <w:color w:val="000000"/>
        </w:rPr>
        <w:t>16 Deliverables and conclusion</w:t>
      </w:r>
    </w:p>
    <w:p>
      <w:pPr>
        <w:pStyle w:val="Heading2"/>
        <w:keepNext/>
      </w:pPr>
      <w:r>
        <w:rPr>
          <w:color w:val="000000"/>
        </w:rPr>
        <w:t>Submission deliverables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val="true"/>
        </w:trPr>
        <w:tc>
          <w:tcPr>
            <w:tcW w:type="dxa" w:w="2880"/>
            <w:shd w:fill="17365D"/>
            <w:tcMar>
              <w:top w:w="120" w:type="dxa"/>
              <w:start w:w="140" w:type="dxa"/>
              <w:bottom w:w="120" w:type="dxa"/>
              <w:end w:w="140" w:type="dxa"/>
            </w:tcMar>
            <w:vAlign w:val="center"/>
          </w:tcPr>
          <w:p>
            <w:pPr>
              <w:spacing w:after="0"/>
              <w:jc w:val="left"/>
            </w:pPr>
            <w:r>
              <w:rPr>
                <w:b/>
                <w:color w:val="FFFFFF"/>
                <w:sz w:val="18"/>
              </w:rPr>
              <w:t>Deliverable</w:t>
            </w:r>
          </w:p>
        </w:tc>
        <w:tc>
          <w:tcPr>
            <w:tcW w:type="dxa" w:w="6048"/>
            <w:shd w:fill="17365D"/>
            <w:tcMar>
              <w:top w:w="120" w:type="dxa"/>
              <w:start w:w="140" w:type="dxa"/>
              <w:bottom w:w="120" w:type="dxa"/>
              <w:end w:w="140" w:type="dxa"/>
            </w:tcMar>
            <w:vAlign w:val="center"/>
          </w:tcPr>
          <w:p>
            <w:pPr>
              <w:spacing w:after="0"/>
              <w:jc w:val="left"/>
            </w:pPr>
            <w:r>
              <w:rPr>
                <w:b/>
                <w:color w:val="FFFFFF"/>
                <w:sz w:val="18"/>
              </w:rPr>
              <w:t>Contents</w:t>
            </w:r>
          </w:p>
        </w:tc>
      </w:tr>
      <w:tr>
        <w:tc>
          <w:tcPr>
            <w:tcW w:type="dxa" w:w="2880"/>
            <w:tcMar>
              <w:top w:w="120" w:type="dxa"/>
              <w:start w:w="140" w:type="dxa"/>
              <w:bottom w:w="120" w:type="dxa"/>
              <w:end w:w="140" w:type="dxa"/>
            </w:tcMar>
            <w:vAlign w:val="center"/>
          </w:tcPr>
          <w:p>
            <w:pPr>
              <w:spacing w:after="0" w:line="252" w:lineRule="auto"/>
            </w:pPr>
            <w:r>
              <w:rPr>
                <w:sz w:val="18"/>
              </w:rPr>
              <w:t>AI Engineering Specifications</w:t>
            </w:r>
          </w:p>
        </w:tc>
        <w:tc>
          <w:tcPr>
            <w:tcW w:type="dxa" w:w="6048"/>
            <w:tcMar>
              <w:top w:w="120" w:type="dxa"/>
              <w:start w:w="140" w:type="dxa"/>
              <w:bottom w:w="120" w:type="dxa"/>
              <w:end w:w="140" w:type="dxa"/>
            </w:tcMar>
            <w:vAlign w:val="center"/>
          </w:tcPr>
          <w:p>
            <w:pPr>
              <w:spacing w:after="0" w:line="252" w:lineRule="auto"/>
            </w:pPr>
            <w:r>
              <w:rPr>
                <w:sz w:val="18"/>
              </w:rPr>
              <w:t>Application, infrastructure, CI/CD, security, testing, and documentation specifications</w:t>
            </w:r>
          </w:p>
        </w:tc>
      </w:tr>
      <w:tr>
        <w:tc>
          <w:tcPr>
            <w:tcW w:type="dxa" w:w="2880"/>
            <w:tcMar>
              <w:top w:w="120" w:type="dxa"/>
              <w:start w:w="140" w:type="dxa"/>
              <w:bottom w:w="120" w:type="dxa"/>
              <w:end w:w="140" w:type="dxa"/>
            </w:tcMar>
            <w:vAlign w:val="center"/>
            <w:shd w:fill="F4F8FC"/>
          </w:tcPr>
          <w:p>
            <w:pPr>
              <w:spacing w:after="0" w:line="252" w:lineRule="auto"/>
            </w:pPr>
            <w:r>
              <w:rPr>
                <w:sz w:val="18"/>
              </w:rPr>
              <w:t>Implementation alignment</w:t>
            </w:r>
          </w:p>
        </w:tc>
        <w:tc>
          <w:tcPr>
            <w:tcW w:type="dxa" w:w="6048"/>
            <w:tcMar>
              <w:top w:w="120" w:type="dxa"/>
              <w:start w:w="140" w:type="dxa"/>
              <w:bottom w:w="120" w:type="dxa"/>
              <w:end w:w="140" w:type="dxa"/>
            </w:tcMar>
            <w:vAlign w:val="center"/>
            <w:shd w:fill="F4F8FC"/>
          </w:tcPr>
          <w:p>
            <w:pPr>
              <w:spacing w:after="0" w:line="252" w:lineRule="auto"/>
            </w:pPr>
            <w:r>
              <w:rPr>
                <w:sz w:val="18"/>
              </w:rPr>
              <w:t>Final outcomes, approved deviations, and validation evidence</w:t>
            </w:r>
          </w:p>
        </w:tc>
      </w:tr>
      <w:tr>
        <w:tc>
          <w:tcPr>
            <w:tcW w:type="dxa" w:w="2880"/>
            <w:tcMar>
              <w:top w:w="120" w:type="dxa"/>
              <w:start w:w="140" w:type="dxa"/>
              <w:bottom w:w="120" w:type="dxa"/>
              <w:end w:w="140" w:type="dxa"/>
            </w:tcMar>
            <w:vAlign w:val="center"/>
          </w:tcPr>
          <w:p>
            <w:pPr>
              <w:spacing w:after="0" w:line="252" w:lineRule="auto"/>
            </w:pPr>
            <w:r>
              <w:rPr>
                <w:sz w:val="18"/>
              </w:rPr>
              <w:t>Architecture</w:t>
            </w:r>
          </w:p>
        </w:tc>
        <w:tc>
          <w:tcPr>
            <w:tcW w:type="dxa" w:w="6048"/>
            <w:tcMar>
              <w:top w:w="120" w:type="dxa"/>
              <w:start w:w="140" w:type="dxa"/>
              <w:bottom w:w="120" w:type="dxa"/>
              <w:end w:w="140" w:type="dxa"/>
            </w:tcMar>
            <w:vAlign w:val="center"/>
          </w:tcPr>
          <w:p>
            <w:pPr>
              <w:spacing w:after="0" w:line="252" w:lineRule="auto"/>
            </w:pPr>
            <w:r>
              <w:rPr>
                <w:sz w:val="18"/>
              </w:rPr>
              <w:t>High-level, AWS, CI/CD, request, and security flows</w:t>
            </w:r>
          </w:p>
        </w:tc>
      </w:tr>
      <w:tr>
        <w:tc>
          <w:tcPr>
            <w:tcW w:type="dxa" w:w="2880"/>
            <w:tcMar>
              <w:top w:w="120" w:type="dxa"/>
              <w:start w:w="140" w:type="dxa"/>
              <w:bottom w:w="120" w:type="dxa"/>
              <w:end w:w="140" w:type="dxa"/>
            </w:tcMar>
            <w:vAlign w:val="center"/>
            <w:shd w:fill="F4F8FC"/>
          </w:tcPr>
          <w:p>
            <w:pPr>
              <w:spacing w:after="0" w:line="252" w:lineRule="auto"/>
            </w:pPr>
            <w:r>
              <w:rPr>
                <w:sz w:val="18"/>
              </w:rPr>
              <w:t>Engineering decisions</w:t>
            </w:r>
          </w:p>
        </w:tc>
        <w:tc>
          <w:tcPr>
            <w:tcW w:type="dxa" w:w="6048"/>
            <w:tcMar>
              <w:top w:w="120" w:type="dxa"/>
              <w:start w:w="140" w:type="dxa"/>
              <w:bottom w:w="120" w:type="dxa"/>
              <w:end w:w="140" w:type="dxa"/>
            </w:tcMar>
            <w:vAlign w:val="center"/>
            <w:shd w:fill="F4F8FC"/>
          </w:tcPr>
          <w:p>
            <w:pPr>
              <w:spacing w:after="0" w:line="252" w:lineRule="auto"/>
            </w:pPr>
            <w:r>
              <w:rPr>
                <w:sz w:val="18"/>
              </w:rPr>
              <w:t>Eight ADRs covering platform, runtime, registry, identity, scanning, secrets, validation, and S3</w:t>
            </w:r>
          </w:p>
        </w:tc>
      </w:tr>
      <w:tr>
        <w:tc>
          <w:tcPr>
            <w:tcW w:type="dxa" w:w="2880"/>
            <w:tcMar>
              <w:top w:w="120" w:type="dxa"/>
              <w:start w:w="140" w:type="dxa"/>
              <w:bottom w:w="120" w:type="dxa"/>
              <w:end w:w="140" w:type="dxa"/>
            </w:tcMar>
            <w:vAlign w:val="center"/>
          </w:tcPr>
          <w:p>
            <w:pPr>
              <w:spacing w:after="0" w:line="252" w:lineRule="auto"/>
            </w:pPr>
            <w:r>
              <w:rPr>
                <w:sz w:val="18"/>
              </w:rPr>
              <w:t>Operating documentation</w:t>
            </w:r>
          </w:p>
        </w:tc>
        <w:tc>
          <w:tcPr>
            <w:tcW w:type="dxa" w:w="6048"/>
            <w:tcMar>
              <w:top w:w="120" w:type="dxa"/>
              <w:start w:w="140" w:type="dxa"/>
              <w:bottom w:w="120" w:type="dxa"/>
              <w:end w:w="140" w:type="dxa"/>
            </w:tcMar>
            <w:vAlign w:val="center"/>
          </w:tcPr>
          <w:p>
            <w:pPr>
              <w:spacing w:after="0" w:line="252" w:lineRule="auto"/>
            </w:pPr>
            <w:r>
              <w:rPr>
                <w:sz w:val="18"/>
              </w:rPr>
              <w:t>Setup, deployment, operations, security, testing, troubleshooting, cost, and backup guides</w:t>
            </w:r>
          </w:p>
        </w:tc>
      </w:tr>
      <w:tr>
        <w:tc>
          <w:tcPr>
            <w:tcW w:type="dxa" w:w="2880"/>
            <w:tcMar>
              <w:top w:w="120" w:type="dxa"/>
              <w:start w:w="140" w:type="dxa"/>
              <w:bottom w:w="120" w:type="dxa"/>
              <w:end w:w="140" w:type="dxa"/>
            </w:tcMar>
            <w:vAlign w:val="center"/>
            <w:shd w:fill="F4F8FC"/>
          </w:tcPr>
          <w:p>
            <w:pPr>
              <w:spacing w:after="0" w:line="252" w:lineRule="auto"/>
            </w:pPr>
            <w:r>
              <w:rPr>
                <w:sz w:val="18"/>
              </w:rPr>
              <w:t>Presentation</w:t>
            </w:r>
          </w:p>
        </w:tc>
        <w:tc>
          <w:tcPr>
            <w:tcW w:type="dxa" w:w="6048"/>
            <w:tcMar>
              <w:top w:w="120" w:type="dxa"/>
              <w:start w:w="140" w:type="dxa"/>
              <w:bottom w:w="120" w:type="dxa"/>
              <w:end w:w="140" w:type="dxa"/>
            </w:tcMar>
            <w:vAlign w:val="center"/>
            <w:shd w:fill="F4F8FC"/>
          </w:tcPr>
          <w:p>
            <w:pPr>
              <w:spacing w:after="0" w:line="252" w:lineRule="auto"/>
            </w:pPr>
            <w:r>
              <w:rPr>
                <w:sz w:val="18"/>
              </w:rPr>
              <w:t>Sixteen-slide editable PowerPoint and submission PDF</w:t>
            </w:r>
          </w:p>
        </w:tc>
      </w:tr>
      <w:tr>
        <w:tc>
          <w:tcPr>
            <w:tcW w:type="dxa" w:w="2880"/>
            <w:tcMar>
              <w:top w:w="120" w:type="dxa"/>
              <w:start w:w="140" w:type="dxa"/>
              <w:bottom w:w="120" w:type="dxa"/>
              <w:end w:w="140" w:type="dxa"/>
            </w:tcMar>
            <w:vAlign w:val="center"/>
          </w:tcPr>
          <w:p>
            <w:pPr>
              <w:spacing w:after="0" w:line="252" w:lineRule="auto"/>
            </w:pPr>
            <w:r>
              <w:rPr>
                <w:sz w:val="18"/>
              </w:rPr>
              <w:t>Project report</w:t>
            </w:r>
          </w:p>
        </w:tc>
        <w:tc>
          <w:tcPr>
            <w:tcW w:type="dxa" w:w="6048"/>
            <w:tcMar>
              <w:top w:w="120" w:type="dxa"/>
              <w:start w:w="140" w:type="dxa"/>
              <w:bottom w:w="120" w:type="dxa"/>
              <w:end w:w="140" w:type="dxa"/>
            </w:tcMar>
            <w:vAlign w:val="center"/>
          </w:tcPr>
          <w:p>
            <w:pPr>
              <w:spacing w:after="0" w:line="252" w:lineRule="auto"/>
            </w:pPr>
            <w:r>
              <w:rPr>
                <w:sz w:val="18"/>
              </w:rPr>
              <w:t>This consolidated DOCX report</w:t>
            </w:r>
          </w:p>
        </w:tc>
      </w:tr>
    </w:tbl>
    <w:p>
      <w:pPr>
        <w:spacing w:after="0"/>
      </w:pPr>
    </w:p>
    <w:p>
      <w:pPr>
        <w:pStyle w:val="Heading2"/>
        <w:keepNext/>
      </w:pPr>
      <w:r>
        <w:rPr>
          <w:color w:val="000000"/>
        </w:rPr>
        <w:t>Conclusion</w:t>
      </w:r>
    </w:p>
    <w:p>
      <w:pPr>
        <w:pStyle w:val="BodyText"/>
      </w:pPr>
      <w:r>
        <w:t>The capstone delivered a secure and repeatable engineering lifecycle for the inventory application. Terraform and GitHub Actions create the platform through a reviewed approval gate, validate and deliver immutable images, use AWS-managed runtime services, enforce security gates, scale under load, and preserve state, logs, and a tested portable backup across dev teardown.</w:t>
      </w:r>
    </w:p>
    <w:p>
      <w:pPr>
        <w:pStyle w:val="BodyText"/>
      </w:pPr>
      <w:r>
        <w:t>AI assistance accelerated drafting and troubleshooting across code, Terraform, pipelines, containers, Kubernetes, scripts, security analysis, and documentation. The final result remained engineer-controlled because each accepted artifact was reviewed against specifications and verified through automated checks and observable AWS behavior.</w:t>
      </w:r>
    </w:p>
    <w:p>
      <w:pPr>
        <w:pStyle w:val="Heading2"/>
        <w:keepNext/>
      </w:pPr>
      <w:r>
        <w:rPr>
          <w:color w:val="000000"/>
        </w:rPr>
        <w:t>Repository naming note</w:t>
      </w:r>
    </w:p>
    <w:p>
      <w:pPr>
        <w:pStyle w:val="BodyText"/>
      </w:pPr>
      <w:r>
        <w:t>The participant guide expects the submission repository name group22-foundation. Confirm the final repository name with the trainer before renaming or transferring the current repository.</w:t>
      </w:r>
    </w:p>
    <w:sectPr w:rsidR="00FC693F" w:rsidRPr="0006063C" w:rsidSect="00034616">
      <w:footerReference w:type="default" r:id="rId9"/>
      <w:pgSz w:w="12240" w:h="15840"/>
      <w:pgMar w:top="1123"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4"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Arial" w:hAnsi="Arial"/>
      <w:color w:val="000000"/>
      <w:sz w:val="21"/>
    </w:rPr>
  </w:style>
  <w:style w:type="paragraph" w:styleId="ListBullet2">
    <w:name w:val="List Bullet 2"/>
    <w:basedOn w:val="Normal"/>
    <w:uiPriority w:val="99"/>
    <w:unhideWhenUsed/>
    <w:rsid w:val="00326F90"/>
    <w:pPr>
      <w:numPr>
        <w:numId w:val="2"/>
      </w:numPr>
      <w:spacing w:after="100" w:line="264" w:lineRule="auto"/>
      <w:contextualSpacing/>
    </w:pPr>
    <w:rPr>
      <w:rFonts w:ascii="Arial" w:hAnsi="Arial"/>
      <w:color w:val="00000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System Cloud and DevSecOps Capstone Project Report</dc:title>
  <dc:subject>Group 22 Foundation Capstone</dc:subject>
  <dc:creator>Ushasri D</dc:creator>
  <cp:keywords>AWS, DevSecOps, Terraform, ECS Fargate, GitHub Actions, AI-assisted development</cp:keywords>
  <dc:description>Final submission report</dc:description>
  <cp:lastModifiedBy/>
  <cp:revision>1</cp:revision>
  <dcterms:created xsi:type="dcterms:W3CDTF">2013-12-23T23:15:00Z</dcterms:created>
  <dcterms:modified xsi:type="dcterms:W3CDTF">2013-12-23T23:15:00Z</dcterms:modified>
  <cp:category/>
</cp:coreProperties>
</file>