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ier-1-verification-memo-round-8"/>
    <w:p>
      <w:pPr>
        <w:pStyle w:val="Heading1"/>
      </w:pPr>
      <w:r>
        <w:t xml:space="preserve">TIER 1 VERIFICATION MEMO: ROUND 8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DFT Investigation of the Mechanism of Zeolite Y Deactivation by Vanadium in RFCC Units (Final-Year Thesis, ABU Zaria)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2026-07-29</w:t>
      </w:r>
      <w:r>
        <w:t xml:space="preserve"> </w:t>
      </w:r>
      <w:r>
        <w:rPr>
          <w:b/>
          <w:bCs/>
        </w:rPr>
        <w:t xml:space="preserve">Auditor</w:t>
      </w:r>
      <w:r>
        <w:t xml:space="preserve">: Verification desk (Arena)</w:t>
      </w:r>
      <w:r>
        <w:t xml:space="preserve"> </w:t>
      </w:r>
      <w:r>
        <w:rPr>
          <w:b/>
          <w:bCs/>
        </w:rPr>
        <w:t xml:space="preserve">Scope of this round</w:t>
      </w:r>
      <w:r>
        <w:t xml:space="preserve">: Band D A4 two-sided fall-in test; Band D A2 mode-animation evidence; Band A CI-displacement diagnostic; Band B OptTS continuation 2; Band C OptTS continuation 2 (protocol stop); audit of the three uploaded tracking documents.</w:t>
      </w:r>
      <w:r>
        <w:t xml:space="preserve"> </w:t>
      </w:r>
      <w:r>
        <w:rPr>
          <w:b/>
          <w:bCs/>
        </w:rPr>
        <w:t xml:space="preserve">Documents audited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calculation_register.csv</w:t>
      </w:r>
      <w:r>
        <w:t xml:space="preserve"> </w:t>
      </w:r>
      <w:r>
        <w:t xml:space="preserve">(35 data rows),</w:t>
      </w:r>
      <w:r>
        <w:t xml:space="preserve"> </w:t>
      </w:r>
      <w:r>
        <w:rPr>
          <w:rStyle w:val="VerbatimChar"/>
        </w:rPr>
        <w:t xml:space="preserve">tier1_summary.md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provenance_map.md</w:t>
      </w:r>
      <w:r>
        <w:t xml:space="preserve"> </w:t>
      </w:r>
      <w:r>
        <w:t xml:space="preserve">(all uploaded 2026-07-29).</w:t>
      </w:r>
      <w:r>
        <w:t xml:space="preserve"> </w:t>
      </w:r>
      <w:r>
        <w:rPr>
          <w:b/>
          <w:bCs/>
        </w:rPr>
        <w:t xml:space="preserve">Conversion used throughout</w:t>
      </w:r>
      <w:r>
        <w:t xml:space="preserve">: 1 Eh = 2625.50 kJ/mol. All energies in Eh, all relative energies in kJ/mol.</w:t>
      </w:r>
    </w:p>
    <w:p>
      <w:r>
        <w:pict>
          <v:rect style="width:0;height:1.5pt" o:hralign="center" o:hrstd="t" o:hr="t"/>
        </w:pict>
      </w:r>
    </w:p>
    <w:bookmarkStart w:id="9" w:name="executive-verdict"/>
    <w:p>
      <w:pPr>
        <w:pStyle w:val="Heading2"/>
      </w:pPr>
      <w:r>
        <w:t xml:space="preserve">1. Executive Verdict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Claim under audit</w:t>
            </w:r>
          </w:p>
        </w:tc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t xml:space="preserve">A-chain verdict</w:t>
            </w:r>
          </w:p>
        </w:tc>
        <w:tc>
          <w:tcPr/>
          <w:p>
            <w:pPr>
              <w:pStyle w:val="Compact"/>
            </w:pPr>
            <w:r>
              <w:t xml:space="preserve">Status after this memo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(W-TS)</w:t>
            </w:r>
          </w:p>
        </w:tc>
        <w:tc>
          <w:tcPr/>
          <w:p>
            <w:pPr>
              <w:pStyle w:val="Compact"/>
            </w:pPr>
            <w:r>
              <w:t xml:space="preserve">A4 two-sided test executed</w:t>
            </w:r>
          </w:p>
        </w:tc>
        <w:tc>
          <w:tcPr/>
          <w:p>
            <w:pPr>
              <w:pStyle w:val="Compact"/>
            </w:pPr>
            <w:r>
              <w:t xml:space="preserve">MATCH (16 of 16 figures re-derived)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FAIL</w:t>
            </w:r>
            <w:r>
              <w:t xml:space="preserve">: both displacements fall into the W-PRC well</w:t>
            </w:r>
          </w:p>
        </w:tc>
        <w:tc>
          <w:tcPr/>
          <w:p>
            <w:pPr>
              <w:pStyle w:val="Compact"/>
            </w:pPr>
            <w:r>
              <w:t xml:space="preserve">Saddle</w:t>
            </w:r>
            <w:r>
              <w:t xml:space="preserve"> </w:t>
            </w:r>
            <w:r>
              <w:rPr>
                <w:b/>
                <w:bCs/>
              </w:rPr>
              <w:t xml:space="preserve">rejected for PRC to P connectivity</w:t>
            </w:r>
            <w:r>
              <w:t xml:space="preserve">; retained as degenerate proton-shuttle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(W-TS)</w:t>
            </w:r>
          </w:p>
        </w:tc>
        <w:tc>
          <w:tcPr/>
          <w:p>
            <w:pPr>
              <w:pStyle w:val="Compact"/>
            </w:pPr>
            <w:r>
              <w:t xml:space="preserve">A2 animation: mode 6 reactive</w:t>
            </w:r>
          </w:p>
        </w:tc>
        <w:tc>
          <w:tcPr/>
          <w:p>
            <w:pPr>
              <w:pStyle w:val="Compact"/>
            </w:pPr>
            <w:r>
              <w:t xml:space="preserve">Vector table verified in part</w:t>
            </w:r>
          </w:p>
        </w:tc>
        <w:tc>
          <w:tcPr/>
          <w:p>
            <w:pPr>
              <w:pStyle w:val="Compact"/>
            </w:pPr>
            <w:r>
              <w:t xml:space="preserve">Animation claim</w:t>
            </w:r>
            <w:r>
              <w:t xml:space="preserve"> </w:t>
            </w:r>
            <w:r>
              <w:rPr>
                <w:b/>
                <w:bCs/>
              </w:rPr>
              <w:t xml:space="preserve">over-reported by sub-agent</w:t>
            </w:r>
            <w:r>
              <w:t xml:space="preserve">: mode is water-proton dominated, not Al-O cleavage</w:t>
            </w:r>
          </w:p>
        </w:tc>
        <w:tc>
          <w:tcPr/>
          <w:p>
            <w:pPr>
              <w:pStyle w:val="Compact"/>
            </w:pPr>
            <w:r>
              <w:t xml:space="preserve">Correction recorded in Section 3(c)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(V-TS1)</w:t>
            </w:r>
          </w:p>
        </w:tc>
        <w:tc>
          <w:tcPr/>
          <w:p>
            <w:pPr>
              <w:pStyle w:val="Compact"/>
            </w:pPr>
            <w:r>
              <w:t xml:space="preserve">Both CI displacements land in same +300 basin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Non-elementarity SEALED</w:t>
            </w:r>
          </w:p>
        </w:tc>
        <w:tc>
          <w:tcPr/>
          <w:p>
            <w:pPr>
              <w:pStyle w:val="Compact"/>
            </w:pPr>
            <w:r>
              <w:t xml:space="preserve">Band A closed as bundled; microstepping or bracket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(V-TS2)</w:t>
            </w:r>
          </w:p>
        </w:tc>
        <w:tc>
          <w:tcPr/>
          <w:p>
            <w:pPr>
              <w:pStyle w:val="Compact"/>
            </w:pPr>
            <w:r>
              <w:t xml:space="preserve">Converged, exactly 1 imaginary mode (-78.21 cm-1)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A1, A2, A3 PASS</w:t>
            </w:r>
            <w:r>
              <w:t xml:space="preserve">; first converged single-mode saddle candidate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PENDING</w:t>
            </w:r>
            <w:r>
              <w:t xml:space="preserve"> </w:t>
            </w:r>
            <w:r>
              <w:t xml:space="preserve">(Round 9 task 9.1); raw log tail still 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(V-TS3)</w:t>
            </w:r>
          </w:p>
        </w:tc>
        <w:tc>
          <w:tcPr/>
          <w:p>
            <w:pPr>
              <w:pStyle w:val="Compact"/>
            </w:pPr>
            <w:r>
              <w:t xml:space="preserve">Continuation 2 hit MaxIter, 1 imaginary mode at step 0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Unconverged; protocol stop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BRACKETED</w:t>
            </w:r>
            <w:r>
              <w:t xml:space="preserve"> </w:t>
            </w:r>
            <w:r>
              <w:t xml:space="preserve">at +483.80 to +488.54 vs V-I2</w:t>
            </w:r>
          </w:p>
        </w:tc>
      </w:tr>
    </w:tbl>
    <w:p>
      <w:pPr>
        <w:pStyle w:val="BodyText"/>
      </w:pPr>
      <w:r>
        <w:t xml:space="preserve">Summary: one genuine single-mode saddle now stands on the vanadium route (Band B, +160.70 vs V-I1), subject to the two-sided fall-in test. The steam route saddle exists but does not connect reactant to product; the steam hydrolysis barrier remains an apparent, bundled estimate at Tier 1.</w:t>
      </w:r>
    </w:p>
    <w:p>
      <w:r>
        <w:pict>
          <v:rect style="width:0;height:1.5pt" o:hralign="center" o:hrstd="t" o:hr="t"/>
        </w:pict>
      </w:r>
    </w:p>
    <w:bookmarkEnd w:id="9"/>
    <w:bookmarkStart w:id="10" w:name="independent-arithmetic-re-derivation"/>
    <w:p>
      <w:pPr>
        <w:pStyle w:val="Heading2"/>
      </w:pPr>
      <w:r>
        <w:t xml:space="preserve">2. Independent Arithmetic Re-Derivation</w:t>
      </w:r>
    </w:p>
    <w:p>
      <w:pPr>
        <w:pStyle w:val="FirstParagraph"/>
      </w:pPr>
      <w:r>
        <w:t xml:space="preserve">Recomputed from register energies at 2625.50 kJ/mol per Eh. All register column entries passed (35 rows, 0 mismatches vs route zeros).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Claimed</w:t>
            </w:r>
          </w:p>
        </w:tc>
        <w:tc>
          <w:tcPr/>
          <w:p>
            <w:pPr>
              <w:pStyle w:val="Compact"/>
            </w:pPr>
            <w:r>
              <w:t xml:space="preserve">Recomputed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Band B TS vs V-I1 (-51.26731716)</w:t>
            </w:r>
          </w:p>
        </w:tc>
        <w:tc>
          <w:tcPr/>
          <w:p>
            <w:pPr>
              <w:pStyle w:val="Compact"/>
            </w:pPr>
            <w:r>
              <w:t xml:space="preserve">+160.70</w:t>
            </w:r>
          </w:p>
        </w:tc>
        <w:tc>
          <w:tcPr/>
          <w:p>
            <w:pPr>
              <w:pStyle w:val="Compact"/>
            </w:pPr>
            <w:r>
              <w:t xml:space="preserve">+160.70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Band B TS vs V-I2 (-51.25104052)</w:t>
            </w:r>
          </w:p>
        </w:tc>
        <w:tc>
          <w:tcPr/>
          <w:p>
            <w:pPr>
              <w:pStyle w:val="Compact"/>
            </w:pPr>
            <w:r>
              <w:t xml:space="preserve">+117.96 (body text)</w:t>
            </w:r>
          </w:p>
        </w:tc>
        <w:tc>
          <w:tcPr/>
          <w:p>
            <w:pPr>
              <w:pStyle w:val="Compact"/>
            </w:pPr>
            <w:r>
              <w:t xml:space="preserve">+117.97</w:t>
            </w:r>
          </w:p>
        </w:tc>
        <w:tc>
          <w:tcPr/>
          <w:p>
            <w:pPr>
              <w:pStyle w:val="Compact"/>
            </w:pPr>
            <w:r>
              <w:t xml:space="preserve">MATCH (0.01 truncation remainder, non-blocking)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Band B TS rel zero (-51.12064005)</w:t>
            </w:r>
          </w:p>
        </w:tc>
        <w:tc>
          <w:tcPr/>
          <w:p>
            <w:pPr>
              <w:pStyle w:val="Compact"/>
            </w:pPr>
            <w:r>
              <w:t xml:space="preserve">-224.40</w:t>
            </w:r>
          </w:p>
        </w:tc>
        <w:tc>
          <w:tcPr/>
          <w:p>
            <w:pPr>
              <w:pStyle w:val="Compact"/>
            </w:pPr>
            <w:r>
              <w:t xml:space="preserve">-224.40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Band B continuation 1 rel zero</w:t>
            </w:r>
          </w:p>
        </w:tc>
        <w:tc>
          <w:tcPr/>
          <w:p>
            <w:pPr>
              <w:pStyle w:val="Compact"/>
            </w:pPr>
            <w:r>
              <w:t xml:space="preserve">-224.01</w:t>
            </w:r>
          </w:p>
        </w:tc>
        <w:tc>
          <w:tcPr/>
          <w:p>
            <w:pPr>
              <w:pStyle w:val="Compact"/>
            </w:pPr>
            <w:r>
              <w:t xml:space="preserve">-224.01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Band C continuation 2 vs V-I2</w:t>
            </w:r>
          </w:p>
        </w:tc>
        <w:tc>
          <w:tcPr/>
          <w:p>
            <w:pPr>
              <w:pStyle w:val="Compact"/>
            </w:pPr>
            <w:r>
              <w:t xml:space="preserve">+488.54</w:t>
            </w:r>
          </w:p>
        </w:tc>
        <w:tc>
          <w:tcPr/>
          <w:p>
            <w:pPr>
              <w:pStyle w:val="Compact"/>
            </w:pPr>
            <w:r>
              <w:t xml:space="preserve">+488.54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Band C continuation 2 rel zero</w:t>
            </w:r>
          </w:p>
        </w:tc>
        <w:tc>
          <w:tcPr/>
          <w:p>
            <w:pPr>
              <w:pStyle w:val="Compact"/>
            </w:pPr>
            <w:r>
              <w:t xml:space="preserve">+146.17</w:t>
            </w:r>
          </w:p>
        </w:tc>
        <w:tc>
          <w:tcPr/>
          <w:p>
            <w:pPr>
              <w:pStyle w:val="Compact"/>
            </w:pPr>
            <w:r>
              <w:t xml:space="preserve">+146.17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Band A +displacement vs V-PRC</w:t>
            </w:r>
          </w:p>
        </w:tc>
        <w:tc>
          <w:tcPr/>
          <w:p>
            <w:pPr>
              <w:pStyle w:val="Compact"/>
            </w:pPr>
            <w:r>
              <w:t xml:space="preserve">+299.93</w:t>
            </w:r>
          </w:p>
        </w:tc>
        <w:tc>
          <w:tcPr/>
          <w:p>
            <w:pPr>
              <w:pStyle w:val="Compact"/>
            </w:pPr>
            <w:r>
              <w:t xml:space="preserve">+299.93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Band A -displacement vs V-PRC</w:t>
            </w:r>
          </w:p>
        </w:tc>
        <w:tc>
          <w:tcPr/>
          <w:p>
            <w:pPr>
              <w:pStyle w:val="Compact"/>
            </w:pPr>
            <w:r>
              <w:t xml:space="preserve">+299.97</w:t>
            </w:r>
          </w:p>
        </w:tc>
        <w:tc>
          <w:tcPr/>
          <w:p>
            <w:pPr>
              <w:pStyle w:val="Compact"/>
            </w:pPr>
            <w:r>
              <w:t xml:space="preserve">+299.97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W-TS +displacement vs W-PRC</w:t>
            </w:r>
          </w:p>
        </w:tc>
        <w:tc>
          <w:tcPr/>
          <w:p>
            <w:pPr>
              <w:pStyle w:val="Compact"/>
            </w:pPr>
            <w:r>
              <w:t xml:space="preserve">+1.35</w:t>
            </w:r>
          </w:p>
        </w:tc>
        <w:tc>
          <w:tcPr/>
          <w:p>
            <w:pPr>
              <w:pStyle w:val="Compact"/>
            </w:pPr>
            <w:r>
              <w:t xml:space="preserve">+1.35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W-TS -displacement vs W-PRC</w:t>
            </w:r>
          </w:p>
        </w:tc>
        <w:tc>
          <w:tcPr/>
          <w:p>
            <w:pPr>
              <w:pStyle w:val="Compact"/>
            </w:pPr>
            <w:r>
              <w:t xml:space="preserve">+1.34</w:t>
            </w:r>
          </w:p>
        </w:tc>
        <w:tc>
          <w:tcPr/>
          <w:p>
            <w:pPr>
              <w:pStyle w:val="Compact"/>
            </w:pPr>
            <w:r>
              <w:t xml:space="preserve">+1.34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W-TS saddle vs W-PRC</w:t>
            </w:r>
          </w:p>
        </w:tc>
        <w:tc>
          <w:tcPr/>
          <w:p>
            <w:pPr>
              <w:pStyle w:val="Compact"/>
            </w:pPr>
            <w:r>
              <w:t xml:space="preserve">+29.29</w:t>
            </w:r>
          </w:p>
        </w:tc>
        <w:tc>
          <w:tcPr/>
          <w:p>
            <w:pPr>
              <w:pStyle w:val="Compact"/>
            </w:pPr>
            <w:r>
              <w:t xml:space="preserve">+29.29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W-TS saddle vs W-P</w:t>
            </w:r>
          </w:p>
        </w:tc>
        <w:tc>
          <w:tcPr/>
          <w:p>
            <w:pPr>
              <w:pStyle w:val="Compact"/>
            </w:pPr>
            <w:r>
              <w:t xml:space="preserve">+25.56</w:t>
            </w:r>
          </w:p>
        </w:tc>
        <w:tc>
          <w:tcPr/>
          <w:p>
            <w:pPr>
              <w:pStyle w:val="Compact"/>
            </w:pPr>
            <w:r>
              <w:t xml:space="preserve">+25.56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p>
      <w:pPr>
        <w:pStyle w:val="BodyText"/>
      </w:pPr>
      <w:r>
        <w:t xml:space="preserve">Cross-checks that matter for adjudication: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W-P vs W-PRC well gap</w:t>
            </w:r>
          </w:p>
        </w:tc>
        <w:tc>
          <w:tcPr/>
          <w:p>
            <w:pPr>
              <w:pStyle w:val="Compact"/>
            </w:pPr>
            <w:r>
              <w:t xml:space="preserve">+3.74</w:t>
            </w:r>
          </w:p>
        </w:tc>
        <w:tc>
          <w:tcPr/>
          <w:p>
            <w:pPr>
              <w:pStyle w:val="Compact"/>
            </w:pPr>
            <w:r>
              <w:t xml:space="preserve">Wells closer than A4 tolerance (5): energy alone cannot assign wells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W-TS +displacement vs W-P</w:t>
            </w:r>
          </w:p>
        </w:tc>
        <w:tc>
          <w:tcPr/>
          <w:p>
            <w:pPr>
              <w:pStyle w:val="Compact"/>
            </w:pPr>
            <w:r>
              <w:t xml:space="preserve">-2.39</w:t>
            </w:r>
          </w:p>
        </w:tc>
        <w:tc>
          <w:tcPr/>
          <w:p>
            <w:pPr>
              <w:pStyle w:val="Compact"/>
            </w:pPr>
            <w:r>
              <w:t xml:space="preserve">Displaced minimum sits 2.39 BELOW W-P energy; ambiguous by energy, decisive by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Saddle to each displaced well drop</w:t>
            </w:r>
          </w:p>
        </w:tc>
        <w:tc>
          <w:tcPr/>
          <w:p>
            <w:pPr>
              <w:pStyle w:val="Compact"/>
            </w:pPr>
            <w:r>
              <w:t xml:space="preserve">-27.95 / -27.95</w:t>
            </w:r>
          </w:p>
        </w:tc>
        <w:tc>
          <w:tcPr/>
          <w:p>
            <w:pPr>
              <w:pStyle w:val="Compact"/>
            </w:pPr>
            <w:r>
              <w:t xml:space="preserve">Both sides descend about 28 kJ/mol into the same basin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A displaced minima vs earlier slid-to-minimum frame (-51.08133370)</w:t>
            </w:r>
          </w:p>
        </w:tc>
        <w:tc>
          <w:tcPr/>
          <w:p>
            <w:pPr>
              <w:pStyle w:val="Compact"/>
            </w:pPr>
            <w:r>
              <w:t xml:space="preserve">-0.17 / -0.13</w:t>
            </w:r>
          </w:p>
        </w:tc>
        <w:tc>
          <w:tcPr/>
          <w:p>
            <w:pPr>
              <w:pStyle w:val="Compact"/>
            </w:pPr>
            <w:r>
              <w:t xml:space="preserve">Same basin, small refinement; basin identity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B continuation 1 to 2 energy change</w:t>
            </w:r>
          </w:p>
        </w:tc>
        <w:tc>
          <w:tcPr/>
          <w:p>
            <w:pPr>
              <w:pStyle w:val="Compact"/>
            </w:pPr>
            <w:r>
              <w:t xml:space="preserve">-0.39</w:t>
            </w:r>
          </w:p>
        </w:tc>
        <w:tc>
          <w:tcPr/>
          <w:p>
            <w:pPr>
              <w:pStyle w:val="Compact"/>
            </w:pPr>
            <w:r>
              <w:t xml:space="preserve">Settled endgame; consistent with genuine convergence in 12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C continuation 1 to 2 energy change</w:t>
            </w:r>
          </w:p>
        </w:tc>
        <w:tc>
          <w:tcPr/>
          <w:p>
            <w:pPr>
              <w:pStyle w:val="Compact"/>
            </w:pPr>
            <w:r>
              <w:t xml:space="preserve">+4.74</w:t>
            </w:r>
          </w:p>
        </w:tc>
        <w:tc>
          <w:tcPr/>
          <w:p>
            <w:pPr>
              <w:pStyle w:val="Compact"/>
            </w:pPr>
            <w:r>
              <w:t xml:space="preserve">Energy rose while unconverged; consistent with ridge walk, not a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V-I1 vs V-I2 well gap</w:t>
            </w:r>
          </w:p>
        </w:tc>
        <w:tc>
          <w:tcPr/>
          <w:p>
            <w:pPr>
              <w:pStyle w:val="Compact"/>
            </w:pPr>
            <w:r>
              <w:t xml:space="preserve">+42.73</w:t>
            </w:r>
          </w:p>
        </w:tc>
        <w:tc>
          <w:tcPr/>
          <w:p>
            <w:pPr>
              <w:pStyle w:val="Compact"/>
            </w:pPr>
            <w:r>
              <w:t xml:space="preserve">For Band B, A4 well assignment is decidable by energy alone; geometry still required on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band-d-adjudication-w-ts-t1-v04"/>
    <w:p>
      <w:pPr>
        <w:pStyle w:val="Heading2"/>
      </w:pPr>
      <w:r>
        <w:t xml:space="preserve">3. Band D Adjudication (W-TS-T1-V04)</w:t>
      </w:r>
    </w:p>
    <w:bookmarkStart w:id="11" w:name="X41da954ef1e70597eccd858034b7e48509050d1"/>
    <w:p>
      <w:pPr>
        <w:pStyle w:val="Heading3"/>
      </w:pPr>
      <w:r>
        <w:t xml:space="preserve">(a) A4 two-sided fall-in test: FAIL for PRC to P connectivity</w:t>
      </w:r>
    </w:p>
    <w:p>
      <w:pPr>
        <w:pStyle w:val="FirstParagraph"/>
      </w:pPr>
      <w:r>
        <w:t xml:space="preserve">Rule: a first-order saddle connecting W-PRC to W-P must fall into two different minima along its single imaginary mode; where wells lie within 5 kJ/mol, geometry discriminators decide.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Saddle W-TS-T1-V04</w:t>
            </w:r>
          </w:p>
        </w:tc>
        <w:tc>
          <w:tcPr/>
          <w:p>
            <w:pPr>
              <w:pStyle w:val="Compact"/>
            </w:pPr>
            <w:r>
              <w:t xml:space="preserve">+0.01 nm displacement</w:t>
            </w:r>
          </w:p>
        </w:tc>
        <w:tc>
          <w:tcPr/>
          <w:p>
            <w:pPr>
              <w:pStyle w:val="Compact"/>
            </w:pPr>
            <w:r>
              <w:t xml:space="preserve">-0.01 nm displacement</w:t>
            </w:r>
          </w:p>
        </w:tc>
        <w:tc>
          <w:tcPr/>
          <w:p>
            <w:pPr>
              <w:pStyle w:val="Compact"/>
            </w:pPr>
            <w:r>
              <w:t xml:space="preserve">Canonical W-PRC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(Eh)</w:t>
            </w:r>
          </w:p>
        </w:tc>
        <w:tc>
          <w:tcPr/>
          <w:p>
            <w:pPr>
              <w:pStyle w:val="Compact"/>
            </w:pPr>
            <w:r>
              <w:t xml:space="preserve">-36.43140308</w:t>
            </w:r>
          </w:p>
        </w:tc>
        <w:tc>
          <w:tcPr/>
          <w:p>
            <w:pPr>
              <w:pStyle w:val="Compact"/>
            </w:pPr>
            <w:r>
              <w:t xml:space="preserve">-36.44204682</w:t>
            </w:r>
          </w:p>
        </w:tc>
        <w:tc>
          <w:tcPr/>
          <w:p>
            <w:pPr>
              <w:pStyle w:val="Compact"/>
            </w:pPr>
            <w:r>
              <w:t xml:space="preserve">-36.44204971</w:t>
            </w:r>
          </w:p>
        </w:tc>
        <w:tc>
          <w:tcPr/>
          <w:p>
            <w:pPr>
              <w:pStyle w:val="Compact"/>
            </w:pPr>
            <w:r>
              <w:t xml:space="preserve">-36.44256091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W-PRC (kJ/mol)</w:t>
            </w:r>
          </w:p>
        </w:tc>
        <w:tc>
          <w:tcPr/>
          <w:p>
            <w:pPr>
              <w:pStyle w:val="Compact"/>
            </w:pPr>
            <w:r>
              <w:t xml:space="preserve">+29.29</w:t>
            </w:r>
          </w:p>
        </w:tc>
        <w:tc>
          <w:tcPr/>
          <w:p>
            <w:pPr>
              <w:pStyle w:val="Compact"/>
            </w:pPr>
            <w:r>
              <w:t xml:space="preserve">+1.35</w:t>
            </w:r>
          </w:p>
        </w:tc>
        <w:tc>
          <w:tcPr/>
          <w:p>
            <w:pPr>
              <w:pStyle w:val="Compact"/>
            </w:pPr>
            <w:r>
              <w:t xml:space="preserve">+1.34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Imaginary modes</w:t>
            </w:r>
          </w:p>
        </w:tc>
        <w:tc>
          <w:tcPr/>
          <w:p>
            <w:pPr>
              <w:pStyle w:val="Compact"/>
            </w:pPr>
            <w:r>
              <w:t xml:space="preserve">1 (-226.10 cm-1)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Al-O2 (A)</w:t>
            </w:r>
          </w:p>
        </w:tc>
        <w:tc>
          <w:tcPr/>
          <w:p>
            <w:pPr>
              <w:pStyle w:val="Compact"/>
            </w:pPr>
            <w:r>
              <w:t xml:space="preserve">1.7185</w:t>
            </w:r>
          </w:p>
        </w:tc>
        <w:tc>
          <w:tcPr/>
          <w:p>
            <w:pPr>
              <w:pStyle w:val="Compact"/>
            </w:pPr>
            <w:r>
              <w:t xml:space="preserve">1.7198</w:t>
            </w:r>
          </w:p>
        </w:tc>
        <w:tc>
          <w:tcPr/>
          <w:p>
            <w:pPr>
              <w:pStyle w:val="Compact"/>
            </w:pPr>
            <w:r>
              <w:t xml:space="preserve">1.7194</w:t>
            </w:r>
          </w:p>
        </w:tc>
        <w:tc>
          <w:tcPr/>
          <w:p>
            <w:pPr>
              <w:pStyle w:val="Compact"/>
            </w:pPr>
            <w:r>
              <w:t xml:space="preserve">1.7195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Al-O3 (A)</w:t>
            </w:r>
          </w:p>
        </w:tc>
        <w:tc>
          <w:tcPr/>
          <w:p>
            <w:pPr>
              <w:pStyle w:val="Compact"/>
            </w:pPr>
            <w:r>
              <w:t xml:space="preserve">1.7042</w:t>
            </w:r>
          </w:p>
        </w:tc>
        <w:tc>
          <w:tcPr/>
          <w:p>
            <w:pPr>
              <w:pStyle w:val="Compact"/>
            </w:pPr>
            <w:r>
              <w:t xml:space="preserve">1.7037</w:t>
            </w:r>
          </w:p>
        </w:tc>
        <w:tc>
          <w:tcPr/>
          <w:p>
            <w:pPr>
              <w:pStyle w:val="Compact"/>
            </w:pPr>
            <w:r>
              <w:t xml:space="preserve">1.7041</w:t>
            </w:r>
          </w:p>
        </w:tc>
        <w:tc>
          <w:tcPr/>
          <w:p>
            <w:pPr>
              <w:pStyle w:val="Compact"/>
            </w:pPr>
            <w:r>
              <w:t xml:space="preserve">1.7040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Al-O4 (A)</w:t>
            </w:r>
          </w:p>
        </w:tc>
        <w:tc>
          <w:tcPr/>
          <w:p>
            <w:pPr>
              <w:pStyle w:val="Compact"/>
            </w:pPr>
            <w:r>
              <w:t xml:space="preserve">1.7210</w:t>
            </w:r>
          </w:p>
        </w:tc>
        <w:tc>
          <w:tcPr/>
          <w:p>
            <w:pPr>
              <w:pStyle w:val="Compact"/>
            </w:pPr>
            <w:r>
              <w:t xml:space="preserve">1.7204</w:t>
            </w:r>
          </w:p>
        </w:tc>
        <w:tc>
          <w:tcPr/>
          <w:p>
            <w:pPr>
              <w:pStyle w:val="Compact"/>
            </w:pPr>
            <w:r>
              <w:t xml:space="preserve">1.7201</w:t>
            </w:r>
          </w:p>
        </w:tc>
        <w:tc>
          <w:tcPr/>
          <w:p>
            <w:pPr>
              <w:pStyle w:val="Compact"/>
            </w:pPr>
            <w:r>
              <w:t xml:space="preserve">1.7202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Al-O22 (water, A)</w:t>
            </w:r>
          </w:p>
        </w:tc>
        <w:tc>
          <w:tcPr/>
          <w:p>
            <w:pPr>
              <w:pStyle w:val="Compact"/>
            </w:pPr>
            <w:r>
              <w:t xml:space="preserve">2.0650</w:t>
            </w:r>
          </w:p>
        </w:tc>
        <w:tc>
          <w:tcPr/>
          <w:p>
            <w:pPr>
              <w:pStyle w:val="Compact"/>
            </w:pPr>
            <w:r>
              <w:t xml:space="preserve">2.0695</w:t>
            </w:r>
          </w:p>
        </w:tc>
        <w:tc>
          <w:tcPr/>
          <w:p>
            <w:pPr>
              <w:pStyle w:val="Compact"/>
            </w:pPr>
            <w:r>
              <w:t xml:space="preserve">2.0699</w:t>
            </w:r>
          </w:p>
        </w:tc>
        <w:tc>
          <w:tcPr/>
          <w:p>
            <w:pPr>
              <w:pStyle w:val="Compact"/>
            </w:pPr>
            <w:r>
              <w:t xml:space="preserve">2.0701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 assigned</w:t>
            </w:r>
          </w:p>
        </w:tc>
        <w:tc>
          <w:tcPr/>
          <w:p>
            <w:pPr>
              <w:pStyle w:val="Compact"/>
            </w:pPr>
            <w:r>
              <w:t xml:space="preserve">saddle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W-PRC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W-PRC</w:t>
            </w:r>
          </w:p>
        </w:tc>
        <w:tc>
          <w:tcPr/>
          <w:p>
            <w:pPr>
              <w:pStyle w:val="Compact"/>
            </w:pPr>
            <w:r>
              <w:t xml:space="preserve">W-PRC</w:t>
            </w:r>
          </w:p>
        </w:tc>
      </w:tr>
    </w:tbl>
    <w:p>
      <w:pPr>
        <w:pStyle w:val="BodyText"/>
      </w:pPr>
      <w:r>
        <w:t xml:space="preserve">Both sides land in the W-PRC well: energies within +1.35 kJ/mol of the canonical PRC minimum, four framework Al-O bonds intact at PRC values, water molecularly adsorbed at PRC distance. Neither side approaches the hydrolysed product geometry (W-P requires a cleaved Al-O and a consumed water).</w:t>
      </w:r>
      <w:r>
        <w:t xml:space="preserve"> </w:t>
      </w:r>
      <w:r>
        <w:rPr>
          <w:b/>
          <w:bCs/>
        </w:rPr>
        <w:t xml:space="preserve">A4 fails.</w:t>
      </w:r>
      <w:r>
        <w:t xml:space="preserve"> </w:t>
      </w:r>
      <w:r>
        <w:t xml:space="preserve">W-TS-T1-V04 is a converged first-order saddle, but it is a</w:t>
      </w:r>
      <w:r>
        <w:t xml:space="preserve"> </w:t>
      </w:r>
      <w:r>
        <w:rPr>
          <w:b/>
          <w:bCs/>
        </w:rPr>
        <w:t xml:space="preserve">degenerate intrawell saddle</w:t>
      </w:r>
      <w:r>
        <w:t xml:space="preserve">: it connects the pre-reaction complex to a PRC-type configuration, not reactant to product. It cannot be used as the steam hydrolysis barrier.</w:t>
      </w:r>
    </w:p>
    <w:bookmarkEnd w:id="11"/>
    <w:bookmarkStart w:id="12" w:name="b-what-this-saddle-actually-is"/>
    <w:p>
      <w:pPr>
        <w:pStyle w:val="Heading3"/>
      </w:pPr>
      <w:r>
        <w:t xml:space="preserve">(b) What this saddle actually is</w:t>
      </w:r>
    </w:p>
    <w:p>
      <w:pPr>
        <w:pStyle w:val="FirstParagraph"/>
      </w:pPr>
      <w:r>
        <w:t xml:space="preserve">A water-mediated proton-relay (proton-shuttle) saddle inside the hydrated complex well, about +29.29 kJ/mol above W-PRC. Physically this quantity remains meaningful: proton shuttling through the adsorbed water is cheap, so the hydrolysis bottleneck is not proton transfer but the organization of Al-O cleavage. Retain as a diagnostic entry, not as W-TS.</w:t>
      </w:r>
    </w:p>
    <w:bookmarkEnd w:id="12"/>
    <w:bookmarkStart w:id="13" w:name="X4015860d775f790700c31f4662bd2a7644fe518"/>
    <w:p>
      <w:pPr>
        <w:pStyle w:val="Heading3"/>
      </w:pPr>
      <w:r>
        <w:t xml:space="preserve">(c) Correction to the sub-agent A2 animation claim</w:t>
      </w:r>
    </w:p>
    <w:p>
      <w:pPr>
        <w:pStyle w:val="FirstParagraph"/>
      </w:pPr>
      <w:r>
        <w:t xml:space="preserve">The report stated mode 6 "breaks the framework Al-O bond". The pasted vector does not support that phrasing. Per-atom displacement magnitudes from</w:t>
      </w:r>
      <w:r>
        <w:t xml:space="preserve"> </w:t>
      </w:r>
      <w:r>
        <w:rPr>
          <w:rStyle w:val="VerbatimChar"/>
        </w:rPr>
        <w:t xml:space="preserve">optts2_bandD_ci.out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Atom (index)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|dr|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(24)</w:t>
            </w:r>
          </w:p>
        </w:tc>
        <w:tc>
          <w:tcPr/>
          <w:p>
            <w:pPr>
              <w:pStyle w:val="Compact"/>
            </w:pPr>
            <w:r>
              <w:t xml:space="preserve">water hydrogen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(23)</w:t>
            </w:r>
          </w:p>
        </w:tc>
        <w:tc>
          <w:tcPr/>
          <w:p>
            <w:pPr>
              <w:pStyle w:val="Compact"/>
            </w:pPr>
            <w:r>
              <w:t xml:space="preserve">water hydrogen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(22)</w:t>
            </w:r>
          </w:p>
        </w:tc>
        <w:tc>
          <w:tcPr/>
          <w:p>
            <w:pPr>
              <w:pStyle w:val="Compact"/>
            </w:pPr>
            <w:r>
              <w:t xml:space="preserve">water oxygen</w:t>
            </w:r>
          </w:p>
        </w:tc>
        <w:tc>
          <w:tcPr/>
          <w:p>
            <w:pPr>
              <w:pStyle w:val="Compact"/>
            </w:pPr>
            <w:r>
              <w:t xml:space="preserve">0.0577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(4)</w:t>
            </w:r>
          </w:p>
        </w:tc>
        <w:tc>
          <w:tcPr/>
          <w:p>
            <w:pPr>
              <w:pStyle w:val="Compact"/>
            </w:pPr>
            <w:r>
              <w:t xml:space="preserve">framework oxygen</w:t>
            </w:r>
          </w:p>
        </w:tc>
        <w:tc>
          <w:tcPr/>
          <w:p>
            <w:pPr>
              <w:pStyle w:val="Compact"/>
            </w:pPr>
            <w:r>
              <w:t xml:space="preserve">0.0389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(3)</w:t>
            </w:r>
          </w:p>
        </w:tc>
        <w:tc>
          <w:tcPr/>
          <w:p>
            <w:pPr>
              <w:pStyle w:val="Compact"/>
            </w:pPr>
            <w:r>
              <w:t xml:space="preserve">framework oxygen</w:t>
            </w:r>
          </w:p>
        </w:tc>
        <w:tc>
          <w:tcPr/>
          <w:p>
            <w:pPr>
              <w:pStyle w:val="Compact"/>
            </w:pPr>
            <w:r>
              <w:t xml:space="preserve">0.0354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(2)</w:t>
            </w:r>
          </w:p>
        </w:tc>
        <w:tc>
          <w:tcPr/>
          <w:p>
            <w:pPr>
              <w:pStyle w:val="Compact"/>
            </w:pPr>
            <w:r>
              <w:t xml:space="preserve">framework oxygen</w:t>
            </w:r>
          </w:p>
        </w:tc>
        <w:tc>
          <w:tcPr/>
          <w:p>
            <w:pPr>
              <w:pStyle w:val="Compact"/>
            </w:pPr>
            <w:r>
              <w:t xml:space="preserve">0.0337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(0)</w:t>
            </w:r>
          </w:p>
        </w:tc>
        <w:tc>
          <w:tcPr/>
          <w:p>
            <w:pPr>
              <w:pStyle w:val="Compact"/>
            </w:pPr>
            <w:r>
              <w:t xml:space="preserve">active site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(21)</w:t>
            </w:r>
          </w:p>
        </w:tc>
        <w:tc>
          <w:tcPr/>
          <w:p>
            <w:pPr>
              <w:pStyle w:val="Compact"/>
            </w:pPr>
            <w:r>
              <w:t xml:space="preserve">Bronsted proton</w:t>
            </w:r>
          </w:p>
        </w:tc>
        <w:tc>
          <w:tcPr/>
          <w:p>
            <w:pPr>
              <w:pStyle w:val="Compact"/>
            </w:pPr>
            <w:r>
              <w:t xml:space="preserve">0.0087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(5 to 8), caps (9 to 20)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0.0070 or less</w:t>
            </w:r>
          </w:p>
        </w:tc>
      </w:tr>
    </w:tbl>
    <w:p>
      <w:pPr>
        <w:pStyle w:val="BodyText"/>
      </w:pPr>
      <w:r>
        <w:t xml:space="preserve">Water hydrogens carry 11 to 35 times the framework displacement. The mode is a water-dominated proton relay. The framework participates only at second order. The correct A2 wording: "mode 6 animates a water-mediated proton-relay coordinate; it is reactive, but the reacting-bond reorganization is the proton shuffle, not Al-O cleavage." Corrected on the record.</w:t>
      </w:r>
    </w:p>
    <w:bookmarkEnd w:id="13"/>
    <w:bookmarkStart w:id="14" w:name="d-consequence-for-the-steam-barrier"/>
    <w:p>
      <w:pPr>
        <w:pStyle w:val="Heading3"/>
      </w:pPr>
      <w:r>
        <w:t xml:space="preserve">(d) Consequence for the steam barrier</w:t>
      </w:r>
    </w:p>
    <w:p>
      <w:pPr>
        <w:pStyle w:val="FirstParagraph"/>
      </w:pPr>
      <w:r>
        <w:t xml:space="preserve">The band D CI estimate (+65.14 apparent vs W-PRC, rel -4.44) remains the Tier 1 best available apparent estimate for the bundled hydrolysis event. No verified elementary steam barrier exists at Tier 1 after this round. Thesis Table 4.3 W-TS row is unchanged.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004ab51346fbf2999f47b14c033b5707b90dc7"/>
    <w:p>
      <w:pPr>
        <w:pStyle w:val="Heading2"/>
      </w:pPr>
      <w:r>
        <w:t xml:space="preserve">4. Band A Adjudication (V-TS1): Non-Elementarity SEALED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OptTS continuation from CI seed (V04)</w:t>
            </w:r>
          </w:p>
        </w:tc>
        <w:tc>
          <w:tcPr/>
          <w:p>
            <w:pPr>
              <w:pStyle w:val="Compact"/>
            </w:pPr>
            <w:r>
              <w:t xml:space="preserve">Converged to 0-imag basin, E = -51.08133370 (+300.10 vs V-PRC)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+0.01 nm displacement along -188.09 cm-1 from CI image (V05)</w:t>
            </w:r>
          </w:p>
        </w:tc>
        <w:tc>
          <w:tcPr/>
          <w:p>
            <w:pPr>
              <w:pStyle w:val="Compact"/>
            </w:pPr>
            <w:r>
              <w:t xml:space="preserve">0 imag, E = -51.08139865 (+299.93 vs V-PRC); 0.17 kJ/mol below the V04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-0.01 nm displacement (V06)</w:t>
            </w:r>
          </w:p>
        </w:tc>
        <w:tc>
          <w:tcPr/>
          <w:p>
            <w:pPr>
              <w:pStyle w:val="Compact"/>
            </w:pPr>
            <w:r>
              <w:t xml:space="preserve">0 imag, E = -51.08138390 (+299.97 vs V-PRC); 0.13 kJ/mol below the V04 frame</w:t>
            </w:r>
          </w:p>
        </w:tc>
      </w:tr>
    </w:tbl>
    <w:p>
      <w:pPr>
        <w:pStyle w:val="BodyText"/>
      </w:pPr>
      <w:r>
        <w:t xml:space="preserve">Two independent probes land in the same shallow +300 kJ/mol basin. Opposite displacement directions from a ridge point that fall into one basin, plus a 0-imag first-order critical point there, seal the diagnosis:</w:t>
      </w:r>
      <w:r>
        <w:t xml:space="preserve"> </w:t>
      </w:r>
      <w:r>
        <w:rPr>
          <w:b/>
          <w:bCs/>
        </w:rPr>
        <w:t xml:space="preserve">no first-order saddle exists near the Band A ridge for the bundled V-PRC to V-I1 step at GFN2-xTB.</w:t>
      </w:r>
      <w:r>
        <w:t xml:space="preserve"> </w:t>
      </w:r>
      <w:r>
        <w:t xml:space="preserve">The step bundles several bond events (adsorption cascade plus chemisorption reorganization). Band A is closed as elementary. Resolution options are microstepping (subdivide the step) or bracketed closure (Section 11 decision).</w:t>
      </w:r>
    </w:p>
    <w:p>
      <w:r>
        <w:pict>
          <v:rect style="width:0;height:1.5pt" o:hralign="center" o:hrstd="t" o:hr="t"/>
        </w:pict>
      </w:r>
    </w:p>
    <w:bookmarkEnd w:id="16"/>
    <w:bookmarkStart w:id="17" w:name="Xfa1eb6a9502aaa1a3711ad3935450e22f13f896"/>
    <w:p>
      <w:pPr>
        <w:pStyle w:val="Heading2"/>
      </w:pPr>
      <w:r>
        <w:t xml:space="preserve">5. Band B Adjudication (V-TS2-T1-V05): A1, A2, A3 PASS; A4 Pending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converged refinement</w:t>
            </w:r>
          </w:p>
        </w:tc>
        <w:tc>
          <w:tcPr/>
          <w:p>
            <w:pPr>
              <w:pStyle w:val="Compact"/>
            </w:pPr>
            <w:r>
              <w:t xml:space="preserve">"THE OPTIMIZATION HAS CONVERGED", normal termination, 12 iterations, end-of-job FREQ block printed</w:t>
            </w:r>
          </w:p>
        </w:tc>
        <w:tc>
          <w:tcPr/>
          <w:p>
            <w:pPr>
              <w:pStyle w:val="Compact"/>
            </w:pPr>
            <w:r>
              <w:t xml:space="preserve">PASS (register record; raw tail owed,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one credible reactive mode</w:t>
            </w:r>
          </w:p>
        </w:tc>
        <w:tc>
          <w:tcPr/>
          <w:p>
            <w:pPr>
              <w:pStyle w:val="Compact"/>
            </w:pPr>
            <w:r>
              <w:t xml:space="preserve">Exactly 1 imaginary mode at -78.21 cm-1; outside sub-20 noise band and outside the 20 to 50 judgment band</w:t>
            </w:r>
          </w:p>
        </w:tc>
        <w:tc>
          <w:tcPr/>
          <w:p>
            <w:pPr>
              <w:pStyle w:val="Compact"/>
            </w:pPr>
            <w:r>
              <w:t xml:space="preserve">PASS on the letter; reactive animation evidence to be harvested for the record (task 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above both wells</w:t>
            </w:r>
          </w:p>
        </w:tc>
        <w:tc>
          <w:tcPr/>
          <w:p>
            <w:pPr>
              <w:pStyle w:val="Compact"/>
            </w:pPr>
            <w:r>
              <w:t xml:space="preserve">E = -51.20610884 = +160.70 vs V-I1, +117.97 vs V-I2; both far above +1 kJ/mol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two-sided fall-in</w:t>
            </w:r>
          </w:p>
        </w:tc>
        <w:tc>
          <w:tcPr/>
          <w:p>
            <w:pPr>
              <w:pStyle w:val="Compact"/>
            </w:pPr>
            <w:r>
              <w:t xml:space="preserve">Not yet run</w:t>
            </w:r>
          </w:p>
        </w:tc>
        <w:tc>
          <w:tcPr/>
          <w:p>
            <w:pPr>
              <w:pStyle w:val="Compact"/>
            </w:pPr>
            <w:r>
              <w:t xml:space="preserve">PENDING (task 9.1)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provenance</w:t>
            </w:r>
          </w:p>
        </w:tc>
        <w:tc>
          <w:tcPr/>
          <w:p>
            <w:pPr>
              <w:pStyle w:val="Compact"/>
            </w:pPr>
            <w:r>
              <w:t xml:space="preserve">Register row V-TS2-T1-V05 maps one structure, one log, one energy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This is the first converged single-mode saddle candidate of the campaign. If A4 passes, the verified V-TS2 barrier becomes</w:t>
      </w:r>
      <w:r>
        <w:t xml:space="preserve"> </w:t>
      </w:r>
      <w:r>
        <w:rPr>
          <w:b/>
          <w:bCs/>
        </w:rPr>
        <w:t xml:space="preserve">+160.70 kJ/mol above V-I1</w:t>
      </w:r>
      <w:r>
        <w:t xml:space="preserve"> </w:t>
      </w:r>
      <w:r>
        <w:t xml:space="preserve">(rel -224.40), replacing the +413.25 CI estimate; the ratio 413.25/160.70 = 2.6 documents why climbing-image estimates must be refined before tabulation.</w:t>
      </w:r>
    </w:p>
    <w:p>
      <w:pPr>
        <w:pStyle w:val="BodyText"/>
      </w:pPr>
      <w:r>
        <w:t xml:space="preserve">Documents-not-statements caveat: the register numbers are arithmetically self-consistent, but primary log evidence has not been shown. Required verbatim paste in the next report: from</w:t>
      </w:r>
      <w:r>
        <w:t xml:space="preserve"> </w:t>
      </w:r>
      <w:r>
        <w:rPr>
          <w:rStyle w:val="VerbatimChar"/>
        </w:rPr>
        <w:t xml:space="preserve">optts3_bandB_ci.out</w:t>
      </w:r>
      <w:r>
        <w:t xml:space="preserve">, the convergence block, the FINAL SINGLE POINT ENERGY line, and the lowest lines of the end-of-job VIBRATIONAL FREQUENCIES block (task 9.3). Until then Band B stays at "Candidate (pending A4)".</w:t>
      </w:r>
    </w:p>
    <w:p>
      <w:r>
        <w:pict>
          <v:rect style="width:0;height:1.5pt" o:hralign="center" o:hrstd="t" o:hr="t"/>
        </w:pict>
      </w:r>
    </w:p>
    <w:bookmarkEnd w:id="17"/>
    <w:bookmarkStart w:id="18" w:name="Xc0f5ae40056f08da447634370c33587e7516868"/>
    <w:p>
      <w:pPr>
        <w:pStyle w:val="Heading2"/>
      </w:pPr>
      <w:r>
        <w:t xml:space="preserve">6. Band C Adjudication (V-TS3-T1-V05): Protocol Stop, Bracketed</w:t>
      </w:r>
    </w:p>
    <w:p>
      <w:pPr>
        <w:pStyle w:val="FirstParagraph"/>
      </w:pPr>
      <w:r>
        <w:t xml:space="preserve">Continuation 2 terminated normally at MaxIter 301, E = -51.06496560 (+488.54 vs V-I2, rel +146.17). The step-0 Hessian of continuation 2 showed 1 imaginary mode (-40.33 cm-1), down from 3. Energy rose +4.74 kJ/mol between continuations, typical for an unconverged ridge walk. Per the pre-agreed protocol ("one more continuation; if it does not converge, stop and report as bracketed"), Band C is closed at Tier 1 as a bracket:</w:t>
      </w:r>
    </w:p>
    <w:p>
      <w:pPr>
        <w:pStyle w:val="BodyText"/>
      </w:pPr>
      <w:r>
        <w:rPr>
          <w:b/>
          <w:bCs/>
        </w:rPr>
        <w:t xml:space="preserve">V-TS3 (I2 to P) bracket: +483.80 to +488.54 kJ/mol above V-I2 (unverified, unconverged).</w:t>
      </w:r>
    </w:p>
    <w:p>
      <w:pPr>
        <w:pStyle w:val="BodyText"/>
      </w:pPr>
      <w:r>
        <w:t xml:space="preserve">Had it converged, the -40.33 cm-1 mode would have fallen in the 20 to 50 judgment band and required recorded animation evidence; moot now.</w:t>
      </w:r>
    </w:p>
    <w:p>
      <w:r>
        <w:pict>
          <v:rect style="width:0;height:1.5pt" o:hralign="center" o:hrstd="t" o:hr="t"/>
        </w:pict>
      </w:r>
    </w:p>
    <w:bookmarkEnd w:id="18"/>
    <w:bookmarkStart w:id="19" w:name="document-audit"/>
    <w:p>
      <w:pPr>
        <w:pStyle w:val="Heading2"/>
      </w:pPr>
      <w:r>
        <w:t xml:space="preserve">7. Document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data rows</w:t>
            </w:r>
          </w:p>
        </w:tc>
        <w:tc>
          <w:tcPr/>
          <w:p>
            <w:pPr>
              <w:pStyle w:val="Compact"/>
            </w:pPr>
            <w:r>
              <w:t xml:space="preserve">35 (was 29; six added: V-TS1 V05/V06, V-TS2 V05, V-TS3 V05, W-TS V06/V07)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Job IDs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 Energy column vs route zeros</w:t>
            </w:r>
          </w:p>
        </w:tc>
        <w:tc>
          <w:tcPr/>
          <w:p>
            <w:pPr>
              <w:pStyle w:val="Compact"/>
            </w:pPr>
            <w:r>
              <w:t xml:space="preserve">0 mismatches beyond 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No-silent-deletion rule</w:t>
            </w:r>
          </w:p>
        </w:tc>
        <w:tc>
          <w:tcPr/>
          <w:p>
            <w:pPr>
              <w:pStyle w:val="Compact"/>
            </w:pPr>
            <w:r>
              <w:t xml:space="preserve">Honored: artifacts, superseded, slid, frozen-cap, and displacement rows all retained with honest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rule text in tier1_summary.md</w:t>
            </w:r>
          </w:p>
        </w:tc>
        <w:tc>
          <w:tcPr/>
          <w:p>
            <w:pPr>
              <w:pStyle w:val="Compact"/>
            </w:pPr>
            <w:r>
              <w:t xml:space="preserve">Verbatim correct: "sub-20 cm-1 presumptive flat-mode noise; modes between 20 and 50 decided by recorded mode-animation evidence". No silent relaxation this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map</w:t>
            </w:r>
          </w:p>
        </w:tc>
        <w:tc>
          <w:tcPr/>
          <w:p>
            <w:pPr>
              <w:pStyle w:val="Compact"/>
            </w:pPr>
            <w:r>
              <w:t xml:space="preserve">35 rows, one input, one log, one xyz per row; V-I1 and V-P input names remain historical carryover previously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tier1_summary energy tables</w:t>
            </w:r>
          </w:p>
        </w:tc>
        <w:tc>
          <w:tcPr/>
          <w:p>
            <w:pPr>
              <w:pStyle w:val="Compact"/>
            </w:pPr>
            <w:r>
              <w:t xml:space="preserve">Mirror register; statuses match</w:t>
            </w:r>
          </w:p>
        </w:tc>
      </w:tr>
    </w:tbl>
    <w:p>
      <w:pPr>
        <w:pStyle w:val="BodyText"/>
      </w:pPr>
      <w:r>
        <w:t xml:space="preserve">Findings requiring correction (hygiene, non-blocking):</w:t>
      </w:r>
    </w:p>
    <w:p>
      <w:pPr>
        <w:pStyle w:val="Compact"/>
        <w:numPr>
          <w:ilvl w:val="0"/>
          <w:numId w:val="1001"/>
        </w:numPr>
      </w:pPr>
      <w:r>
        <w:t xml:space="preserve">Editorial slip in the sub-agent report body: Band B section printed "E = -36.43140308 Eh" before the correct value -51.20610884 Eh. The first figure is the W-TS energy pasted by mistake. Register and summary carry the correct value. Recorded so the walkthrough can be fixed; task 9.3 raw paste closes the issue at primary-evidence level.</w:t>
      </w:r>
    </w:p>
    <w:p>
      <w:pPr>
        <w:pStyle w:val="Compact"/>
        <w:numPr>
          <w:ilvl w:val="0"/>
          <w:numId w:val="1001"/>
        </w:numPr>
      </w:pPr>
      <w:r>
        <w:t xml:space="preserve">Stale statuses after this memo's verdicts; relabels prescribed in Section 8 (relabel, never delete).</w:t>
      </w:r>
    </w:p>
    <w:p>
      <w:r>
        <w:pict>
          <v:rect style="width:0;height:1.5pt" o:hralign="center" o:hrstd="t" o:hr="t"/>
        </w:pict>
      </w:r>
    </w:p>
    <w:bookmarkEnd w:id="19"/>
    <w:bookmarkStart w:id="20" w:name="Xfada9955cf20bc4ce180813aff78c980398afcd"/>
    <w:p>
      <w:pPr>
        <w:pStyle w:val="Heading2"/>
      </w:pPr>
      <w:r>
        <w:t xml:space="preserve">8. Prescribed Register Relabels (Apply Verbatim, Keep All Rows)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ID</w:t>
            </w:r>
          </w:p>
        </w:tc>
        <w:tc>
          <w:tcPr/>
          <w:p>
            <w:pPr>
              <w:pStyle w:val="Compact"/>
            </w:pPr>
            <w:r>
              <w:t xml:space="preserve">New Status</w:t>
            </w:r>
          </w:p>
        </w:tc>
        <w:tc>
          <w:tcPr/>
          <w:p>
            <w:pPr>
              <w:pStyle w:val="Compact"/>
            </w:pPr>
            <w:r>
              <w:t xml:space="preserve">Notes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W-TS-T1-V04</w:t>
            </w:r>
          </w:p>
        </w:tc>
        <w:tc>
          <w:tcPr/>
          <w:p>
            <w:pPr>
              <w:pStyle w:val="Compact"/>
            </w:pPr>
            <w:r>
              <w:t xml:space="preserve">Rejected for PRC to P connectivity (A4 fail)</w:t>
            </w:r>
          </w:p>
        </w:tc>
        <w:tc>
          <w:tcPr/>
          <w:p>
            <w:pPr>
              <w:pStyle w:val="Compact"/>
            </w:pPr>
            <w:r>
              <w:t xml:space="preserve">Append: "same-well fall-in to W-PRC on both sides; retained as degenerate proton-shuttle diagnostic saddle (+29.29 kJ/mol vs W-PRC)"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V-TS1-T1-V02</w:t>
            </w:r>
          </w:p>
        </w:tc>
        <w:tc>
          <w:tcPr/>
          <w:p>
            <w:pPr>
              <w:pStyle w:val="Compact"/>
            </w:pPr>
            <w:r>
              <w:t xml:space="preserve">Superseded (non-elementarity sealed by V04 to V06)</w:t>
            </w:r>
          </w:p>
        </w:tc>
        <w:tc>
          <w:tcPr/>
          <w:p>
            <w:pPr>
              <w:pStyle w:val="Compact"/>
            </w:pPr>
            <w:r>
              <w:t xml:space="preserve">Keep note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V-TS1-T1-V03</w:t>
            </w:r>
          </w:p>
        </w:tc>
        <w:tc>
          <w:tcPr/>
          <w:p>
            <w:pPr>
              <w:pStyle w:val="Compact"/>
            </w:pPr>
            <w:r>
              <w:t xml:space="preserve">Superseded (non-elementarity sealed by V04 to V06)</w:t>
            </w:r>
          </w:p>
        </w:tc>
        <w:tc>
          <w:tcPr/>
          <w:p>
            <w:pPr>
              <w:pStyle w:val="Compact"/>
            </w:pPr>
            <w:r>
              <w:t xml:space="preserve">Keep note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V-TS3-T1-V05</w:t>
            </w:r>
          </w:p>
        </w:tc>
        <w:tc>
          <w:tcPr/>
          <w:p>
            <w:pPr>
              <w:pStyle w:val="Compact"/>
            </w:pPr>
            <w:r>
              <w:t xml:space="preserve">Bracketed closure</w:t>
            </w:r>
          </w:p>
        </w:tc>
        <w:tc>
          <w:tcPr/>
          <w:p>
            <w:pPr>
              <w:pStyle w:val="Compact"/>
            </w:pPr>
            <w:r>
              <w:t xml:space="preserve">Append: "protocol stop after continuation 2; band C bracket +483.80 to +488.54 kJ/mol vs V-I2"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V-TS2-T1-V05</w:t>
            </w:r>
          </w:p>
        </w:tc>
        <w:tc>
          <w:tcPr/>
          <w:p>
            <w:pPr>
              <w:pStyle w:val="Compact"/>
            </w:pPr>
            <w:r>
              <w:t xml:space="preserve">(unchanged) Candidate (pending A4)</w:t>
            </w:r>
          </w:p>
        </w:tc>
        <w:tc>
          <w:tcPr/>
          <w:p>
            <w:pPr>
              <w:pStyle w:val="Compact"/>
            </w:pPr>
            <w:r>
              <w:t xml:space="preserve">Awaits task 9.1</w:t>
            </w:r>
          </w:p>
        </w:tc>
      </w:tr>
    </w:tbl>
    <w:p>
      <w:pPr>
        <w:pStyle w:val="BodyTex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tier1_summary.md</w:t>
      </w:r>
      <w:r>
        <w:t xml:space="preserve"> </w:t>
      </w:r>
      <w:r>
        <w:t xml:space="preserve">Section 2 rows to match, and add a short subsection "Round 8 outcomes" stating: Band D saddle degenerate (A4 fail), Band A sealed non-elementary, Band B single-mode candidate pending A4, Band C bracketed.</w:t>
      </w:r>
    </w:p>
    <w:p>
      <w:r>
        <w:pict>
          <v:rect style="width:0;height:1.5pt" o:hralign="center" o:hrstd="t" o:hr="t"/>
        </w:pict>
      </w:r>
    </w:p>
    <w:bookmarkEnd w:id="20"/>
    <w:bookmarkStart w:id="21" w:name="thesis-impact-assessment"/>
    <w:p>
      <w:pPr>
        <w:pStyle w:val="Heading2"/>
      </w:pPr>
      <w:r>
        <w:t xml:space="preserve">9. Thesis Impact Assessment</w:t>
      </w:r>
    </w:p>
    <w:p>
      <w:pPr>
        <w:pStyle w:val="FirstParagraph"/>
      </w:pPr>
      <w:r>
        <w:t xml:space="preserve">No thesis number changes this round:</w:t>
      </w:r>
    </w:p>
    <w:p>
      <w:pPr>
        <w:pStyle w:val="Compact"/>
        <w:numPr>
          <w:ilvl w:val="0"/>
          <w:numId w:val="1002"/>
        </w:numPr>
      </w:pPr>
      <w:r>
        <w:t xml:space="preserve">The prepared Table 4.3 / Figure 4.1 / Section 4.4 rewrite was gated on Band D A4 PASS. A4 failed. The W-TS row stands at the apparent CI estimate (-4.44 rel, +65.14 apparent), labeled provisional.</w:t>
      </w:r>
    </w:p>
    <w:p>
      <w:pPr>
        <w:pStyle w:val="Compact"/>
        <w:numPr>
          <w:ilvl w:val="0"/>
          <w:numId w:val="1002"/>
        </w:numPr>
      </w:pPr>
      <w:r>
        <w:t xml:space="preserve">Table 4.4 and Section 4.6 carry audit statuses that are now stale ("pending A4" for W-TS; "under refinement" for sealed and bracketed bands), and V-TS2-T1-V05 (pending A4) is not yet shown. These refresh in one rebuild at Round 9 closeout, together with the Band B A4 verdict, to avoid two consecutive rebuilds.</w:t>
      </w:r>
    </w:p>
    <w:p>
      <w:pPr>
        <w:pStyle w:val="Compact"/>
        <w:numPr>
          <w:ilvl w:val="0"/>
          <w:numId w:val="1002"/>
        </w:numPr>
      </w:pPr>
      <w:r>
        <w:t xml:space="preserve">If Band B A4 passes next round, prepared diffs activate: Table 4.3 V-TS2 barrier +413.25 becomes +160.70 (rel -224.40); Figure 4.1 V-TS2 bar moves from +28.15 to -224.40; Section 4.6 gains the verified single-mode saddle paragraph and the "CI estimates run about 2.6 times refined values" observation; Section 4.8 limitations gain the degenerate steam saddle and sealed non-elementarity statements.</w:t>
      </w:r>
    </w:p>
    <w:p>
      <w:pPr>
        <w:pStyle w:val="Compact"/>
        <w:numPr>
          <w:ilvl w:val="0"/>
          <w:numId w:val="1002"/>
        </w:numPr>
      </w:pPr>
      <w:r>
        <w:t xml:space="preserve">If Band B A4 fails, the thesis records zero verified Tier 1 saddles; all four barriers remain apparent or bracketed, and Chapter 4 reframes Tier 1 as a minima-level thermodynamic mapping (adsorption preference 127.31 kJ/mol, chemisorption exothermicity, pathway exothermicity all stand) with saddle resolution deferred to Tier 2.</w:t>
      </w:r>
    </w:p>
    <w:p>
      <w:pPr>
        <w:pStyle w:val="FirstParagraph"/>
      </w:pPr>
      <w:r>
        <w:t xml:space="preserve">The headline results verified in earlier rounds are untouched: adsorption preference of vanadic acid over water 127.31 kJ/mol, chemisorption into V-I1 (-385.10 rel), exothermic path to V-P (-82.90 rel).</w:t>
      </w:r>
    </w:p>
    <w:p>
      <w:r>
        <w:pict>
          <v:rect style="width:0;height:1.5pt" o:hralign="center" o:hrstd="t" o:hr="t"/>
        </w:pict>
      </w:r>
    </w:p>
    <w:bookmarkEnd w:id="21"/>
    <w:bookmarkStart w:id="22" w:name="X599a9a607fe2391c0fdc161d27902138cfd9337"/>
    <w:p>
      <w:pPr>
        <w:pStyle w:val="Heading2"/>
      </w:pPr>
      <w:r>
        <w:t xml:space="preserve">10. Round 9 Execution List (for the compute agent)</w:t>
      </w:r>
    </w:p>
    <w:p>
      <w:pPr>
        <w:pStyle w:val="FirstParagraph"/>
      </w:pPr>
      <w:r>
        <w:t xml:space="preserve">Constraints as always: one job at a time; launch only with</w:t>
      </w:r>
      <w:r>
        <w:t xml:space="preserve"> </w:t>
      </w:r>
      <w:r>
        <w:rPr>
          <w:rStyle w:val="VerbatimChar"/>
        </w:rPr>
        <w:t xml:space="preserve">cmd /c "D:\ORCA_6.1.0\orca.exe job.inp &gt; job.out"</w:t>
      </w:r>
      <w:r>
        <w:t xml:space="preserve">;</w:t>
      </w:r>
      <w:r>
        <w:t xml:space="preserve"> </w:t>
      </w:r>
      <w:r>
        <w:rPr>
          <w:rStyle w:val="VerbatimChar"/>
        </w:rPr>
        <w:t xml:space="preserve">%pal nprocs 1 end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9.1 Band B A4 two-sided test.</w:t>
      </w:r>
      <w:r>
        <w:t xml:space="preserve"> </w:t>
      </w:r>
      <w:r>
        <w:t xml:space="preserve">From the converged saddle geometry</w:t>
      </w:r>
      <w:r>
        <w:t xml:space="preserve"> </w:t>
      </w:r>
      <w:r>
        <w:rPr>
          <w:rStyle w:val="VerbatimChar"/>
        </w:rPr>
        <w:t xml:space="preserve">02_tier1/V-TS2/optts3_bandB_ci.xyz</w:t>
      </w:r>
      <w:r>
        <w:t xml:space="preserve">, build two displaced structures along mode 6 (-78.21 cm-1) at +0.01 nm and -0.01 nm, using the same script and convention used for the W-TS_A4 jobs. Run two Opt Freq jobs from template</w:t>
      </w:r>
      <w:r>
        <w:t xml:space="preserve"> </w:t>
      </w:r>
      <w:r>
        <w:rPr>
          <w:rStyle w:val="VerbatimChar"/>
        </w:rPr>
        <w:t xml:space="preserve">t1_xTb_opt_freq.inp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%geom Calc_Hess true end</w:t>
      </w:r>
      <w:r>
        <w:t xml:space="preserve">, named</w:t>
      </w:r>
      <w:r>
        <w:t xml:space="preserve"> </w:t>
      </w:r>
      <w:r>
        <w:rPr>
          <w:rStyle w:val="VerbatimChar"/>
        </w:rPr>
        <w:t xml:space="preserve">V-TS2_ts_pos_disp.inp/.out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V-TS2_ts_neg_disp.inp/.out</w:t>
      </w:r>
      <w:r>
        <w:t xml:space="preserve">, in</w:t>
      </w:r>
      <w:r>
        <w:t xml:space="preserve"> </w:t>
      </w:r>
      <w:r>
        <w:rPr>
          <w:rStyle w:val="VerbatimChar"/>
        </w:rPr>
        <w:t xml:space="preserve">02_tier1/V-TS2/</w:t>
      </w:r>
      <w:r>
        <w:t xml:space="preserve">. A4 verdict: the two wells V-I1 (-385.10 rel) and V-I2 (-342.36 rel) sit 42.73 kJ/mol apart, so each displaced minimum must land within 5 kJ/mol of one well each; geometry discriminators corroborate.</w:t>
      </w:r>
    </w:p>
    <w:p>
      <w:pPr>
        <w:pStyle w:val="BodyText"/>
      </w:pPr>
      <w:r>
        <w:rPr>
          <w:b/>
          <w:bCs/>
        </w:rPr>
        <w:t xml:space="preserve">9.2 Band B mode-6 vector harvest.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optts3_bandB_ci.out</w:t>
      </w:r>
      <w:r>
        <w:t xml:space="preserve"> </w:t>
      </w:r>
      <w:r>
        <w:t xml:space="preserve">NORMAL MODES, produce the per-atom |dr| table (same parser used for Band D). Identify which bonds animate; expected content is the first Al-O cleavage coordinate. Paste the top movers.</w:t>
      </w:r>
    </w:p>
    <w:p>
      <w:pPr>
        <w:pStyle w:val="BodyText"/>
      </w:pPr>
      <w:r>
        <w:rPr>
          <w:b/>
          <w:bCs/>
        </w:rPr>
        <w:t xml:space="preserve">9.3 Primary-evidence pastes.</w:t>
      </w:r>
      <w:r>
        <w:t xml:space="preserve"> </w:t>
      </w:r>
      <w:r>
        <w:t xml:space="preserve">Paste verbatim, no paraphrase: (i) from</w:t>
      </w:r>
      <w:r>
        <w:t xml:space="preserve"> </w:t>
      </w:r>
      <w:r>
        <w:rPr>
          <w:rStyle w:val="VerbatimChar"/>
        </w:rPr>
        <w:t xml:space="preserve">optts3_bandB_ci.out</w:t>
      </w:r>
      <w:r>
        <w:t xml:space="preserve">: the "THE OPTIMIZATION HAS CONVERGED" block, the FINAL SINGLE POINT ENERGY line, and the lowest lines of the end-of-job VIBRATIONAL FREQUENCIES block; (ii) the convergence and energy tails of both 9.1 displacement logs; (iii) the final FREQ blocks of the 9.1 logs (expect 0 imaginary each if they are minima).</w:t>
      </w:r>
    </w:p>
    <w:p>
      <w:pPr>
        <w:pStyle w:val="BodyText"/>
      </w:pPr>
      <w:r>
        <w:rPr>
          <w:b/>
          <w:bCs/>
        </w:rPr>
        <w:t xml:space="preserve">9.4 Well discriminators for the record.</w:t>
      </w:r>
      <w:r>
        <w:t xml:space="preserve"> </w:t>
      </w:r>
      <w:r>
        <w:t xml:space="preserve">From stored canonical xyz files, tabulate for V-I1: Al coordination count within 2.3 A (expected 5, chemisorbed), listing the contacting atoms; for V-I2: Al coordination count (expected 4) plus the new hydrolysis bonds (list O-H pairs below 1.05 A on formerly bridging oxygens). This pre-declares the geometry test used to adjudicate 9.1.</w:t>
      </w:r>
    </w:p>
    <w:p>
      <w:pPr>
        <w:pStyle w:val="BodyText"/>
      </w:pPr>
      <w:r>
        <w:rPr>
          <w:b/>
          <w:bCs/>
        </w:rPr>
        <w:t xml:space="preserve">9.5 Bookkeeping.</w:t>
      </w:r>
      <w:r>
        <w:t xml:space="preserve"> </w:t>
      </w:r>
      <w:r>
        <w:t xml:space="preserve">Apply Section 8 relabels; add register rows V-TS2-T1-V06 and V-TS2-T1-V07 for the 9.1 runs once executed (Status "Diagnostic run (A4)"); update tier1_summary.md and provenance_map.md; append walkthrough; rebuild the zip archive; re-upload</w:t>
      </w:r>
      <w:r>
        <w:t xml:space="preserve"> </w:t>
      </w:r>
      <w:r>
        <w:rPr>
          <w:rStyle w:val="VerbatimChar"/>
        </w:rPr>
        <w:t xml:space="preserve">calculation_register.csv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tier1_summary.md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provenance_map.md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decision-gate-user-input-required"/>
    <w:p>
      <w:pPr>
        <w:pStyle w:val="Heading2"/>
      </w:pPr>
      <w:r>
        <w:t xml:space="preserve">11. Decision Gate (User Input Required)</w:t>
      </w:r>
    </w:p>
    <w:p>
      <w:pPr>
        <w:pStyle w:val="FirstParagraph"/>
      </w:pPr>
      <w:r>
        <w:t xml:space="preserve">Four decisions gate the final Tier 1 closure and Chapter 4 finalization. They are also posed in the chat interface.</w:t>
      </w:r>
    </w:p>
    <w:p>
      <w:pPr>
        <w:pStyle w:val="Compact"/>
        <w:numPr>
          <w:ilvl w:val="0"/>
          <w:numId w:val="1003"/>
        </w:numPr>
      </w:pPr>
      <w:r>
        <w:t xml:space="preserve">Thesis submission window (asked twice before; still unanswered). This decides microstepping feasibility.</w:t>
      </w:r>
    </w:p>
    <w:p>
      <w:pPr>
        <w:pStyle w:val="Compact"/>
        <w:numPr>
          <w:ilvl w:val="0"/>
          <w:numId w:val="1003"/>
        </w:numPr>
      </w:pPr>
      <w:r>
        <w:t xml:space="preserve">Bands A and D path: subdivide each bundled step into elementary microsteps (several weeks of single-core laptop time, uncertain payoff at GFN2-xTB), or close them now as honest brackets and apparent estimates with Tier 2 named as the arbiter.</w:t>
      </w:r>
    </w:p>
    <w:p>
      <w:pPr>
        <w:pStyle w:val="Compact"/>
        <w:numPr>
          <w:ilvl w:val="0"/>
          <w:numId w:val="1003"/>
        </w:numPr>
      </w:pPr>
      <w:r>
        <w:t xml:space="preserve">Band C: accept the protocol stop and bracket, or authorize one final continuation (expected cost roughly 300 more iterations with no convergence guarantee).</w:t>
      </w:r>
    </w:p>
    <w:p>
      <w:pPr>
        <w:pStyle w:val="Compact"/>
        <w:numPr>
          <w:ilvl w:val="0"/>
          <w:numId w:val="1003"/>
        </w:numPr>
      </w:pPr>
      <w:r>
        <w:t xml:space="preserve">Thesis rebuild timing: single rebuild at Round 9 closeout (recommended), or an immediate bookkeeping rebuild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Verification desk note: every verdict above derives from documents and re-derived arithmetic, not from narrative claims. Where primary log evidence is still owed (Band B convergence tail), the record says so and the row stays below acceptance until the paste arrives.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2026-07-29T17:42:20Z</dcterms:created>
  <dcterms:modified xsi:type="dcterms:W3CDTF">2026-07-29T17:42:20Z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