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tier-1-verification-memo-round-9"/>
    <w:p>
      <w:pPr>
        <w:pStyle w:val="Heading1"/>
      </w:pPr>
      <w:r>
        <w:t xml:space="preserve">TIER 1 VERIFICATION MEMO: ROUND 9</w:t>
      </w:r>
    </w:p>
    <w:p>
      <w:pPr>
        <w:pStyle w:val="FirstParagraph"/>
      </w:pPr>
      <w:r>
        <w:rPr>
          <w:b/>
          <w:bCs/>
        </w:rPr>
        <w:t xml:space="preserve">Project</w:t>
      </w:r>
      <w:r>
        <w:t xml:space="preserve">: DFT Investigation of the Mechanism of Zeolite Y Deactivation by Vanadium in RFCC Units (Final-Year Thesis, ABU Zaria)</w:t>
      </w:r>
      <w:r>
        <w:t xml:space="preserve"> </w:t>
      </w:r>
      <w:r>
        <w:rPr>
          <w:b/>
          <w:bCs/>
        </w:rPr>
        <w:t xml:space="preserve">Date</w:t>
      </w:r>
      <w:r>
        <w:t xml:space="preserve">: 2026-07-29</w:t>
      </w:r>
      <w:r>
        <w:t xml:space="preserve"> </w:t>
      </w:r>
      <w:r>
        <w:rPr>
          <w:b/>
          <w:bCs/>
        </w:rPr>
        <w:t xml:space="preserve">Auditor</w:t>
      </w:r>
      <w:r>
        <w:t xml:space="preserve">: Verification desk (Arena)</w:t>
      </w:r>
      <w:r>
        <w:t xml:space="preserve"> </w:t>
      </w:r>
      <w:r>
        <w:rPr>
          <w:b/>
          <w:bCs/>
        </w:rPr>
        <w:t xml:space="preserve">Scope of this round</w:t>
      </w:r>
      <w:r>
        <w:t xml:space="preserve">: Band B A4 two-sided fall-in test with pre-declared geometry discriminators; Band B A2 mode-animation evidence; register closeout relabels; document audit of the re-uploaded tracking files; thesis regeneration at Round 9 closeout.</w:t>
      </w:r>
      <w:r>
        <w:t xml:space="preserve"> </w:t>
      </w:r>
      <w:r>
        <w:rPr>
          <w:b/>
          <w:bCs/>
        </w:rPr>
        <w:t xml:space="preserve">Documents audited</w:t>
      </w:r>
      <w:r>
        <w:t xml:space="preserve">:</w:t>
      </w:r>
      <w:r>
        <w:t xml:space="preserve"> </w:t>
      </w:r>
      <w:r>
        <w:rPr>
          <w:rStyle w:val="VerbatimChar"/>
        </w:rPr>
        <w:t xml:space="preserve">calculation_register.csv</w:t>
      </w:r>
      <w:r>
        <w:t xml:space="preserve"> </w:t>
      </w:r>
      <w:r>
        <w:t xml:space="preserve">(37 data rows),</w:t>
      </w:r>
      <w:r>
        <w:t xml:space="preserve"> </w:t>
      </w:r>
      <w:r>
        <w:rPr>
          <w:rStyle w:val="VerbatimChar"/>
        </w:rPr>
        <w:t xml:space="preserve">tier1_summary.md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provenance_map.md</w:t>
      </w:r>
      <w:r>
        <w:t xml:space="preserve"> </w:t>
      </w:r>
      <w:r>
        <w:t xml:space="preserve">(all re-uploaded 2026-07-29).</w:t>
      </w:r>
      <w:r>
        <w:t xml:space="preserve"> </w:t>
      </w:r>
      <w:r>
        <w:rPr>
          <w:b/>
          <w:bCs/>
        </w:rPr>
        <w:t xml:space="preserve">Conversion used throughout</w:t>
      </w:r>
      <w:r>
        <w:t xml:space="preserve">: 1 Eh = 2625.50 kJ/mol.</w:t>
      </w:r>
    </w:p>
    <w:p>
      <w:r>
        <w:pict>
          <v:rect style="width:0;height:1.5pt" o:hralign="center" o:hrstd="t" o:hr="t"/>
        </w:pict>
      </w:r>
    </w:p>
    <w:bookmarkStart w:id="9" w:name="executive-verdict"/>
    <w:p>
      <w:pPr>
        <w:pStyle w:val="Heading2"/>
      </w:pPr>
      <w:r>
        <w:t xml:space="preserve">1. Executive Verdict</w:t>
      </w:r>
    </w:p>
    <w:p>
      <w:pPr>
        <w:pStyle w:val="FirstParagraph"/>
      </w:pPr>
      <w:r>
        <w:rPr>
          <w:b/>
          <w:bCs/>
        </w:rPr>
        <w:t xml:space="preserve">V-TS2-T1-V05 is ACCEPTED as the first verified transition state of the study, with an explicitly recorded A4 qualification.</w:t>
      </w:r>
      <w:r>
        <w:t xml:space="preserve"> </w:t>
      </w:r>
      <w:r>
        <w:t xml:space="preserve">Verified Tier 1 barrier for the first framework Al-O cleavage:</w:t>
      </w:r>
      <w:r>
        <w:t xml:space="preserve"> </w:t>
      </w:r>
      <w:r>
        <w:rPr>
          <w:b/>
          <w:bCs/>
        </w:rPr>
        <w:t xml:space="preserve">+160.70 kJ/mol above canonical V-I1</w:t>
      </w:r>
      <w:r>
        <w:t xml:space="preserve"> </w:t>
      </w:r>
      <w:r>
        <w:t xml:space="preserve">(rel -224.40 vs the vanadium fragment zero), from a converged saddle carrying exactly one imaginary mode at -78.21 cm-1.</w:t>
      </w:r>
    </w:p>
    <w:p>
      <w:pPr>
        <w:pStyle w:val="BodyText"/>
      </w:pPr>
      <w:r>
        <w:t xml:space="preserve">The qualification, stated plainly: the two-sided fall-in test proved connectivity by chemistry (pre-declared geometry discriminators, decisive) but not by well energies. Neither displaced optimization landed within the 5 kJ/mol tolerance of a canonical well (+15.64 vs V-I2 on the positive side; +107.08 vs V-I1 on the negative side), and the negative-side minimum differs from canonical V-I1 in the composition of its coordination shell. On a surface this flat, that outcome is documented behavior, not disqualifying behavior; but it must travel with the number wherever the number appears. It now does: register notes (amendments prescribed in Section 4), memo, and thesis Sections 4.3, 4.6, 4.7, and 4.8.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Outcome this round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(V-I1 to V-I2)</w:t>
            </w:r>
          </w:p>
        </w:tc>
        <w:tc>
          <w:tcPr/>
          <w:p>
            <w:pPr>
              <w:pStyle w:val="Compact"/>
            </w:pPr>
            <w:r>
              <w:t xml:space="preserve">A1 to A3, A5 PASS; A4 chemistry PASS with formal tolerance breach recorded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 (qualified); barrier +160.70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(V-PRC to V-I1)</w:t>
            </w:r>
          </w:p>
        </w:tc>
        <w:tc>
          <w:tcPr/>
          <w:p>
            <w:pPr>
              <w:pStyle w:val="Compact"/>
            </w:pPr>
            <w:r>
              <w:t xml:space="preserve">(Round 8) non-elementarity sealed</w:t>
            </w:r>
          </w:p>
        </w:tc>
        <w:tc>
          <w:tcPr/>
          <w:p>
            <w:pPr>
              <w:pStyle w:val="Compact"/>
            </w:pPr>
            <w:r>
              <w:t xml:space="preserve">Closed; no elementary saddle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(V-I2 to V-P)</w:t>
            </w:r>
          </w:p>
        </w:tc>
        <w:tc>
          <w:tcPr/>
          <w:p>
            <w:pPr>
              <w:pStyle w:val="Compact"/>
            </w:pPr>
            <w:r>
              <w:t xml:space="preserve">(Round 8) protocol stop</w:t>
            </w:r>
          </w:p>
        </w:tc>
        <w:tc>
          <w:tcPr/>
          <w:p>
            <w:pPr>
              <w:pStyle w:val="Compact"/>
            </w:pPr>
            <w:r>
              <w:t xml:space="preserve">Bracketed +483.80 to +488.54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(W-PRC to W-P)</w:t>
            </w:r>
          </w:p>
        </w:tc>
        <w:tc>
          <w:tcPr/>
          <w:p>
            <w:pPr>
              <w:pStyle w:val="Compact"/>
            </w:pPr>
            <w:r>
              <w:t xml:space="preserve">(Round 8) A4 fail, degenerate shuttle</w:t>
            </w:r>
          </w:p>
        </w:tc>
        <w:tc>
          <w:tcPr/>
          <w:p>
            <w:pPr>
              <w:pStyle w:val="Compact"/>
            </w:pPr>
            <w:r>
              <w:t xml:space="preserve">Steam barrier remains apparent CI +65.14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independent-arithmetic-re-derivation"/>
    <w:p>
      <w:pPr>
        <w:pStyle w:val="Heading2"/>
      </w:pPr>
      <w:r>
        <w:t xml:space="preserve">2. Independent Arithmetic Re-Derivation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Claimed</w:t>
            </w:r>
          </w:p>
        </w:tc>
        <w:tc>
          <w:tcPr/>
          <w:p>
            <w:pPr>
              <w:pStyle w:val="Compact"/>
            </w:pPr>
            <w:r>
              <w:t xml:space="preserve">Recomputed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POS minimum vs V-I2</w:t>
            </w:r>
          </w:p>
        </w:tc>
        <w:tc>
          <w:tcPr/>
          <w:p>
            <w:pPr>
              <w:pStyle w:val="Compact"/>
            </w:pPr>
            <w:r>
              <w:t xml:space="preserve">+15.64</w:t>
            </w:r>
          </w:p>
        </w:tc>
        <w:tc>
          <w:tcPr/>
          <w:p>
            <w:pPr>
              <w:pStyle w:val="Compact"/>
            </w:pPr>
            <w:r>
              <w:t xml:space="preserve">+15.64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POS minimum vs V-I1</w:t>
            </w:r>
          </w:p>
        </w:tc>
        <w:tc>
          <w:tcPr/>
          <w:p>
            <w:pPr>
              <w:pStyle w:val="Compact"/>
            </w:pPr>
            <w:r>
              <w:t xml:space="preserve">+58.37</w:t>
            </w:r>
          </w:p>
        </w:tc>
        <w:tc>
          <w:tcPr/>
          <w:p>
            <w:pPr>
              <w:pStyle w:val="Compact"/>
            </w:pPr>
            <w:r>
              <w:t xml:space="preserve">+58.37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POS minimum rel zero</w:t>
            </w:r>
          </w:p>
        </w:tc>
        <w:tc>
          <w:tcPr/>
          <w:p>
            <w:pPr>
              <w:pStyle w:val="Compact"/>
            </w:pPr>
            <w:r>
              <w:t xml:space="preserve">-326.73</w:t>
            </w:r>
          </w:p>
        </w:tc>
        <w:tc>
          <w:tcPr/>
          <w:p>
            <w:pPr>
              <w:pStyle w:val="Compact"/>
            </w:pPr>
            <w:r>
              <w:t xml:space="preserve">-326.73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NEG minimum vs V-I1</w:t>
            </w:r>
          </w:p>
        </w:tc>
        <w:tc>
          <w:tcPr/>
          <w:p>
            <w:pPr>
              <w:pStyle w:val="Compact"/>
            </w:pPr>
            <w:r>
              <w:t xml:space="preserve">+107.08</w:t>
            </w:r>
          </w:p>
        </w:tc>
        <w:tc>
          <w:tcPr/>
          <w:p>
            <w:pPr>
              <w:pStyle w:val="Compact"/>
            </w:pPr>
            <w:r>
              <w:t xml:space="preserve">+107.08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NEG minimum vs V-I2</w:t>
            </w:r>
          </w:p>
        </w:tc>
        <w:tc>
          <w:tcPr/>
          <w:p>
            <w:pPr>
              <w:pStyle w:val="Compact"/>
            </w:pPr>
            <w:r>
              <w:t xml:space="preserve">(reported) +64.34</w:t>
            </w:r>
          </w:p>
        </w:tc>
        <w:tc>
          <w:tcPr/>
          <w:p>
            <w:pPr>
              <w:pStyle w:val="Compact"/>
            </w:pPr>
            <w:r>
              <w:t xml:space="preserve">+64.34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NEG minimum rel zero</w:t>
            </w:r>
          </w:p>
        </w:tc>
        <w:tc>
          <w:tcPr/>
          <w:p>
            <w:pPr>
              <w:pStyle w:val="Compact"/>
            </w:pPr>
            <w:r>
              <w:t xml:space="preserve">-278.02</w:t>
            </w:r>
          </w:p>
        </w:tc>
        <w:tc>
          <w:tcPr/>
          <w:p>
            <w:pPr>
              <w:pStyle w:val="Compact"/>
            </w:pPr>
            <w:r>
              <w:t xml:space="preserve">-278.03</w:t>
            </w:r>
          </w:p>
        </w:tc>
        <w:tc>
          <w:tcPr/>
          <w:p>
            <w:pPr>
              <w:pStyle w:val="Compact"/>
            </w:pPr>
            <w:r>
              <w:t xml:space="preserve">CONSISTENT (0.01 truncation remainder)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Saddle vs V-I1</w:t>
            </w:r>
          </w:p>
        </w:tc>
        <w:tc>
          <w:tcPr/>
          <w:p>
            <w:pPr>
              <w:pStyle w:val="Compact"/>
            </w:pPr>
            <w:r>
              <w:t xml:space="preserve">+160.70</w:t>
            </w:r>
          </w:p>
        </w:tc>
        <w:tc>
          <w:tcPr/>
          <w:p>
            <w:pPr>
              <w:pStyle w:val="Compact"/>
            </w:pPr>
            <w:r>
              <w:t xml:space="preserve">+160.70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Saddle vs V-I2</w:t>
            </w:r>
          </w:p>
        </w:tc>
        <w:tc>
          <w:tcPr/>
          <w:p>
            <w:pPr>
              <w:pStyle w:val="Compact"/>
            </w:pPr>
            <w:r>
              <w:t xml:space="preserve">+117.96</w:t>
            </w:r>
          </w:p>
        </w:tc>
        <w:tc>
          <w:tcPr/>
          <w:p>
            <w:pPr>
              <w:pStyle w:val="Compact"/>
            </w:pPr>
            <w:r>
              <w:t xml:space="preserve">+117.97</w:t>
            </w:r>
          </w:p>
        </w:tc>
        <w:tc>
          <w:tcPr/>
          <w:p>
            <w:pPr>
              <w:pStyle w:val="Compact"/>
            </w:pPr>
            <w:r>
              <w:t xml:space="preserve">CONSISTENT (truncation remainder, unchanged from Round 8 note)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Saddle below band B CI estimate</w:t>
            </w:r>
          </w:p>
        </w:tc>
        <w:tc>
          <w:tcPr/>
          <w:p>
            <w:pPr>
              <w:pStyle w:val="Compact"/>
            </w:pPr>
            <w:r>
              <w:t xml:space="preserve">(derived) 252.55 kJ/mol</w:t>
            </w:r>
          </w:p>
        </w:tc>
        <w:tc>
          <w:tcPr/>
          <w:p>
            <w:pPr>
              <w:pStyle w:val="Compact"/>
            </w:pPr>
            <w:r>
              <w:t xml:space="preserve">-51.10991869 vs -51.20610884</w:t>
            </w:r>
          </w:p>
        </w:tc>
        <w:tc>
          <w:tcPr/>
          <w:p>
            <w:pPr>
              <w:pStyle w:val="Compact"/>
            </w:pPr>
            <w:r>
              <w:t xml:space="preserve">Confirms refined saddle sits far below the CI guess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CI to refined overshoot factor</w:t>
            </w:r>
          </w:p>
        </w:tc>
        <w:tc>
          <w:tcPr/>
          <w:p>
            <w:pPr>
              <w:pStyle w:val="Compact"/>
            </w:pPr>
            <w:r>
              <w:t xml:space="preserve">(derived) 2.57</w:t>
            </w:r>
          </w:p>
        </w:tc>
        <w:tc>
          <w:tcPr/>
          <w:p>
            <w:pPr>
              <w:pStyle w:val="Compact"/>
            </w:pPr>
            <w:r>
              <w:t xml:space="preserve">413.25 / 160.70</w:t>
            </w:r>
          </w:p>
        </w:tc>
        <w:tc>
          <w:tcPr/>
          <w:p>
            <w:pPr>
              <w:pStyle w:val="Compact"/>
            </w:pPr>
            <w:r>
              <w:t xml:space="preserve">About 2.6</w:t>
            </w:r>
          </w:p>
        </w:tc>
      </w:tr>
    </w:tbl>
    <w:p>
      <w:pPr>
        <w:pStyle w:val="BodyText"/>
      </w:pPr>
      <w:r>
        <w:t xml:space="preserve">Register Rel Energy column: 37 rows, 0 mismatches beyond rounding.</w:t>
      </w:r>
    </w:p>
    <w:p>
      <w:r>
        <w:pict>
          <v:rect style="width:0;height:1.5pt" o:hralign="center" o:hrstd="t" o:hr="t"/>
        </w:pict>
      </w:r>
    </w:p>
    <w:bookmarkEnd w:id="10"/>
    <w:bookmarkStart w:id="11" w:name="X7eb6a6b68fc271093b786917ea093392f3dd758"/>
    <w:p>
      <w:pPr>
        <w:pStyle w:val="Heading2"/>
      </w:pPr>
      <w:r>
        <w:t xml:space="preserve">3. Acceptance-Chain Adjudication for V-TS2-T1-V05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converged refinement</w:t>
            </w:r>
          </w:p>
        </w:tc>
        <w:tc>
          <w:tcPr/>
          <w:p>
            <w:pPr>
              <w:pStyle w:val="Compact"/>
            </w:pPr>
            <w:r>
              <w:t xml:space="preserve">Verbatim paste on the record: "THE OPTIMIZATION HAS CONVERGED"; FINAL SINGLE POINT ENERGY -51.206108843940; end-of-job VIBRATIONAL FREQUENCIES block printed</w:t>
            </w:r>
          </w:p>
        </w:tc>
        <w:tc>
          <w:tcPr/>
          <w:p>
            <w:pPr>
              <w:pStyle w:val="Compact"/>
            </w:pPr>
            <w:r>
              <w:t xml:space="preserve">PASS. The Round 8 primary-evidence caveat is now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one credible reactive mode</w:t>
            </w:r>
          </w:p>
        </w:tc>
        <w:tc>
          <w:tcPr/>
          <w:p>
            <w:pPr>
              <w:pStyle w:val="Compact"/>
            </w:pPr>
            <w:r>
              <w:t xml:space="preserve">Exactly one imaginary mode at -78.21 cm-1; next modes +17.20, +23.10; the 20 to 50 animation clause is not engaged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animation content</w:t>
            </w:r>
          </w:p>
        </w:tc>
        <w:tc>
          <w:tcPr/>
          <w:p>
            <w:pPr>
              <w:pStyle w:val="Compact"/>
            </w:pPr>
            <w:r>
              <w:t xml:space="preserve">Mode 6 vector: relay proton H27 |dr| = 0.315 A; reactive centres Al 0.141, V 0.122, vanadate O23/O25/O26 0.164 to 0.195, framework proton H21 0.168; framework O2 0.075. Content = Al-O2 extension with coupled proton relays: one elementary event. Capping H components up to 0.52 A are flat-surface soft-mode contamination, not a second reacting bond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 above both wells</w:t>
            </w:r>
          </w:p>
        </w:tc>
        <w:tc>
          <w:tcPr/>
          <w:p>
            <w:pPr>
              <w:pStyle w:val="Compact"/>
            </w:pPr>
            <w:r>
              <w:t xml:space="preserve">+160.70 vs V-I1, +117.97 vs V-I2</w:t>
            </w:r>
          </w:p>
        </w:tc>
        <w:tc>
          <w:tcPr/>
          <w:p>
            <w:pPr>
              <w:pStyle w:val="Compact"/>
            </w:pPr>
            <w:r>
              <w:t xml:space="preserve">PASS, wide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 two-sided fall-in</w:t>
            </w:r>
          </w:p>
        </w:tc>
        <w:tc>
          <w:tcPr/>
          <w:p>
            <w:pPr>
              <w:pStyle w:val="Compact"/>
            </w:pPr>
            <w:r>
              <w:t xml:space="preserve">POS: 0-imag minimum, Al 4-coordinate (O1, O3, O4, O24), Al-O2 absent below 2.30 A, framework silanol O3-H21 = 0.9575 A: hydrolysed family. NEG: 0-imag minimum, Al 5-coordinate (O1, O3, O4, O24, O25), vanadate hydroxyl O24-H27 = 0.9557 A retained: chemisorbed family. Two chemically different wells reached in opposite directions, as a connecting first-order saddle must return. Formal tolerance NOT met: +15.64 vs V-I2, +107.08 vs V-I1; NEG-side shell composition (two vanadate contacts, Al-O2 beyond 2.30 A) is off-canonical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CHEMISTRY PASS, FORMAL FAIL; accepted with recorded qualification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 provenance</w:t>
            </w:r>
          </w:p>
        </w:tc>
        <w:tc>
          <w:tcPr/>
          <w:p>
            <w:pPr>
              <w:pStyle w:val="Compact"/>
            </w:pPr>
            <w:r>
              <w:t xml:space="preserve">Rows V-TS2-T1-V05 (saddle), V06 (POS), V07 (NEG); one structure, log, energy per row; provenance map carries all three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Rationale for accepting despite the formal tolerance breach: the 5 kJ/mol clause exists to confirm the identity of the two wells. Here the wells stand 42.73 kJ/mol apart and the identity question is answered decisively by geometry: one side hydrolysed, one side chemisorbed, matching the pre-declared discriminators published in the Round 8 execution list before the jobs ran. Landing tens of kJ/mol above the canonical well inside the correct family is the documented signature of this surface (the Round 8 displacements did not reach the exact canonical W-PRC minimum either, stopping +1.35 above it). The alternative reading, that the saddle connects two accidental conformers unrelated to the intended chemistry, is excluded by the discriminators. The residual risk, that a lower saddle connects the canonical wells through subdivided microsteps, is inherent to Tier 1 flatness and is assigned to Tier 2 arbitration; the thesis records this in Section 4.7.</w:t>
      </w:r>
    </w:p>
    <w:p>
      <w:pPr>
        <w:pStyle w:val="BodyText"/>
      </w:pPr>
      <w:r>
        <w:t xml:space="preserve">What would not have been acceptable: adopting "+160.70" while letting the register note read "A1-A5 passed" without the breach. Section 4 prescribes the exact note text.</w:t>
      </w:r>
    </w:p>
    <w:p>
      <w:r>
        <w:pict>
          <v:rect style="width:0;height:1.5pt" o:hralign="center" o:hrstd="t" o:hr="t"/>
        </w:pict>
      </w:r>
    </w:p>
    <w:bookmarkEnd w:id="11"/>
    <w:bookmarkStart w:id="12" w:name="X7a3480ace8d682a5eaa5e5b685dc40f8673b219"/>
    <w:p>
      <w:pPr>
        <w:pStyle w:val="Heading2"/>
      </w:pPr>
      <w:r>
        <w:t xml:space="preserve">4. Errata and Prescribed Register Amendments (Apply Verbatim, Keep All Rows)</w:t>
      </w:r>
    </w:p>
    <w:p>
      <w:pPr>
        <w:pStyle w:val="FirstParagraph"/>
      </w:pPr>
      <w:r>
        <w:t xml:space="preserve">Errata found in this round's report, with proof: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 6 vector table, atom H27</w:t>
      </w:r>
      <w:r>
        <w:t xml:space="preserve">: printed dy = +2.372150 is a transcription slip. Self-consistency check: with dx = -0.165027, dz = +0.126295 and claimed |dr| = 0.315365, dy must be +0.237215 (since (-0.165027)^2 + (0.237215)^2 + (0.126295)^2 = 0.099455 = (0.315365)^2). With dy = +2.372150 the magnitude would be 2.381235, impossible for a normalized mode. Physics unchanged: H27 remains the largest reactive displacement. Correct the walkthrough.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Mid-run sign slip</w:t>
      </w:r>
      <w:r>
        <w:t xml:space="preserve">: the walkthrough once reported the POS displacement as "-15.61 kJ/mol vs V-I2"; the value is +15.64 (the minimum lies above the V-I2 well). Final register note is correct.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 6 norm line</w:t>
      </w:r>
      <w:r>
        <w:t xml:space="preserve"> </w:t>
      </w:r>
      <w:r>
        <w:t xml:space="preserve">from the parser print was not carried into the report; include it in the walkthrough for completeness.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V-system atom index map</w:t>
      </w:r>
      <w:r>
        <w:t xml:space="preserve">: the discriminator tables reference indices (H14, H19, H24, O24 to O27 etc.) whose V-system ordering differs visibly from the W-system convention. Paste the element-index list of the V-system xyz (30 lines) so every discriminator is auditable.</w:t>
      </w:r>
    </w:p>
    <w:p>
      <w:pPr>
        <w:pStyle w:val="FirstParagraph"/>
      </w:pPr>
      <w:r>
        <w:t xml:space="preserve">Prescribed register note amendments: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Row</w:t>
            </w:r>
          </w:p>
        </w:tc>
        <w:tc>
          <w:tcPr/>
          <w:p>
            <w:pPr>
              <w:pStyle w:val="Compact"/>
            </w:pPr>
            <w:r>
              <w:t xml:space="preserve">Prescribed Notes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V-TS2-T1-V05</w:t>
            </w:r>
          </w:p>
        </w:tc>
        <w:tc>
          <w:tcPr/>
          <w:p>
            <w:pPr>
              <w:pStyle w:val="Compact"/>
            </w:pPr>
            <w:r>
              <w:t xml:space="preserve">"OptTS continuation 2 CONVERGED (+160.70 kJ/mol vs V-I1); 1 imag (-78.21 cm-1); A1-A3 and A5 passed; A4 chemistry-passed via pre-declared discriminators with recorded tolerance breach (endpoints +15.64 vs V-I2, +107.08 vs V-I1)"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V-TS2-T1-V06</w:t>
            </w:r>
          </w:p>
        </w:tc>
        <w:tc>
          <w:tcPr/>
          <w:p>
            <w:pPr>
              <w:pStyle w:val="Compact"/>
            </w:pPr>
            <w:r>
              <w:t xml:space="preserve">"Mode 6 +0.01nm displacement converged to an I2-family minimum (Al 4-coordinate, Al-O2 broken, framework silanol formed); +15.64 above canonical V-I2, 0 imag; A4 tolerance 5 not met, identity by geometry"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V-TS2-T1-V07</w:t>
            </w:r>
          </w:p>
        </w:tc>
        <w:tc>
          <w:tcPr/>
          <w:p>
            <w:pPr>
              <w:pStyle w:val="Compact"/>
            </w:pPr>
            <w:r>
              <w:t xml:space="preserve">"Mode 6 -0.01nm displacement converged to a chemisorbed-family minimum (Al 5-coordinate via two vanadate contacts, Al-O2 beyond 2.30 A); +107.08 above canonical V-I1, 0 imag; A4 tolerance 5 not met, identity by geometry"</w:t>
            </w:r>
          </w:p>
        </w:tc>
      </w:tr>
    </w:tbl>
    <w:p>
      <w:pPr>
        <w:pStyle w:val="BodyText"/>
      </w:pPr>
      <w:r>
        <w:t xml:space="preserve">Also apply the Round 8 relabels that remain pending (W-TS-T1-V04 rejected for connectivity; V-TS1-T1-V02 and V03 superseded by sealed non-elementarity; V-TS3-T1-V05 bracketed closure), if not already applied.</w:t>
      </w:r>
    </w:p>
    <w:p>
      <w:r>
        <w:pict>
          <v:rect style="width:0;height:1.5pt" o:hralign="center" o:hrstd="t" o:hr="t"/>
        </w:pict>
      </w:r>
    </w:p>
    <w:bookmarkEnd w:id="12"/>
    <w:bookmarkStart w:id="13" w:name="document-audit"/>
    <w:p>
      <w:pPr>
        <w:pStyle w:val="Heading2"/>
      </w:pPr>
      <w:r>
        <w:t xml:space="preserve">5. Document Audit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data rows</w:t>
            </w:r>
          </w:p>
        </w:tc>
        <w:tc>
          <w:tcPr/>
          <w:p>
            <w:pPr>
              <w:pStyle w:val="Compact"/>
            </w:pPr>
            <w:r>
              <w:t xml:space="preserve">37 (two added: V-TS2-T1-V06, V07)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Job IDs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 Energy column vs route zeros</w:t>
            </w:r>
          </w:p>
        </w:tc>
        <w:tc>
          <w:tcPr/>
          <w:p>
            <w:pPr>
              <w:pStyle w:val="Compact"/>
            </w:pPr>
            <w:r>
              <w:t xml:space="preserve">0 mismatches beyond 0.01 truncation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No-silent-deletion rule</w:t>
            </w:r>
          </w:p>
        </w:tc>
        <w:tc>
          <w:tcPr/>
          <w:p>
            <w:pPr>
              <w:pStyle w:val="Compact"/>
            </w:pPr>
            <w:r>
              <w:t xml:space="preserve">Honored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rule text in tier1_summary.md</w:t>
            </w:r>
          </w:p>
        </w:tc>
        <w:tc>
          <w:tcPr/>
          <w:p>
            <w:pPr>
              <w:pStyle w:val="Compact"/>
            </w:pPr>
            <w:r>
              <w:t xml:space="preserve">Verbatim intact (sub-20 plus 20 to 50 animation clause)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Provenance map</w:t>
            </w:r>
          </w:p>
        </w:tc>
        <w:tc>
          <w:tcPr/>
          <w:p>
            <w:pPr>
              <w:pStyle w:val="Compact"/>
            </w:pPr>
            <w:r>
              <w:t xml:space="preserve">V06/V07 rows present, job-level mapping one to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tier1_summary energy tables</w:t>
            </w:r>
          </w:p>
        </w:tc>
        <w:tc>
          <w:tcPr/>
          <w:p>
            <w:pPr>
              <w:pStyle w:val="Compact"/>
            </w:pPr>
            <w:r>
              <w:t xml:space="preserve">Mirror 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Rebuilt, 212.07 MB</w:t>
            </w:r>
          </w:p>
        </w:tc>
      </w:tr>
    </w:tbl>
    <w:p>
      <w:pPr>
        <w:pStyle w:val="BodyText"/>
      </w:pPr>
      <w:r>
        <w:t xml:space="preserve">One audit request stands: the register notes for V05, V06, V07 currently overstate ("A1-A5 passed"; "converged to V-I2 well"; "converged to V-I1 well"). Replace with the Section 4 texts.</w:t>
      </w:r>
    </w:p>
    <w:p>
      <w:r>
        <w:pict>
          <v:rect style="width:0;height:1.5pt" o:hralign="center" o:hrstd="t" o:hr="t"/>
        </w:pict>
      </w:r>
    </w:p>
    <w:bookmarkEnd w:id="13"/>
    <w:bookmarkStart w:id="14" w:name="Xc243f9665006e934ce2cac78bcac8e2df98609c"/>
    <w:p>
      <w:pPr>
        <w:pStyle w:val="Heading2"/>
      </w:pPr>
      <w:r>
        <w:t xml:space="preserve">6. Thesis Regeneration Executed at This Closeout</w:t>
      </w:r>
    </w:p>
    <w:p>
      <w:pPr>
        <w:pStyle w:val="FirstParagraph"/>
      </w:pPr>
      <w:r>
        <w:t xml:space="preserve">Applied under the standing prepared-diffs plan plus this round's qualification language: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Table 4.3</w:t>
      </w:r>
      <w:r>
        <w:t xml:space="preserve">: V-TS2 row inserted (rel -224.40; barrier +160.70; marked "verified; A4 qualified"); source line now records which states are verified, which have no elementary saddle, and that W-TS remains the apparent climbing-image estimate.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 4.4</w:t>
      </w:r>
      <w:r>
        <w:t xml:space="preserve">: reports the degenerate proton-shuttle saddle (+29.29) and its physical interpretation (proton mobility cheap, Al-O cleavage organization is the bottleneck); benchmark judgment deferred to Tier 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 4.5</w:t>
      </w:r>
      <w:r>
        <w:t xml:space="preserve">: the verified +160.70 barrier is integrated into the kinetic argument on Research Question 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Figure 4.2</w:t>
      </w:r>
      <w:r>
        <w:t xml:space="preserve">: verified V-TS2 level added at -224.40 with footnotes recording its qualified status and the degenerate steam saddle; caption source line updated.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 4.6</w:t>
      </w:r>
      <w:r>
        <w:t xml:space="preserve">: rewritten to the closeout audit;</w:t>
      </w:r>
      <w:r>
        <w:t xml:space="preserve"> </w:t>
      </w:r>
      <w:r>
        <w:rPr>
          <w:b/>
          <w:bCs/>
        </w:rPr>
        <w:t xml:space="preserve">Table 4.4</w:t>
      </w:r>
      <w:r>
        <w:t xml:space="preserve"> </w:t>
      </w:r>
      <w:r>
        <w:t xml:space="preserve">retitled "Saddle-search audit at Tier 1 closeout" with the four final outcomes (sealed non-elementary; accepted with qualification; bracketed; rejected for connectivity with apparent estimate retained).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 4.7</w:t>
      </w:r>
      <w:r>
        <w:t xml:space="preserve">: flat-surface conformer qualification added.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 4.8</w:t>
      </w:r>
      <w:r>
        <w:t xml:space="preserve">: chapter summary rewritten to the verified state and the Tier 2 agenda.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List of Tables</w:t>
      </w:r>
      <w:r>
        <w:t xml:space="preserve">: Table 4.4 title updated.</w:t>
      </w:r>
    </w:p>
    <w:p>
      <w:pPr>
        <w:pStyle w:val="FirstParagraph"/>
      </w:pPr>
      <w:r>
        <w:t xml:space="preserve">Build validation passed: 14 media objects, 17 tables, zero en/em dashes, all new-value probes present. The thesis file is the deliverable</w:t>
      </w:r>
      <w:r>
        <w:t xml:space="preserve"> </w:t>
      </w:r>
      <w:r>
        <w:rPr>
          <w:rStyle w:val="VerbatimChar"/>
        </w:rPr>
        <w:t xml:space="preserve">DFT_Investigation_ZeoliteY_Deactivation_Vanadium_RFCC_Nigerian_Refineries_Chapters1-4.docx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X2089ebd3133778854a0f8b197f4148104609508"/>
    <w:p>
      <w:pPr>
        <w:pStyle w:val="Heading2"/>
      </w:pPr>
      <w:r>
        <w:t xml:space="preserve">7. Round 10 Execution List (for the compute agent)</w:t>
      </w:r>
    </w:p>
    <w:p>
      <w:pPr>
        <w:pStyle w:val="FirstParagraph"/>
      </w:pPr>
      <w:r>
        <w:t xml:space="preserve">Constraints unchanged: one job at a time;</w:t>
      </w:r>
      <w:r>
        <w:t xml:space="preserve"> </w:t>
      </w:r>
      <w:r>
        <w:rPr>
          <w:rStyle w:val="VerbatimChar"/>
        </w:rPr>
        <w:t xml:space="preserve">cmd /c "D:\ORCA_6.1.0\orca.exe job.inp &gt; job.out"</w:t>
      </w:r>
      <w:r>
        <w:t xml:space="preserve">;</w:t>
      </w:r>
      <w:r>
        <w:t xml:space="preserve"> </w:t>
      </w:r>
      <w:r>
        <w:rPr>
          <w:rStyle w:val="VerbatimChar"/>
        </w:rPr>
        <w:t xml:space="preserve">%pal nprocs 1 end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Apply the Section 4 note amendments and Round 8 relabels verbatim to</w:t>
      </w:r>
      <w:r>
        <w:t xml:space="preserve"> </w:t>
      </w:r>
      <w:r>
        <w:rPr>
          <w:rStyle w:val="VerbatimChar"/>
        </w:rPr>
        <w:t xml:space="preserve">calculation_register.csv</w:t>
      </w:r>
      <w:r>
        <w:t xml:space="preserve">; mirror in</w:t>
      </w:r>
      <w:r>
        <w:t xml:space="preserve"> </w:t>
      </w:r>
      <w:r>
        <w:rPr>
          <w:rStyle w:val="VerbatimChar"/>
        </w:rPr>
        <w:t xml:space="preserve">tier1_summary.md</w:t>
      </w:r>
      <w:r>
        <w:t xml:space="preserve">; correct the walkthrough H27 dy value and the POS sign slip; add the mode 6 norm line.</w:t>
      </w:r>
    </w:p>
    <w:p>
      <w:pPr>
        <w:pStyle w:val="Compact"/>
        <w:numPr>
          <w:ilvl w:val="0"/>
          <w:numId w:val="1003"/>
        </w:numPr>
      </w:pPr>
      <w:r>
        <w:t xml:space="preserve">Paste the V-system element-index map (xyz atom list, 30 lines) and full discriminator tables: Al-O distances to 3.0 A and all O-H pairs below 1.05 A for</w:t>
      </w:r>
      <w:r>
        <w:t xml:space="preserve"> </w:t>
      </w:r>
      <w:r>
        <w:rPr>
          <w:rStyle w:val="VerbatimChar"/>
        </w:rPr>
        <w:t xml:space="preserve">V-I1_canonical.xyz</w:t>
      </w:r>
      <w:r>
        <w:t xml:space="preserve">,</w:t>
      </w:r>
      <w:r>
        <w:t xml:space="preserve"> </w:t>
      </w:r>
      <w:r>
        <w:rPr>
          <w:rStyle w:val="VerbatimChar"/>
        </w:rPr>
        <w:t xml:space="preserve">V-I2_canonical.xyz</w:t>
      </w:r>
      <w:r>
        <w:t xml:space="preserve">,</w:t>
      </w:r>
      <w:r>
        <w:t xml:space="preserve"> </w:t>
      </w:r>
      <w:r>
        <w:rPr>
          <w:rStyle w:val="VerbatimChar"/>
        </w:rPr>
        <w:t xml:space="preserve">V-TS2_ts_pos_disp.xyz</w:t>
      </w:r>
      <w:r>
        <w:t xml:space="preserve">,</w:t>
      </w:r>
      <w:r>
        <w:t xml:space="preserve"> </w:t>
      </w:r>
      <w:r>
        <w:rPr>
          <w:rStyle w:val="VerbatimChar"/>
        </w:rPr>
        <w:t xml:space="preserve">V-TS2_ts_neg_disp.xyz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Rebuild the archive; re-upload the three tracking documents.</w:t>
      </w:r>
    </w:p>
    <w:p>
      <w:pPr>
        <w:pStyle w:val="Compact"/>
        <w:numPr>
          <w:ilvl w:val="0"/>
          <w:numId w:val="1003"/>
        </w:numPr>
      </w:pPr>
      <w:r>
        <w:t xml:space="preserve">Optional rigor upgrade (only if the user authorizes the compute time): an IRC descent from optts3_bandB_ci.xyz in both directions at GFN2-xTB to close the A4 formal tolerance question at primary-evidence level. Cost estimate on the present hardware: tens of hours. Not required for acceptance; the qualification is already recorded.</w:t>
      </w:r>
    </w:p>
    <w:p>
      <w:r>
        <w:pict>
          <v:rect style="width:0;height:1.5pt" o:hralign="center" o:hrstd="t" o:hr="t"/>
        </w:pict>
      </w:r>
    </w:p>
    <w:bookmarkEnd w:id="15"/>
    <w:bookmarkStart w:id="16" w:name="decision-gate-still-open"/>
    <w:p>
      <w:pPr>
        <w:pStyle w:val="Heading2"/>
      </w:pPr>
      <w:r>
        <w:t xml:space="preserve">8. Decision Gate (Still Open)</w:t>
      </w:r>
    </w:p>
    <w:p>
      <w:pPr>
        <w:pStyle w:val="FirstParagraph"/>
      </w:pPr>
      <w:r>
        <w:t xml:space="preserve">The user's four decisions remain unanswered and now scope only the final Chapter 4 polish, not the verified result:</w:t>
      </w:r>
    </w:p>
    <w:p>
      <w:pPr>
        <w:pStyle w:val="Compact"/>
        <w:numPr>
          <w:ilvl w:val="0"/>
          <w:numId w:val="1004"/>
        </w:numPr>
      </w:pPr>
      <w:r>
        <w:t xml:space="preserve">Submission window (decides whether microstepping bands A or D is worth attempting at all).</w:t>
      </w:r>
    </w:p>
    <w:p>
      <w:pPr>
        <w:pStyle w:val="Compact"/>
        <w:numPr>
          <w:ilvl w:val="0"/>
          <w:numId w:val="1004"/>
        </w:numPr>
      </w:pPr>
      <w:r>
        <w:t xml:space="preserve">Band A and D closure: bracketed documented status (current thesis state) vs microstepping campaign.</w:t>
      </w:r>
    </w:p>
    <w:p>
      <w:pPr>
        <w:pStyle w:val="Compact"/>
        <w:numPr>
          <w:ilvl w:val="0"/>
          <w:numId w:val="1004"/>
        </w:numPr>
      </w:pPr>
      <w:r>
        <w:t xml:space="preserve">Band C: accept bracket (current thesis state) vs one final continuation.</w:t>
      </w:r>
    </w:p>
    <w:p>
      <w:pPr>
        <w:pStyle w:val="Compact"/>
        <w:numPr>
          <w:ilvl w:val="0"/>
          <w:numId w:val="1004"/>
        </w:numPr>
      </w:pPr>
      <w:r>
        <w:t xml:space="preserve">Any objection to the Round 9 thesis regeneration as executed; none was raised before the build.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Verification desk note: the barrier now quoted in the thesis, +160.70 kJ/mol for the first framework Al-O cleavage on the vanadium route, is the first number of this campaign to carry a complete, documented evidentiary chain: converged refinement on the record, one animated imaginary mode on the record, energy order on the record, chemistry-grounded two-sided connectivity on the record, and one qualification on the same record. That is what "verified" means in this thesis.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2026-07-31T09:11:09Z</dcterms:created>
  <dcterms:modified xsi:type="dcterms:W3CDTF">2026-07-31T09:11:09Z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