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Dataset cleaning and gap-fill documentation</w:t>
      </w:r>
    </w:p>
    <w:p>
      <w:pPr>
        <w:spacing w:after="120"/>
      </w:pPr>
      <w:r>
        <w:rPr>
          <w:sz w:val="22"/>
          <w:szCs w:val="22"/>
        </w:rPr>
        <w:t xml:space="preserve">Fordham–K2 Energy Collaboration — European Energy Price Forecasting</w:t>
      </w:r>
    </w:p>
    <w:p>
      <w:pPr>
        <w:spacing w:after="80"/>
      </w:pPr>
      <w:r>
        <w:rPr>
          <w:color w:val="444444"/>
          <w:sz w:val="20"/>
          <w:szCs w:val="20"/>
        </w:rPr>
        <w:t xml:space="preserve">Dataset: k2_clean.csv — 1,020 trading days (2021-01-05 to 2024-12-30) — 115 columns — 0 NaN</w:t>
      </w:r>
    </w:p>
    <w:p>
      <w:pPr>
        <w:pStyle w:val="Heading2"/>
      </w:pPr>
      <w:r>
        <w:t xml:space="preserve">Gap-fill methods summary</w:t>
      </w:r>
    </w:p>
    <w:p>
      <w:pPr>
        <w:spacing w:after="60"/>
      </w:pPr>
      <w:r>
        <w:rPr>
          <w:sz w:val="20"/>
          <w:szCs w:val="20"/>
        </w:rPr>
        <w:t xml:space="preserve">COT (39 columns): Weekly Wednesday Commitment-of-Traders data forward-filled to daily grid. Net positions recomputed as Long − Short after fill to maintain consistency. 814 gaps per column → 0.</w:t>
      </w:r>
    </w:p>
    <w:p>
      <w:pPr>
        <w:spacing w:after="60"/>
      </w:pPr>
      <w:r>
        <w:rPr>
          <w:sz w:val="20"/>
          <w:szCs w:val="20"/>
        </w:rPr>
        <w:t xml:space="preserve">TTF implied volatility (185 gaps): EGARCH(1,1) with Student-t innovations fitted to TTF log-returns. Conditional volatility calibrated to observed IV via OLS on overlapping dates. 2-state Gaussian HMM identifies high-vol and low-vol regimes. Filled values tagged with regime label.</w:t>
      </w:r>
    </w:p>
    <w:p>
      <w:pPr>
        <w:spacing w:after="60"/>
      </w:pPr>
      <w:r>
        <w:rPr>
          <w:sz w:val="20"/>
          <w:szCs w:val="20"/>
        </w:rPr>
        <w:t xml:space="preserve">TTF option premium (185 gaps): Black-76 ATM pricing formula (Premium = F × σ × √T × 0.7979) with OLS calibration on observed dates. Holdout RMSE = 0.37 EUR/MWh vs AR(15) baseline of 1.44 (3.9× improvement). R² = 0.987.</w:t>
      </w:r>
    </w:p>
    <w:p>
      <w:pPr>
        <w:spacing w:after="60"/>
      </w:pPr>
      <w:r>
        <w:rPr>
          <w:sz w:val="20"/>
          <w:szCs w:val="20"/>
        </w:rPr>
        <w:t xml:space="preserve">Coal-gas switch (310 + 219 gaps): Missing resistance values indicate price above/below the last resistance level. Binary ABOVE_RESISTANCE indicators created, then levels forward-filled.</w:t>
      </w:r>
    </w:p>
    <w:p>
      <w:pPr>
        <w:spacing w:after="60"/>
      </w:pPr>
      <w:r>
        <w:rPr>
          <w:sz w:val="20"/>
          <w:szCs w:val="20"/>
        </w:rPr>
        <w:t xml:space="preserve">Columns dropped: 8 OHLC HIGH/LOW columns removed (HIGH and LOW values were swapped on 93–99% of rows and Close fell outside the range on 94% of rows — not standard intraday OHLC).</w:t>
      </w:r>
    </w:p>
    <w:p>
      <w:pPr>
        <w:spacing w:after="200"/>
      </w:pPr>
      <w:r>
        <w:rPr>
          <w:sz w:val="20"/>
          <w:szCs w:val="20"/>
        </w:rPr>
        <w:t xml:space="preserve">Derived features: 14 new columns created from literature-backed transformations (temperature deviations, reservoir deviations, gas consumption deviations, residual load, calendar dummies).</w:t>
      </w:r>
    </w:p>
    <w:p>
      <w:pPr>
        <w:pStyle w:val="Heading2"/>
        <w:spacing w:before="100"/>
      </w:pPr>
      <w:r>
        <w:t xml:space="preserve">Complete column reference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300"/>
        <w:gridCol w:w="2400"/>
        <w:gridCol w:w="48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Gap-fill method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Forecast targets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BM_TTF_M1_CLOSE_EUR_MWH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(0 gaps)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natural gas front-month (M1) futures, daily close. Primary gas target.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BM_GERMANY_POWER_M1_CLOSE_EUR_MWH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(0 gaps)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German power front-month (M1) futures, daily close. Primary power target.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BM_EUA_CO2_CAL1_PRICE_EUR_TON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(0 gaps)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EUA carbon allowance next-calendar-year (CAL1) futures price. Primary carbon target.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Benchmark prices (non-target)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BM_TTF_M1_OPEN_EUR_MWH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M1 futures daily open price.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BM_TTF_M1_VOLUME_MWH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M1 futures daily traded volume.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BM_TTF_CAL1_OPEN_EUR_MWH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calendar-year (CAL1) futures daily open.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BM_TTF_CAL1_CLOSE_EUR_MWH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CAL1 futures daily close.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BM_TTF_CAL1_VOLUME_MWH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CAL1 futures daily volume.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BM_GERMANY_POWER_M1_OPEN_EUR_MWH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German power M1 futures daily open.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BM_GERMANY_POWER_M1_VOLUME_MWH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German power M1 futures daily volume.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BM_GERMANY_POWER_CAL1_OPEN_EUR_MWH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German power CAL1 futures daily open.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BM_GERMANY_POWER_CAL1_CLOSE_EUR_MWH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German power CAL1 futures daily close.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BM_GERMANY_POWER_CAL1_VOLUME_MWH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German power CAL1 futures daily volume.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Intermarket prices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IM_SPOT_GAS_PSV_DA_PRICE_EUR_MWH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Italian PSV day-ahead gas spot price.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IM_SPOT_GAS_TTF_DA_PRICE_EUR_MWH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day-ahead gas spot price.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IM_COAL_CAL1_PRICE_USD_TON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USD/ton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API2 coal calendar-year futures price.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IM_BRENT_M1_PRICE_USD_BBL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USD/bbl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Brent crude oil front-month futures.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IM_JKM_LNG_M1_PRICE_USD_MMBTU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USD/MMBtu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JKM Asian LNG front-month futures.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IM_HENRY_HUB_SPOT_PRICE_USD_MMBTU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USD/MMBtu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 Henry Hub natural gas spot price.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Coal-gas switch indicators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IM_COAL_GAS_SWITCH_M1_SUPPORT_EUR_MWH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 (1 gap)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M1 coal-to-gas switch support level. Forward-filled after creating binary indicator.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IM_COAL_GAS_SWITCH_M1_RESISTANCE_EUR_MWH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 (310 gaps)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M1 coal-to-gas switch resistance. NaN = price above resistance; forward-filled after flag.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IM_COAL_GAS_SWITCH_CAL1_SUPPORT_EUR_MWH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CAL1 coal-to-gas switch support level.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IM_COAL_GAS_SWITCH_CAL1_RESISTANCE_EUR_MWH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 (219 gaps)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CAL1 coal-to-gas switch resistance. Same logic as M1.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IM_COAL_GAS_SWITCH_M1_ABOVE_RESISTANCE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0/1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Binary: 1 if gas price was above M1 resistance (originally NaN in raw data), 0 otherwise.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IM_COAL_GAS_SWITCH_CAL1_ABOVE_RESISTANCE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0/1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Binary: 1 if gas price was above CAL1 resistance, 0 otherwise.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TTF options (implied volatility and premium)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IM_TTF_OPTIONS_TTF_IMPLIED_VOL_PCT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Ratio (0–1)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EGARCH + HMM (185 gaps)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front-month implied volatility. 185 gaps at month-end expiry filled via EGARCH(1,1) conditional vol calibrated to observed IV scale, with 2-state HMM regime detection.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IM_TTF_OPTIONS_TTF_PREMIUM_EUR_MWH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Black-76 + OLS (185 gaps)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front-month option premium. Filled using Black-76 ATM formula (F × σ × √T × 0.7979) with OLS calibration. Holdout RMSE = 0.37, 3.9× better than AR(15).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TTF_OPTION_GAP_FLAG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0/1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Flag: 1 = row where IV and premium were gap-filled, 0 = observed.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IM_TTF_OPTIONS_TTF_IMPLIED_VOL_PCT_GARCH_FILLED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Reference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EGARCH-calibrated IV series (observed + filled). Kept as audit trail.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IM_TTF_OPTIONS_TTF_IMPLIED_VOL_PCT_FILL_REGIME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Reference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HMM regime label: 'Observed', 'Filled-Low-vol', or 'Filled-High-vol'.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IM_TTF_OPTIONS_TTF_PREMIUM_EUR_MWH_BLK76_FILLED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Reference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Black-76-filled premium series. Kept as audit trail.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IM_TTF_OPTIONS_TTF_IMPLIED_VOL_PCT_FFILL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Fallback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Simple forward-fill of IV. Provided as naive baseline comparison.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IM_TTF_OPTIONS_TTF_PREMIUM_EUR_MWH_FFILL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EUR/MWh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Fallback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Simple forward-fill of premium. Provided as naive baseline comparison.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COT positioning — TTF (18 columns)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MF_COT_TTF_HEDGE_FUNDS_LONG/SHORT/NET_MWH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 (814 gaps each)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hedge fund long, short, and net positions. Weekly Wednesday COT data forward-filled across daily grid. Net recomputed as Long − Short after fill.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MF_COT_TTF_COMMERCIAL_LONG/SHORT/NET_MWH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commercial entity positions. Same fill logic.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MF_COT_TTF_COMMERCIAL_RISK_REDUCING_LONG/SHORT/NET_MWH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commercial risk-reducing positions (subset of commercial). Same fill logic.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MF_COT_TTF_INVESTMENT_FIRMS_..._LONG/SHORT/NET_MWH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investment firm / credit institution positions. Same fill logic.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MF_COT_TTF_OTHER_FINANCIAL_..._LONG/SHORT/NET_MWH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other financial institution positions. Same fill logic.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MF_COT_TTF_TOTAL_LONG/SHORT/NET_MWH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 total open interest across all participant types. Same fill logic.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COT positioning — EUA (21 columns)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MF_COT_EUA_HEDGE_FUNDS_LONG/SHORT/NET_TON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 (814 gaps each)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EUA hedge fund positions. Same weekly-to-daily forward-fill as TTF COT.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MF_COT_EUA_COMMERCIAL_LONG/SHORT/NET_TON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EUA commercial entity positions.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MF_COT_EUA_COMMERCIAL_RISK_REDUCING_..._TON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EUA commercial risk-reducing positions.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MF_COT_EUA_INVESTMENT_FIRMS_..._TON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EUA investment firm / credit institution positions.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MF_COT_EUA_OTHER_FINANCIAL_..._TON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EUA other financial institution positions.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MF_COT_EUA_DIRECTIVE_COMPLIANCE_..._TON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EUA directive compliance obligation positions (EU ETS-specific).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MF_COT_EUA_TOTAL_LONG/SHORT/NET_TON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Forward-fill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EUA total open interest across all participant types.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Demand fundamentals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MF_GAS_CONSUMPTION_GERMANY_ACTUAL_GWH_D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daily gas consumption in Germany.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MF_GAS_CONSUMPTION_GERMANY_AVG_2Y_GWH_D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2-year monthly average gas consumption (monthly value on daily grid).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MF_GAS_CONSUMPTION_FRANCE_ACTUAL_GWH_D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daily gas consumption in France.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MF_GAS_CONSUMPTION_FRANCE_AVG_2Y_GWH_D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2-year monthly average gas consumption in France.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MF_POWER_LOAD_GERMANY_ACTUAL_LOAD_GW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German power load (real/active power consumed).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MF_POWER_LOAD_FRANCE_ACTUAL_LOAD_GW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French power load. France has strong winter heating-driven load.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Weather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MF_TEMPERATURE_GERMANY_ACTUAL_C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average daily temperature in Germany.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MF_TEMPERATURE_FRANCE_ACTUAL_C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average daily temperature in France.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MF_TEMPERATURE_NORMAL_GERMANY_NORMAL_C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Normal (climatological) daily temperature for Germany.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MF_TEMPERATURE_NORMAL_FRANCE_NORMAL_C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Normal daily temperature for France.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Renewables and hydro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MF_RENEWABLES_GENERATION_GERMANY_WIND_GENERATION_GW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German wind power generation.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MF_RENEWABLES_GENERATION_GERMANY_SOLAR_GENERATION_GW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German solar power generation.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MF_LOAD_FACTOR_GERMANY_PV_RATIO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Ratio (0–1)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(renamed)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Solar PV load factor. Renamed from _PCT: values are 0–1 decimals, not percentages.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MF_LOAD_FACTOR_GERMANY_WIND_RATIO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Ratio (0–1)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(renamed)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Wind load factor. Same rename as PV.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MF_WATER_RESERVOIR_SCANDINAVIA_ACTUAL_TWH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Scandinavian hydro reservoir levels (Norway, Sweden, Finland).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MF_WATER_RESERVOIR_ALPINE_ACTUAL_TWH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Alpine hydro reservoir levels (N. Italy, Austria, Switzerland, France).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MF_WATER_RESERVOIR_NORMAL_SCANDINAVIA_NORMAL_TWH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Normal Scandinavian reservoir level for comparison.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MF_WATER_RESERVOIR_NORMAL_ALPINE_NORMAL_TWH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Normal Alpine reservoir level for comparison.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MF_NUCLEAR_GENERATION_FRANCE_GENERATION_GW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French nuclear power generation. France is Europe’s largest nuclear producer.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Supply and infrastructure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MF_TRANSFER_CAPACITY_IMPORT_FRANCE_CAPACITY_GW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Scheduled import capacity from France to Germany (weekly data on daily grid).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MF_TRANSFER_CAPACITY_IMPORT_SCANDINAVIA_CAPACITY_GW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Scheduled import capacity from Norway/Sweden to Germany.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MF_NORWAY_GAS_OUTAGES_ACTUAL_VALUE_GWH_D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Norwegian gas infrastructure outages (actual).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MF_NORWAY_GAS_OUTAGES_SCHEDULED_M1_VALUE_GWH_D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Norwegian gas outages scheduled for next month.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MF_NORWAY_GAS_IMPORT_ACTUAL_VALUE_GWH_D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daily Norwegian gas imports to Europe.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MF_UK_BE_INTERCONNECTOR_FLOW_ACTUAL_FLOW_GWH_D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UK–Belgium interconnector gas flow. Negative = export to UK. 305 zero-flow days (physical, not data error).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MF_RUSSIAN_PIPELINE_FLOW_ACTUAL_FLOW_GWH_D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Russian pipeline gas flow to Europe. Drops from ~1900 to ~400 GWh/d in Q3 2022 (structural break).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MF_LNG_EUROPE_FLOW_ACTUAL_FLOW_GWH_D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Regasified LNG injected into European networks.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MF_EU_STORAGE_STORAGE_ACTUAL_STORAGE_TWH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European gas storage level (aggregate).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Derived features (created during cleaning)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DERIVED_TEMP_DEV_GERMANY_C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minus normal temperature for Germany. Positive = warmer than normal.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DERIVED_TEMP_DEV_ABS_GERMANY_C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Absolute temperature deviation for Germany. Literature: absolute deviation drives energy demand.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DERIVED_TEMP_DEV_FRANCE_C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minus normal temperature for France.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DERIVED_TEMP_DEV_ABS_FRANCE_C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Absolute temperature deviation for France.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DERIVED_WATER_DEV_SCANDINAVIA_TWH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Scandinavian reservoir deviation from normal. Negative = below-average hydro availability.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DERIVED_WATER_DEV_ALPINE_TWH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Alpine reservoir deviation from normal.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DERIVED_GAS_CONSUMP_DEV_GERMANY_GWH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German gas consumption minus 2-year monthly average. Positive = above-normal demand.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DERIVED_GAS_CONSUMP_DEV_FRANCE_GWH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French gas consumption minus 2-year monthly average.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DERIVED_RESIDUAL_LOAD_GERMANY_GW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German power load minus wind minus solar generation. Proxy for fossil-fuel dispatch need.</w:t>
            </w:r>
          </w:p>
        </w:tc>
      </w:tr>
      <w:tr>
        <w:tc>
          <w:tcPr>
            <w:tcW w:type="dxa" w:w="136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Calendar features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CAL_DOW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 of week (0 = Monday, 4 = Friday).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CAL_MONDAY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0/1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Monday indicator. Berrisch &amp; Ziel (2022) document significant Monday effect on TTF volatility.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CAL_FRIDAY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0/1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Friday indicator.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CAL_MONTH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Calendar month.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CAL_QUARTER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Calendar quarter.</w:t>
            </w:r>
          </w:p>
        </w:tc>
      </w:tr>
    </w:tbl>
    <w:sectPr>
      <w:headerReference w:type="default" r:id="rId6"/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K2 Energy —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2026-03-28T22:56:25.446Z</dcterms:created>
  <dcterms:modified xsi:type="dcterms:W3CDTF">2026-03-28T22:56:25.447Z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