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2F" w:rsidRPr="002B6D47" w:rsidRDefault="00651B1C" w:rsidP="002B6D47">
      <w:pPr>
        <w:jc w:val="center"/>
        <w:rPr>
          <w:rFonts w:ascii="Cambria" w:hAnsi="Cambria"/>
          <w:b/>
          <w:sz w:val="24"/>
          <w:szCs w:val="24"/>
        </w:rPr>
      </w:pPr>
      <w:r w:rsidRPr="00481F29">
        <w:rPr>
          <w:rFonts w:ascii="Cambria" w:hAnsi="Cambria"/>
          <w:b/>
          <w:sz w:val="24"/>
          <w:szCs w:val="24"/>
          <w:u w:val="single"/>
        </w:rPr>
        <w:t>Rapport travail 2</w:t>
      </w:r>
      <w:r w:rsidRPr="002B6D47">
        <w:rPr>
          <w:rFonts w:ascii="Cambria" w:hAnsi="Cambria"/>
          <w:b/>
          <w:sz w:val="24"/>
          <w:szCs w:val="24"/>
        </w:rPr>
        <w:t> : Super Calculatrice</w:t>
      </w:r>
    </w:p>
    <w:p w:rsidR="00651B1C" w:rsidRPr="002B6D47" w:rsidRDefault="00DE2584">
      <w:pPr>
        <w:rPr>
          <w:rFonts w:ascii="Cambria" w:hAnsi="Cambria"/>
          <w:b/>
          <w:sz w:val="24"/>
          <w:szCs w:val="24"/>
        </w:rPr>
      </w:pPr>
      <w:r w:rsidRPr="00E86833">
        <w:rPr>
          <w:rFonts w:ascii="Cambria" w:hAnsi="Cambria"/>
          <w:b/>
          <w:sz w:val="24"/>
          <w:szCs w:val="24"/>
          <w:u w:val="single"/>
        </w:rPr>
        <w:t>But </w:t>
      </w:r>
      <w:r w:rsidRPr="002B6D47">
        <w:rPr>
          <w:rFonts w:ascii="Cambria" w:hAnsi="Cambria"/>
          <w:b/>
          <w:sz w:val="24"/>
          <w:szCs w:val="24"/>
        </w:rPr>
        <w:t>:</w:t>
      </w:r>
    </w:p>
    <w:p w:rsidR="00DE2584" w:rsidRPr="002B6D47" w:rsidRDefault="00DE2584" w:rsidP="00DE2584">
      <w:pPr>
        <w:rPr>
          <w:rFonts w:ascii="Cambria" w:hAnsi="Cambria"/>
          <w:sz w:val="24"/>
          <w:szCs w:val="24"/>
        </w:rPr>
      </w:pPr>
      <w:r w:rsidRPr="002B6D47">
        <w:rPr>
          <w:rFonts w:ascii="Cambria" w:hAnsi="Cambria"/>
          <w:sz w:val="24"/>
          <w:szCs w:val="24"/>
        </w:rPr>
        <w:t>Proposer</w:t>
      </w:r>
      <w:r w:rsidRPr="002B6D47">
        <w:rPr>
          <w:rFonts w:ascii="Cambria" w:hAnsi="Cambria"/>
          <w:sz w:val="24"/>
          <w:szCs w:val="24"/>
        </w:rPr>
        <w:t xml:space="preserve"> une </w:t>
      </w:r>
      <w:r w:rsidRPr="002B6D47">
        <w:rPr>
          <w:rFonts w:ascii="Cambria" w:hAnsi="Cambria"/>
          <w:sz w:val="24"/>
          <w:szCs w:val="24"/>
        </w:rPr>
        <w:t xml:space="preserve">calculatrice avec une interface </w:t>
      </w:r>
      <w:r w:rsidRPr="002B6D47">
        <w:rPr>
          <w:rFonts w:ascii="Cambria" w:hAnsi="Cambria"/>
          <w:sz w:val="24"/>
          <w:szCs w:val="24"/>
        </w:rPr>
        <w:t>en ligne de commande, qui permet de réaliser des opérations plus ou moins avancées.</w:t>
      </w:r>
    </w:p>
    <w:p w:rsidR="00DE2584" w:rsidRPr="002B6D47" w:rsidRDefault="00DE2584" w:rsidP="00DE2584">
      <w:pPr>
        <w:rPr>
          <w:rFonts w:ascii="Cambria" w:hAnsi="Cambria"/>
          <w:sz w:val="24"/>
          <w:szCs w:val="24"/>
        </w:rPr>
      </w:pPr>
      <w:r w:rsidRPr="002B6D47">
        <w:rPr>
          <w:rFonts w:ascii="Cambria" w:hAnsi="Cambria"/>
          <w:sz w:val="24"/>
          <w:szCs w:val="24"/>
        </w:rPr>
        <w:t>La calculatrice devra récupérer une chaine entrée en console par l’utilisateur, la trier afin de récupérer la commande de calcul(fonction) et l’ensemble des données permettant ce calcul.</w:t>
      </w:r>
    </w:p>
    <w:p w:rsidR="002B6D47" w:rsidRPr="00E86833" w:rsidRDefault="002B6D47" w:rsidP="00DE2584">
      <w:pPr>
        <w:rPr>
          <w:rFonts w:ascii="Cambria" w:hAnsi="Cambria"/>
          <w:b/>
          <w:sz w:val="24"/>
          <w:szCs w:val="24"/>
          <w:u w:val="single"/>
        </w:rPr>
      </w:pPr>
    </w:p>
    <w:p w:rsidR="00DE2584" w:rsidRPr="002B6D47" w:rsidRDefault="00DE2584" w:rsidP="00DE2584">
      <w:pPr>
        <w:rPr>
          <w:rFonts w:ascii="Cambria" w:hAnsi="Cambria"/>
          <w:b/>
          <w:sz w:val="24"/>
          <w:szCs w:val="24"/>
        </w:rPr>
      </w:pPr>
      <w:r w:rsidRPr="00E86833">
        <w:rPr>
          <w:rFonts w:ascii="Cambria" w:hAnsi="Cambria"/>
          <w:b/>
          <w:sz w:val="24"/>
          <w:szCs w:val="24"/>
          <w:u w:val="single"/>
        </w:rPr>
        <w:t>Méthode</w:t>
      </w:r>
      <w:r w:rsidRPr="002B6D47">
        <w:rPr>
          <w:rFonts w:ascii="Cambria" w:hAnsi="Cambria"/>
          <w:b/>
          <w:sz w:val="24"/>
          <w:szCs w:val="24"/>
        </w:rPr>
        <w:t> :</w:t>
      </w:r>
    </w:p>
    <w:p w:rsidR="00DE2584" w:rsidRPr="002B6D47" w:rsidRDefault="00DE2584" w:rsidP="00DE2584">
      <w:pPr>
        <w:rPr>
          <w:rFonts w:ascii="Cambria" w:hAnsi="Cambria"/>
          <w:sz w:val="24"/>
          <w:szCs w:val="24"/>
        </w:rPr>
      </w:pPr>
      <w:r w:rsidRPr="002B6D47">
        <w:rPr>
          <w:rFonts w:ascii="Cambria" w:hAnsi="Cambria"/>
          <w:sz w:val="24"/>
          <w:szCs w:val="24"/>
        </w:rPr>
        <w:t>Pour ce faire, l’application devra être capable</w:t>
      </w:r>
      <w:r w:rsidR="00E86833">
        <w:rPr>
          <w:rFonts w:ascii="Cambria" w:hAnsi="Cambria"/>
          <w:sz w:val="24"/>
          <w:szCs w:val="24"/>
        </w:rPr>
        <w:t xml:space="preserve"> dans un premier temps</w:t>
      </w:r>
      <w:r w:rsidRPr="002B6D47">
        <w:rPr>
          <w:rFonts w:ascii="Cambria" w:hAnsi="Cambria"/>
          <w:sz w:val="24"/>
          <w:szCs w:val="24"/>
        </w:rPr>
        <w:t xml:space="preserve"> de parcourir les bibliothèques disponibles</w:t>
      </w:r>
      <w:r w:rsidR="00A860BA" w:rsidRPr="002B6D47">
        <w:rPr>
          <w:rFonts w:ascii="Cambria" w:hAnsi="Cambria"/>
          <w:sz w:val="24"/>
          <w:szCs w:val="24"/>
        </w:rPr>
        <w:t xml:space="preserve"> afin de vérifier si la fonction entrée par l’utilisateur </w:t>
      </w:r>
      <w:r w:rsidR="00133D05" w:rsidRPr="002B6D47">
        <w:rPr>
          <w:rFonts w:ascii="Cambria" w:hAnsi="Cambria"/>
          <w:sz w:val="24"/>
          <w:szCs w:val="24"/>
        </w:rPr>
        <w:t>existe</w:t>
      </w:r>
      <w:r w:rsidR="00E86833">
        <w:rPr>
          <w:rFonts w:ascii="Cambria" w:hAnsi="Cambria"/>
          <w:sz w:val="24"/>
          <w:szCs w:val="24"/>
        </w:rPr>
        <w:t>, ensuite</w:t>
      </w:r>
      <w:r w:rsidR="00133D05" w:rsidRPr="002B6D47">
        <w:rPr>
          <w:rFonts w:ascii="Cambria" w:hAnsi="Cambria"/>
          <w:sz w:val="24"/>
          <w:szCs w:val="24"/>
        </w:rPr>
        <w:t xml:space="preserve"> l’invoquer par </w:t>
      </w:r>
      <w:r w:rsidR="00E86833" w:rsidRPr="002B6D47">
        <w:rPr>
          <w:rFonts w:ascii="Cambria" w:hAnsi="Cambria"/>
          <w:sz w:val="24"/>
          <w:szCs w:val="24"/>
        </w:rPr>
        <w:t>introspection</w:t>
      </w:r>
      <w:r w:rsidR="00E86833">
        <w:rPr>
          <w:rFonts w:ascii="Cambria" w:hAnsi="Cambria"/>
          <w:sz w:val="24"/>
          <w:szCs w:val="24"/>
        </w:rPr>
        <w:t xml:space="preserve">, </w:t>
      </w:r>
      <w:r w:rsidR="00E86833" w:rsidRPr="002B6D47">
        <w:rPr>
          <w:rFonts w:ascii="Cambria" w:hAnsi="Cambria"/>
          <w:sz w:val="24"/>
          <w:szCs w:val="24"/>
        </w:rPr>
        <w:t>et</w:t>
      </w:r>
      <w:bookmarkStart w:id="0" w:name="_GoBack"/>
      <w:bookmarkEnd w:id="0"/>
      <w:r w:rsidR="00E86833">
        <w:rPr>
          <w:rFonts w:ascii="Cambria" w:hAnsi="Cambria"/>
          <w:sz w:val="24"/>
          <w:szCs w:val="24"/>
        </w:rPr>
        <w:t xml:space="preserve"> enfin</w:t>
      </w:r>
      <w:r w:rsidR="00133D05" w:rsidRPr="002B6D47">
        <w:rPr>
          <w:rFonts w:ascii="Cambria" w:hAnsi="Cambria"/>
          <w:sz w:val="24"/>
          <w:szCs w:val="24"/>
        </w:rPr>
        <w:t xml:space="preserve"> permettre le calcul voulu par réflexion des méthodes de la classe de cette fonction.</w:t>
      </w:r>
    </w:p>
    <w:p w:rsidR="00C223A3" w:rsidRPr="002B6D47" w:rsidRDefault="00133D05" w:rsidP="00DE2584">
      <w:pPr>
        <w:rPr>
          <w:rFonts w:ascii="Cambria" w:hAnsi="Cambria"/>
          <w:sz w:val="24"/>
          <w:szCs w:val="24"/>
        </w:rPr>
      </w:pPr>
      <w:r w:rsidRPr="002B6D47">
        <w:rPr>
          <w:rFonts w:ascii="Cambria" w:hAnsi="Cambria"/>
          <w:sz w:val="24"/>
          <w:szCs w:val="24"/>
        </w:rPr>
        <w:t xml:space="preserve">D’autre part l’ensemble des classes filles implémentant les commandes devront hériter d’une Interface qui nous imposer </w:t>
      </w:r>
      <w:r w:rsidR="00C223A3" w:rsidRPr="002B6D47">
        <w:rPr>
          <w:rFonts w:ascii="Cambria" w:hAnsi="Cambria"/>
          <w:sz w:val="24"/>
          <w:szCs w:val="24"/>
        </w:rPr>
        <w:t>un format</w:t>
      </w:r>
      <w:r w:rsidRPr="002B6D47">
        <w:rPr>
          <w:rFonts w:ascii="Cambria" w:hAnsi="Cambria"/>
          <w:sz w:val="24"/>
          <w:szCs w:val="24"/>
        </w:rPr>
        <w:t xml:space="preserve"> et nous donne une </w:t>
      </w:r>
      <w:r w:rsidR="00C223A3" w:rsidRPr="002B6D47">
        <w:rPr>
          <w:rFonts w:ascii="Cambria" w:hAnsi="Cambria"/>
          <w:sz w:val="24"/>
          <w:szCs w:val="24"/>
        </w:rPr>
        <w:t>empreinte de</w:t>
      </w:r>
      <w:r w:rsidRPr="002B6D47">
        <w:rPr>
          <w:rFonts w:ascii="Cambria" w:hAnsi="Cambria"/>
          <w:sz w:val="24"/>
          <w:szCs w:val="24"/>
        </w:rPr>
        <w:t xml:space="preserve"> </w:t>
      </w:r>
      <w:r w:rsidR="00C223A3" w:rsidRPr="002B6D47">
        <w:rPr>
          <w:rFonts w:ascii="Cambria" w:hAnsi="Cambria"/>
          <w:sz w:val="24"/>
          <w:szCs w:val="24"/>
        </w:rPr>
        <w:t>base.</w:t>
      </w:r>
    </w:p>
    <w:p w:rsidR="00C223A3" w:rsidRPr="002B6D47" w:rsidRDefault="00C223A3" w:rsidP="00DE2584">
      <w:pPr>
        <w:rPr>
          <w:rFonts w:ascii="Cambria" w:hAnsi="Cambria"/>
          <w:sz w:val="24"/>
          <w:szCs w:val="24"/>
        </w:rPr>
      </w:pPr>
      <w:r w:rsidRPr="002B6D47">
        <w:rPr>
          <w:rFonts w:ascii="Cambria" w:hAnsi="Cambria"/>
          <w:sz w:val="24"/>
          <w:szCs w:val="24"/>
        </w:rPr>
        <w:t>En plus des classes de</w:t>
      </w:r>
      <w:r w:rsidR="00E86833">
        <w:rPr>
          <w:rFonts w:ascii="Cambria" w:hAnsi="Cambria"/>
          <w:sz w:val="24"/>
          <w:szCs w:val="24"/>
        </w:rPr>
        <w:t>s</w:t>
      </w:r>
      <w:r w:rsidRPr="002B6D47">
        <w:rPr>
          <w:rFonts w:ascii="Cambria" w:hAnsi="Cambria"/>
          <w:sz w:val="24"/>
          <w:szCs w:val="24"/>
        </w:rPr>
        <w:t xml:space="preserve"> commandes</w:t>
      </w:r>
      <w:r w:rsidR="00E86833">
        <w:rPr>
          <w:rFonts w:ascii="Cambria" w:hAnsi="Cambria"/>
          <w:sz w:val="24"/>
          <w:szCs w:val="24"/>
        </w:rPr>
        <w:t xml:space="preserve"> éventuelles</w:t>
      </w:r>
      <w:r w:rsidRPr="002B6D47">
        <w:rPr>
          <w:rFonts w:ascii="Cambria" w:hAnsi="Cambria"/>
          <w:sz w:val="24"/>
          <w:szCs w:val="24"/>
        </w:rPr>
        <w:t xml:space="preserve">, nous avons une classe principale </w:t>
      </w:r>
      <w:r w:rsidR="00E86833">
        <w:rPr>
          <w:rFonts w:ascii="Cambria" w:hAnsi="Cambria"/>
          <w:sz w:val="24"/>
          <w:szCs w:val="24"/>
        </w:rPr>
        <w:t xml:space="preserve">nommée « Program » </w:t>
      </w:r>
      <w:r w:rsidRPr="002B6D47">
        <w:rPr>
          <w:rFonts w:ascii="Cambria" w:hAnsi="Cambria"/>
          <w:sz w:val="24"/>
          <w:szCs w:val="24"/>
        </w:rPr>
        <w:t>qui joue le rôle d’orchestre et permet de manager les autres classes en jouant le rôle de pont entre l’utilisateur et le programme.</w:t>
      </w:r>
    </w:p>
    <w:p w:rsidR="002B6D47" w:rsidRPr="00E86833" w:rsidRDefault="002B6D47" w:rsidP="00DE2584">
      <w:pPr>
        <w:rPr>
          <w:rFonts w:ascii="Cambria" w:hAnsi="Cambria"/>
          <w:b/>
          <w:sz w:val="24"/>
          <w:szCs w:val="24"/>
          <w:u w:val="single"/>
        </w:rPr>
      </w:pPr>
    </w:p>
    <w:p w:rsidR="00C223A3" w:rsidRPr="002B6D47" w:rsidRDefault="00C223A3" w:rsidP="00DE2584">
      <w:pPr>
        <w:rPr>
          <w:rFonts w:ascii="Cambria" w:hAnsi="Cambria"/>
          <w:b/>
          <w:sz w:val="24"/>
          <w:szCs w:val="24"/>
        </w:rPr>
      </w:pPr>
      <w:r w:rsidRPr="00E86833">
        <w:rPr>
          <w:rFonts w:ascii="Cambria" w:hAnsi="Cambria"/>
          <w:b/>
          <w:sz w:val="24"/>
          <w:szCs w:val="24"/>
          <w:u w:val="single"/>
        </w:rPr>
        <w:t>Liste des commandes</w:t>
      </w:r>
      <w:r w:rsidRPr="002B6D47">
        <w:rPr>
          <w:rFonts w:ascii="Cambria" w:hAnsi="Cambria"/>
          <w:b/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23A3" w:rsidRPr="002B6D47" w:rsidTr="00C223A3">
        <w:tc>
          <w:tcPr>
            <w:tcW w:w="4531" w:type="dxa"/>
          </w:tcPr>
          <w:p w:rsidR="00C223A3" w:rsidRPr="00E86833" w:rsidRDefault="00C223A3" w:rsidP="00DE2584">
            <w:pPr>
              <w:rPr>
                <w:rFonts w:ascii="Cambria" w:hAnsi="Cambria"/>
                <w:b/>
                <w:sz w:val="24"/>
                <w:szCs w:val="24"/>
              </w:rPr>
            </w:pPr>
            <w:r w:rsidRPr="00E86833">
              <w:rPr>
                <w:rFonts w:ascii="Cambria" w:hAnsi="Cambria"/>
                <w:b/>
                <w:sz w:val="24"/>
                <w:szCs w:val="24"/>
              </w:rPr>
              <w:t>Nom de la commandes</w:t>
            </w:r>
          </w:p>
        </w:tc>
        <w:tc>
          <w:tcPr>
            <w:tcW w:w="4531" w:type="dxa"/>
          </w:tcPr>
          <w:p w:rsidR="00C223A3" w:rsidRPr="00E86833" w:rsidRDefault="00C223A3" w:rsidP="00DE2584">
            <w:pPr>
              <w:rPr>
                <w:rFonts w:ascii="Cambria" w:hAnsi="Cambria"/>
                <w:b/>
                <w:sz w:val="24"/>
                <w:szCs w:val="24"/>
              </w:rPr>
            </w:pPr>
            <w:r w:rsidRPr="00E86833">
              <w:rPr>
                <w:rFonts w:ascii="Cambria" w:hAnsi="Cambria"/>
                <w:b/>
                <w:sz w:val="24"/>
                <w:szCs w:val="24"/>
              </w:rPr>
              <w:t>Rôle</w:t>
            </w:r>
          </w:p>
        </w:tc>
      </w:tr>
      <w:tr w:rsidR="00C223A3" w:rsidRPr="002B6D47" w:rsidTr="00C223A3"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B6D47">
              <w:rPr>
                <w:rFonts w:ascii="Cambria" w:hAnsi="Cambria"/>
                <w:sz w:val="24"/>
                <w:szCs w:val="24"/>
              </w:rPr>
              <w:t>Adder</w:t>
            </w:r>
            <w:proofErr w:type="spellEnd"/>
          </w:p>
        </w:tc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>Permet l’addition d’une liste de valeurs numériques</w:t>
            </w:r>
          </w:p>
        </w:tc>
      </w:tr>
      <w:tr w:rsidR="00C223A3" w:rsidRPr="002B6D47" w:rsidTr="00C223A3"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B6D47">
              <w:rPr>
                <w:rFonts w:ascii="Cambria" w:hAnsi="Cambria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>Permet de somme des valeurs numériques</w:t>
            </w:r>
          </w:p>
        </w:tc>
      </w:tr>
      <w:tr w:rsidR="00C223A3" w:rsidRPr="002B6D47" w:rsidTr="00C223A3"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>multi</w:t>
            </w:r>
          </w:p>
        </w:tc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>Permet la multiplication de valeurs numériques</w:t>
            </w:r>
          </w:p>
        </w:tc>
      </w:tr>
      <w:tr w:rsidR="00C223A3" w:rsidRPr="002B6D47" w:rsidTr="00C223A3"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B6D47">
              <w:rPr>
                <w:rFonts w:ascii="Cambria" w:hAnsi="Cambria"/>
                <w:sz w:val="24"/>
                <w:szCs w:val="24"/>
              </w:rPr>
              <w:t>diff</w:t>
            </w:r>
            <w:proofErr w:type="spellEnd"/>
          </w:p>
        </w:tc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 xml:space="preserve">Permet </w:t>
            </w:r>
            <w:r w:rsidRPr="002B6D47">
              <w:rPr>
                <w:rFonts w:ascii="Cambria" w:hAnsi="Cambria"/>
                <w:sz w:val="24"/>
                <w:szCs w:val="24"/>
              </w:rPr>
              <w:t>la différence</w:t>
            </w:r>
            <w:r w:rsidRPr="002B6D47">
              <w:rPr>
                <w:rFonts w:ascii="Cambria" w:hAnsi="Cambria"/>
                <w:sz w:val="24"/>
                <w:szCs w:val="24"/>
              </w:rPr>
              <w:t xml:space="preserve"> de valeurs numériques</w:t>
            </w:r>
          </w:p>
        </w:tc>
      </w:tr>
      <w:tr w:rsidR="00C223A3" w:rsidRPr="002B6D47" w:rsidTr="00C223A3"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>cos</w:t>
            </w:r>
          </w:p>
        </w:tc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>Permet le calcul d’un cosinus</w:t>
            </w:r>
          </w:p>
        </w:tc>
      </w:tr>
      <w:tr w:rsidR="00C223A3" w:rsidRPr="002B6D47" w:rsidTr="00C223A3"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>sin</w:t>
            </w:r>
          </w:p>
        </w:tc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>Permet le calcul d’un sinus</w:t>
            </w:r>
          </w:p>
        </w:tc>
      </w:tr>
      <w:tr w:rsidR="00C223A3" w:rsidRPr="002B6D47" w:rsidTr="00C223A3"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>tan</w:t>
            </w:r>
          </w:p>
        </w:tc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  <w:r w:rsidRPr="002B6D47">
              <w:rPr>
                <w:rFonts w:ascii="Cambria" w:hAnsi="Cambria"/>
                <w:sz w:val="24"/>
                <w:szCs w:val="24"/>
              </w:rPr>
              <w:t>Permet le calcul d’une tangente</w:t>
            </w:r>
          </w:p>
        </w:tc>
      </w:tr>
      <w:tr w:rsidR="00C223A3" w:rsidRPr="002B6D47" w:rsidTr="00C223A3"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1" w:type="dxa"/>
          </w:tcPr>
          <w:p w:rsidR="00C223A3" w:rsidRPr="002B6D47" w:rsidRDefault="00C223A3" w:rsidP="00DE2584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C223A3" w:rsidRPr="002B6D47" w:rsidRDefault="00C223A3" w:rsidP="00DE2584">
      <w:pPr>
        <w:rPr>
          <w:rFonts w:ascii="Cambria" w:hAnsi="Cambria"/>
          <w:sz w:val="24"/>
          <w:szCs w:val="24"/>
        </w:rPr>
      </w:pPr>
    </w:p>
    <w:p w:rsidR="002B6D47" w:rsidRDefault="002B6D47" w:rsidP="00DE2584">
      <w:pPr>
        <w:rPr>
          <w:rFonts w:ascii="Cambria" w:hAnsi="Cambria"/>
          <w:b/>
          <w:sz w:val="24"/>
          <w:szCs w:val="24"/>
        </w:rPr>
      </w:pPr>
    </w:p>
    <w:p w:rsidR="00C223A3" w:rsidRPr="002B6D47" w:rsidRDefault="002B6D47" w:rsidP="00DE2584">
      <w:pPr>
        <w:rPr>
          <w:rFonts w:ascii="Cambria" w:hAnsi="Cambria"/>
          <w:b/>
          <w:sz w:val="24"/>
          <w:szCs w:val="24"/>
        </w:rPr>
      </w:pPr>
      <w:r w:rsidRPr="00E86833">
        <w:rPr>
          <w:rFonts w:ascii="Cambria" w:hAnsi="Cambria"/>
          <w:b/>
          <w:sz w:val="24"/>
          <w:szCs w:val="24"/>
          <w:u w:val="single"/>
        </w:rPr>
        <w:t>Exemple de commande</w:t>
      </w:r>
      <w:r w:rsidRPr="002B6D47">
        <w:rPr>
          <w:rFonts w:ascii="Cambria" w:hAnsi="Cambria"/>
          <w:b/>
          <w:sz w:val="24"/>
          <w:szCs w:val="24"/>
        </w:rPr>
        <w:t> :</w:t>
      </w:r>
    </w:p>
    <w:p w:rsidR="002B6D47" w:rsidRPr="00A0258F" w:rsidRDefault="002B6D47" w:rsidP="00A0258F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0258F">
        <w:rPr>
          <w:rFonts w:ascii="Cambria" w:hAnsi="Cambria"/>
          <w:sz w:val="24"/>
          <w:szCs w:val="24"/>
        </w:rPr>
        <w:t>« </w:t>
      </w:r>
      <w:r w:rsidR="00753351" w:rsidRPr="00A0258F">
        <w:rPr>
          <w:rFonts w:ascii="Cambria" w:hAnsi="Cambria"/>
          <w:sz w:val="24"/>
          <w:szCs w:val="24"/>
        </w:rPr>
        <w:t>m</w:t>
      </w:r>
      <w:r w:rsidRPr="00A0258F">
        <w:rPr>
          <w:rFonts w:ascii="Cambria" w:hAnsi="Cambria"/>
          <w:sz w:val="24"/>
          <w:szCs w:val="24"/>
        </w:rPr>
        <w:t>ulti 20 50 » la fonction multi récupéra les valeurs 20 et 50, et fera une multiplication.</w:t>
      </w:r>
    </w:p>
    <w:p w:rsidR="002B6D47" w:rsidRPr="00A0258F" w:rsidRDefault="002B6D47" w:rsidP="00A0258F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0258F">
        <w:rPr>
          <w:rFonts w:ascii="Cambria" w:hAnsi="Cambria"/>
          <w:sz w:val="24"/>
          <w:szCs w:val="24"/>
        </w:rPr>
        <w:t>« tan 50 » la fonction tan calculera la tangente de l’anglé 50°</w:t>
      </w:r>
    </w:p>
    <w:p w:rsidR="002B6D47" w:rsidRPr="00E86833" w:rsidRDefault="002B6D47" w:rsidP="00DE2584">
      <w:pPr>
        <w:rPr>
          <w:rFonts w:ascii="Cambria" w:hAnsi="Cambria"/>
          <w:sz w:val="24"/>
          <w:szCs w:val="24"/>
          <w:u w:val="single"/>
        </w:rPr>
      </w:pPr>
    </w:p>
    <w:p w:rsidR="002B6D47" w:rsidRPr="00753351" w:rsidRDefault="002B6D47" w:rsidP="00DE2584">
      <w:pPr>
        <w:rPr>
          <w:rFonts w:ascii="Cambria" w:hAnsi="Cambria"/>
          <w:b/>
          <w:sz w:val="24"/>
          <w:szCs w:val="24"/>
        </w:rPr>
      </w:pPr>
      <w:r w:rsidRPr="00E86833">
        <w:rPr>
          <w:rFonts w:ascii="Cambria" w:hAnsi="Cambria"/>
          <w:b/>
          <w:sz w:val="24"/>
          <w:szCs w:val="24"/>
          <w:u w:val="single"/>
        </w:rPr>
        <w:t>Architecture de l’application</w:t>
      </w:r>
      <w:r w:rsidRPr="00753351">
        <w:rPr>
          <w:rFonts w:ascii="Cambria" w:hAnsi="Cambria"/>
          <w:b/>
          <w:sz w:val="24"/>
          <w:szCs w:val="24"/>
        </w:rPr>
        <w:t xml:space="preserve"> : </w:t>
      </w:r>
    </w:p>
    <w:p w:rsidR="00753351" w:rsidRDefault="00753351" w:rsidP="00DE258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4400550" cy="2952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47" w:rsidRPr="00E86833" w:rsidRDefault="002B6D47" w:rsidP="00DE2584">
      <w:pPr>
        <w:rPr>
          <w:rFonts w:ascii="Cambria" w:hAnsi="Cambria"/>
          <w:sz w:val="24"/>
          <w:szCs w:val="24"/>
          <w:u w:val="single"/>
        </w:rPr>
      </w:pPr>
    </w:p>
    <w:p w:rsidR="002B6D47" w:rsidRPr="005D587E" w:rsidRDefault="002B6D47" w:rsidP="00DE2584">
      <w:pPr>
        <w:rPr>
          <w:rFonts w:ascii="Cambria" w:hAnsi="Cambria"/>
          <w:b/>
          <w:sz w:val="24"/>
          <w:szCs w:val="24"/>
        </w:rPr>
      </w:pPr>
      <w:r w:rsidRPr="00E86833">
        <w:rPr>
          <w:rFonts w:ascii="Cambria" w:hAnsi="Cambria"/>
          <w:b/>
          <w:sz w:val="24"/>
          <w:szCs w:val="24"/>
          <w:u w:val="single"/>
        </w:rPr>
        <w:t>Gestion des exceptions</w:t>
      </w:r>
      <w:r w:rsidRPr="005D587E">
        <w:rPr>
          <w:rFonts w:ascii="Cambria" w:hAnsi="Cambria"/>
          <w:b/>
          <w:sz w:val="24"/>
          <w:szCs w:val="24"/>
        </w:rPr>
        <w:t> :</w:t>
      </w:r>
    </w:p>
    <w:p w:rsidR="00753351" w:rsidRDefault="00753351" w:rsidP="00DE258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Chacune des classes filles permet la gestion de 2 types d’exceptions</w:t>
      </w:r>
      <w:r w:rsidR="00A0258F">
        <w:rPr>
          <w:rFonts w:ascii="Cambria" w:hAnsi="Cambria"/>
          <w:sz w:val="24"/>
          <w:szCs w:val="24"/>
        </w:rPr>
        <w:t> :</w:t>
      </w:r>
    </w:p>
    <w:p w:rsidR="00753351" w:rsidRPr="00A0258F" w:rsidRDefault="00753351" w:rsidP="00A0258F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0258F">
        <w:rPr>
          <w:rFonts w:ascii="Cambria" w:hAnsi="Cambria"/>
          <w:sz w:val="24"/>
          <w:szCs w:val="24"/>
        </w:rPr>
        <w:t>« </w:t>
      </w:r>
      <w:proofErr w:type="spellStart"/>
      <w:r w:rsidRPr="00A0258F">
        <w:rPr>
          <w:rFonts w:ascii="Cambria" w:hAnsi="Cambria"/>
          <w:sz w:val="24"/>
          <w:szCs w:val="24"/>
        </w:rPr>
        <w:t>FormatException</w:t>
      </w:r>
      <w:proofErr w:type="spellEnd"/>
      <w:r w:rsidRPr="00A0258F">
        <w:rPr>
          <w:rFonts w:ascii="Cambria" w:hAnsi="Cambria"/>
          <w:sz w:val="24"/>
          <w:szCs w:val="24"/>
        </w:rPr>
        <w:t> »</w:t>
      </w:r>
      <w:r w:rsidR="00A0258F" w:rsidRPr="00A0258F">
        <w:rPr>
          <w:rFonts w:ascii="Cambria" w:hAnsi="Cambria"/>
          <w:sz w:val="24"/>
          <w:szCs w:val="24"/>
        </w:rPr>
        <w:t xml:space="preserve"> exception dû à</w:t>
      </w:r>
      <w:r w:rsidRPr="00A0258F">
        <w:rPr>
          <w:rFonts w:ascii="Cambria" w:hAnsi="Cambria"/>
          <w:sz w:val="24"/>
          <w:szCs w:val="24"/>
        </w:rPr>
        <w:t xml:space="preserve"> l’introduction d’une donnée non numérique pour le calcul</w:t>
      </w:r>
    </w:p>
    <w:p w:rsidR="00753351" w:rsidRPr="00A0258F" w:rsidRDefault="00753351" w:rsidP="00A0258F">
      <w:pPr>
        <w:pStyle w:val="Paragraphedeliste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0258F">
        <w:rPr>
          <w:rFonts w:ascii="Cambria" w:hAnsi="Cambria"/>
          <w:sz w:val="24"/>
          <w:szCs w:val="24"/>
        </w:rPr>
        <w:t>« </w:t>
      </w:r>
      <w:proofErr w:type="spellStart"/>
      <w:r w:rsidR="00A0258F" w:rsidRPr="00A0258F">
        <w:rPr>
          <w:rFonts w:ascii="Cambria" w:hAnsi="Cambria"/>
          <w:sz w:val="24"/>
          <w:szCs w:val="24"/>
        </w:rPr>
        <w:t>verflowException</w:t>
      </w:r>
      <w:proofErr w:type="spellEnd"/>
      <w:r w:rsidR="00A0258F" w:rsidRPr="00A0258F">
        <w:rPr>
          <w:rFonts w:ascii="Cambria" w:hAnsi="Cambria"/>
          <w:sz w:val="24"/>
          <w:szCs w:val="24"/>
        </w:rPr>
        <w:t> » exception à largeur d’une valeur numérique qui va au-delà des valeurs accepté pour une variable de type « double »</w:t>
      </w:r>
    </w:p>
    <w:p w:rsidR="00A0258F" w:rsidRDefault="00A0258F" w:rsidP="00DE258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 classe principale nommé « Program » possédé un parseur qui permet le traitement des valeurs entrées par l’utilisateur :</w:t>
      </w:r>
    </w:p>
    <w:p w:rsidR="00A0258F" w:rsidRPr="005D587E" w:rsidRDefault="00A0258F" w:rsidP="005D587E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D587E">
        <w:rPr>
          <w:rFonts w:ascii="Cambria" w:hAnsi="Cambria"/>
          <w:sz w:val="24"/>
          <w:szCs w:val="24"/>
        </w:rPr>
        <w:t>Si l’utilisateur entre une commande(fonction) non  disponible, le programme le lui notifie avec le message « </w:t>
      </w:r>
      <w:proofErr w:type="spellStart"/>
      <w:r w:rsidRPr="005D587E">
        <w:rPr>
          <w:rFonts w:ascii="Cambria" w:hAnsi="Cambria"/>
          <w:sz w:val="24"/>
          <w:szCs w:val="24"/>
        </w:rPr>
        <w:t>sorry</w:t>
      </w:r>
      <w:proofErr w:type="spellEnd"/>
      <w:r w:rsidRPr="005D587E">
        <w:rPr>
          <w:rFonts w:ascii="Cambria" w:hAnsi="Cambria"/>
          <w:sz w:val="24"/>
          <w:szCs w:val="24"/>
        </w:rPr>
        <w:t>, Votre fonction n'est pas reconnu  » .</w:t>
      </w:r>
    </w:p>
    <w:p w:rsidR="002B6D47" w:rsidRPr="005D587E" w:rsidRDefault="00A0258F" w:rsidP="00DE2584">
      <w:pPr>
        <w:pStyle w:val="Paragraphedeliste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D587E">
        <w:rPr>
          <w:rFonts w:ascii="Cambria" w:hAnsi="Cambria"/>
          <w:sz w:val="24"/>
          <w:szCs w:val="24"/>
        </w:rPr>
        <w:t xml:space="preserve">Si l’utilisateur </w:t>
      </w:r>
      <w:r w:rsidR="00481F29" w:rsidRPr="005D587E">
        <w:rPr>
          <w:rFonts w:ascii="Cambria" w:hAnsi="Cambria"/>
          <w:sz w:val="24"/>
          <w:szCs w:val="24"/>
        </w:rPr>
        <w:t>entre une</w:t>
      </w:r>
      <w:r w:rsidRPr="005D587E">
        <w:rPr>
          <w:rFonts w:ascii="Cambria" w:hAnsi="Cambria"/>
          <w:sz w:val="24"/>
          <w:szCs w:val="24"/>
        </w:rPr>
        <w:t xml:space="preserve"> chaine de caractère vide de sens pour le programme, il retournera le message « </w:t>
      </w:r>
      <w:proofErr w:type="spellStart"/>
      <w:r w:rsidRPr="005D587E">
        <w:rPr>
          <w:rFonts w:ascii="Cambria" w:hAnsi="Cambria"/>
          <w:sz w:val="24"/>
          <w:szCs w:val="24"/>
        </w:rPr>
        <w:t>Sorry</w:t>
      </w:r>
      <w:proofErr w:type="spellEnd"/>
      <w:r w:rsidRPr="005D587E">
        <w:rPr>
          <w:rFonts w:ascii="Cambria" w:hAnsi="Cambria"/>
          <w:sz w:val="24"/>
          <w:szCs w:val="24"/>
        </w:rPr>
        <w:t xml:space="preserve">, vous avez dû entrer une séquence </w:t>
      </w:r>
      <w:proofErr w:type="spellStart"/>
      <w:r w:rsidRPr="005D587E">
        <w:rPr>
          <w:rFonts w:ascii="Cambria" w:hAnsi="Cambria"/>
          <w:sz w:val="24"/>
          <w:szCs w:val="24"/>
        </w:rPr>
        <w:t>érronée</w:t>
      </w:r>
      <w:proofErr w:type="spellEnd"/>
      <w:r w:rsidRPr="005D587E">
        <w:rPr>
          <w:rFonts w:ascii="Cambria" w:hAnsi="Cambria"/>
          <w:sz w:val="24"/>
          <w:szCs w:val="24"/>
        </w:rPr>
        <w:t>, calmez-vous et recommencez</w:t>
      </w:r>
      <w:r w:rsidR="005D587E">
        <w:rPr>
          <w:rFonts w:ascii="Cambria" w:hAnsi="Cambria"/>
          <w:sz w:val="24"/>
          <w:szCs w:val="24"/>
        </w:rPr>
        <w:t> »</w:t>
      </w:r>
    </w:p>
    <w:p w:rsidR="00133D05" w:rsidRPr="002B6D47" w:rsidRDefault="00133D05" w:rsidP="00DE2584">
      <w:pPr>
        <w:rPr>
          <w:rFonts w:ascii="Cambria" w:hAnsi="Cambria"/>
          <w:sz w:val="24"/>
          <w:szCs w:val="24"/>
        </w:rPr>
      </w:pPr>
      <w:r w:rsidRPr="002B6D47">
        <w:rPr>
          <w:rFonts w:ascii="Cambria" w:hAnsi="Cambria"/>
          <w:sz w:val="24"/>
          <w:szCs w:val="24"/>
        </w:rPr>
        <w:t xml:space="preserve"> </w:t>
      </w:r>
    </w:p>
    <w:p w:rsidR="00C223A3" w:rsidRPr="002B6D47" w:rsidRDefault="00C223A3" w:rsidP="00DE2584">
      <w:pPr>
        <w:rPr>
          <w:rFonts w:ascii="Cambria" w:hAnsi="Cambria"/>
          <w:sz w:val="24"/>
          <w:szCs w:val="24"/>
        </w:rPr>
      </w:pPr>
    </w:p>
    <w:p w:rsidR="00C223A3" w:rsidRPr="002B6D47" w:rsidRDefault="00C223A3" w:rsidP="00DE2584">
      <w:pPr>
        <w:rPr>
          <w:rFonts w:ascii="Cambria" w:hAnsi="Cambria"/>
          <w:sz w:val="24"/>
          <w:szCs w:val="24"/>
        </w:rPr>
      </w:pPr>
    </w:p>
    <w:p w:rsidR="00C223A3" w:rsidRPr="002B6D47" w:rsidRDefault="00C223A3" w:rsidP="00DE2584">
      <w:pPr>
        <w:rPr>
          <w:rFonts w:ascii="Cambria" w:hAnsi="Cambria"/>
          <w:sz w:val="24"/>
          <w:szCs w:val="24"/>
        </w:rPr>
      </w:pPr>
    </w:p>
    <w:p w:rsidR="00DE2584" w:rsidRPr="002B6D47" w:rsidRDefault="00DE2584">
      <w:pPr>
        <w:rPr>
          <w:rFonts w:ascii="Cambria" w:hAnsi="Cambria"/>
          <w:sz w:val="24"/>
          <w:szCs w:val="24"/>
        </w:rPr>
      </w:pPr>
    </w:p>
    <w:sectPr w:rsidR="00DE2584" w:rsidRPr="002B6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5D08"/>
    <w:multiLevelType w:val="hybridMultilevel"/>
    <w:tmpl w:val="8EB2B57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172EE"/>
    <w:multiLevelType w:val="hybridMultilevel"/>
    <w:tmpl w:val="ECD68D9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124B0"/>
    <w:multiLevelType w:val="hybridMultilevel"/>
    <w:tmpl w:val="62F271C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1C"/>
    <w:rsid w:val="00133D05"/>
    <w:rsid w:val="001D6AFA"/>
    <w:rsid w:val="002B6D47"/>
    <w:rsid w:val="00481F29"/>
    <w:rsid w:val="005D587E"/>
    <w:rsid w:val="00651B1C"/>
    <w:rsid w:val="006C20B2"/>
    <w:rsid w:val="00753351"/>
    <w:rsid w:val="00A0258F"/>
    <w:rsid w:val="00A860BA"/>
    <w:rsid w:val="00B3595B"/>
    <w:rsid w:val="00BC5B23"/>
    <w:rsid w:val="00C223A3"/>
    <w:rsid w:val="00DE2584"/>
    <w:rsid w:val="00E86833"/>
    <w:rsid w:val="00EA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A6DA"/>
  <w15:chartTrackingRefBased/>
  <w15:docId w15:val="{B8751552-3935-42AE-9561-BDF9BA92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0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djoko</dc:creator>
  <cp:keywords/>
  <dc:description/>
  <cp:lastModifiedBy>isaac djoko</cp:lastModifiedBy>
  <cp:revision>4</cp:revision>
  <dcterms:created xsi:type="dcterms:W3CDTF">2016-12-08T14:38:00Z</dcterms:created>
  <dcterms:modified xsi:type="dcterms:W3CDTF">2016-12-08T17:00:00Z</dcterms:modified>
</cp:coreProperties>
</file>