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BF3CD86" w14:textId="77777777" w:rsidR="00165702" w:rsidRPr="00AA1175" w:rsidRDefault="00000000" w:rsidP="00AA1175">
      <w:pPr>
        <w:pStyle w:val="Titolo1"/>
        <w:spacing w:after="0" w:line="280" w:lineRule="atLeast"/>
        <w:ind w:left="341" w:hanging="356"/>
        <w:rPr>
          <w:rFonts w:ascii="Arial" w:hAnsi="Arial" w:cs="Arial"/>
          <w:sz w:val="20"/>
          <w:szCs w:val="20"/>
        </w:rPr>
      </w:pPr>
      <w:r w:rsidRPr="00AA1175">
        <w:rPr>
          <w:rFonts w:ascii="Arial" w:hAnsi="Arial" w:cs="Arial"/>
          <w:sz w:val="20"/>
          <w:szCs w:val="20"/>
        </w:rPr>
        <w:t>Chi sceglie il Ticino</w:t>
      </w:r>
    </w:p>
    <w:p w14:paraId="432046C6" w14:textId="77777777" w:rsidR="00165702" w:rsidRPr="00AA1175" w:rsidRDefault="00000000" w:rsidP="00AA1175">
      <w:pPr>
        <w:numPr>
          <w:ilvl w:val="0"/>
          <w:numId w:val="1"/>
        </w:numPr>
        <w:spacing w:after="0" w:line="280" w:lineRule="atLeast"/>
        <w:ind w:right="34" w:hanging="359"/>
        <w:rPr>
          <w:rFonts w:ascii="Arial" w:hAnsi="Arial" w:cs="Arial"/>
          <w:sz w:val="20"/>
          <w:szCs w:val="20"/>
        </w:rPr>
      </w:pPr>
      <w:r w:rsidRPr="00AA1175">
        <w:rPr>
          <w:rFonts w:ascii="Segoe UI Symbol" w:hAnsi="Segoe UI Symbol" w:cs="Segoe UI Symbol"/>
          <w:color w:val="C8102E"/>
          <w:sz w:val="20"/>
          <w:szCs w:val="20"/>
        </w:rPr>
        <w:t>★</w:t>
      </w:r>
      <w:r w:rsidRPr="00AA1175">
        <w:rPr>
          <w:rFonts w:ascii="Arial" w:hAnsi="Arial" w:cs="Arial"/>
          <w:sz w:val="20"/>
          <w:szCs w:val="20"/>
        </w:rPr>
        <w:t xml:space="preserve"> Tra i clienti internazionali che prendono in considerazione un trasferimento in Ticino, quali profili ricorrono maggiormente?</w:t>
      </w:r>
    </w:p>
    <w:p w14:paraId="48480381" w14:textId="10E05F7E" w:rsidR="00165702" w:rsidRPr="00AA1175" w:rsidRDefault="00000000" w:rsidP="00AA1175">
      <w:pPr>
        <w:numPr>
          <w:ilvl w:val="1"/>
          <w:numId w:val="1"/>
        </w:numPr>
        <w:spacing w:after="0" w:line="280" w:lineRule="atLeast"/>
        <w:ind w:right="119" w:hanging="216"/>
        <w:rPr>
          <w:rFonts w:ascii="Arial" w:hAnsi="Arial" w:cs="Arial"/>
          <w:sz w:val="20"/>
          <w:szCs w:val="20"/>
        </w:rPr>
      </w:pPr>
      <w:r w:rsidRPr="00AA1175">
        <w:rPr>
          <w:rFonts w:ascii="Arial" w:hAnsi="Arial" w:cs="Arial"/>
          <w:color w:val="444444"/>
          <w:sz w:val="20"/>
          <w:szCs w:val="20"/>
        </w:rPr>
        <w:t xml:space="preserve">Spunti: fase della vita, famiglia, attività professionale e origine del patrimonio. </w:t>
      </w:r>
      <w:r w:rsidR="006903D1" w:rsidRPr="00AA1175">
        <w:rPr>
          <w:rFonts w:ascii="Arial" w:hAnsi="Arial" w:cs="Arial"/>
          <w:color w:val="444444"/>
          <w:sz w:val="20"/>
          <w:szCs w:val="20"/>
        </w:rPr>
        <w:t>Quali differenze</w:t>
      </w:r>
      <w:r w:rsidRPr="00AA1175">
        <w:rPr>
          <w:rFonts w:ascii="Arial" w:hAnsi="Arial" w:cs="Arial"/>
          <w:color w:val="444444"/>
          <w:sz w:val="20"/>
          <w:szCs w:val="20"/>
        </w:rPr>
        <w:t xml:space="preserve"> osservate tra HNWI e UHNWI?</w:t>
      </w:r>
    </w:p>
    <w:p w14:paraId="0DBB4315" w14:textId="77777777" w:rsidR="00165702" w:rsidRPr="00AA1175" w:rsidRDefault="00000000" w:rsidP="00AA1175">
      <w:pPr>
        <w:numPr>
          <w:ilvl w:val="0"/>
          <w:numId w:val="1"/>
        </w:numPr>
        <w:spacing w:after="0" w:line="280" w:lineRule="atLeast"/>
        <w:ind w:right="34" w:hanging="359"/>
        <w:rPr>
          <w:rFonts w:ascii="Arial" w:hAnsi="Arial" w:cs="Arial"/>
          <w:sz w:val="20"/>
          <w:szCs w:val="20"/>
        </w:rPr>
      </w:pPr>
      <w:r w:rsidRPr="00AA1175">
        <w:rPr>
          <w:rFonts w:ascii="Arial" w:hAnsi="Arial" w:cs="Arial"/>
          <w:sz w:val="20"/>
          <w:szCs w:val="20"/>
        </w:rPr>
        <w:t>Come sono cambiati negli ultimi anni questi profili e le loro esigenze?</w:t>
      </w:r>
    </w:p>
    <w:p w14:paraId="64094096" w14:textId="77777777" w:rsidR="00165702" w:rsidRPr="00AA1175" w:rsidRDefault="00000000" w:rsidP="00AA1175">
      <w:pPr>
        <w:numPr>
          <w:ilvl w:val="1"/>
          <w:numId w:val="1"/>
        </w:numPr>
        <w:spacing w:after="0" w:line="280" w:lineRule="atLeast"/>
        <w:ind w:right="119" w:hanging="216"/>
        <w:rPr>
          <w:rFonts w:ascii="Arial" w:hAnsi="Arial" w:cs="Arial"/>
          <w:sz w:val="20"/>
          <w:szCs w:val="20"/>
        </w:rPr>
      </w:pPr>
      <w:r w:rsidRPr="00AA1175">
        <w:rPr>
          <w:rFonts w:ascii="Arial" w:hAnsi="Arial" w:cs="Arial"/>
          <w:color w:val="444444"/>
          <w:sz w:val="20"/>
          <w:szCs w:val="20"/>
        </w:rPr>
        <w:t>Il fenomeno è in crescita, stabile o in calo?</w:t>
      </w:r>
    </w:p>
    <w:p w14:paraId="51FFB107" w14:textId="77777777" w:rsidR="00165702" w:rsidRPr="00AA1175" w:rsidRDefault="00000000" w:rsidP="00AA1175">
      <w:pPr>
        <w:numPr>
          <w:ilvl w:val="1"/>
          <w:numId w:val="1"/>
        </w:numPr>
        <w:spacing w:after="0" w:line="280" w:lineRule="atLeast"/>
        <w:ind w:right="119" w:hanging="216"/>
        <w:rPr>
          <w:rFonts w:ascii="Arial" w:hAnsi="Arial" w:cs="Arial"/>
          <w:sz w:val="20"/>
          <w:szCs w:val="20"/>
        </w:rPr>
      </w:pPr>
      <w:r w:rsidRPr="00AA1175">
        <w:rPr>
          <w:rFonts w:ascii="Arial" w:hAnsi="Arial" w:cs="Arial"/>
          <w:color w:val="444444"/>
          <w:sz w:val="20"/>
          <w:szCs w:val="20"/>
        </w:rPr>
        <w:t>Ci sono categorie per cui il Ticino sta diventando più o meno interessante?</w:t>
      </w:r>
    </w:p>
    <w:p w14:paraId="6E3B1192" w14:textId="77777777" w:rsidR="00AA1175" w:rsidRDefault="00AA1175" w:rsidP="00AA1175">
      <w:pPr>
        <w:pStyle w:val="Titolo1"/>
        <w:numPr>
          <w:ilvl w:val="0"/>
          <w:numId w:val="0"/>
        </w:numPr>
        <w:spacing w:after="0" w:line="280" w:lineRule="atLeast"/>
        <w:ind w:left="10" w:hanging="10"/>
        <w:rPr>
          <w:rFonts w:ascii="Arial" w:hAnsi="Arial" w:cs="Arial"/>
          <w:sz w:val="20"/>
          <w:szCs w:val="20"/>
        </w:rPr>
      </w:pPr>
    </w:p>
    <w:p w14:paraId="37C630BD" w14:textId="4B9D57B8" w:rsidR="00165702" w:rsidRPr="00AA1175" w:rsidRDefault="00000000" w:rsidP="00AA1175">
      <w:pPr>
        <w:pStyle w:val="Titolo1"/>
        <w:spacing w:after="0" w:line="280" w:lineRule="atLeast"/>
        <w:ind w:left="341" w:hanging="356"/>
        <w:rPr>
          <w:rFonts w:ascii="Arial" w:hAnsi="Arial" w:cs="Arial"/>
          <w:sz w:val="20"/>
          <w:szCs w:val="20"/>
        </w:rPr>
      </w:pPr>
      <w:r w:rsidRPr="00AA1175">
        <w:rPr>
          <w:rFonts w:ascii="Arial" w:hAnsi="Arial" w:cs="Arial"/>
          <w:sz w:val="20"/>
          <w:szCs w:val="20"/>
        </w:rPr>
        <w:t>Come viene presa la decisione</w:t>
      </w:r>
    </w:p>
    <w:p w14:paraId="494886EB" w14:textId="25E16532" w:rsidR="00165702" w:rsidRPr="00AA1175" w:rsidRDefault="00000000" w:rsidP="00AA1175">
      <w:pPr>
        <w:numPr>
          <w:ilvl w:val="0"/>
          <w:numId w:val="2"/>
        </w:numPr>
        <w:spacing w:after="0" w:line="280" w:lineRule="atLeast"/>
        <w:ind w:right="34" w:hanging="359"/>
        <w:rPr>
          <w:rFonts w:ascii="Arial" w:hAnsi="Arial" w:cs="Arial"/>
          <w:sz w:val="20"/>
          <w:szCs w:val="20"/>
        </w:rPr>
      </w:pPr>
      <w:r w:rsidRPr="00AA1175">
        <w:rPr>
          <w:rFonts w:ascii="Segoe UI Symbol" w:hAnsi="Segoe UI Symbol" w:cs="Segoe UI Symbol"/>
          <w:color w:val="C8102E"/>
          <w:sz w:val="20"/>
          <w:szCs w:val="20"/>
        </w:rPr>
        <w:t>★</w:t>
      </w:r>
      <w:r w:rsidRPr="00AA1175">
        <w:rPr>
          <w:rFonts w:ascii="Arial" w:hAnsi="Arial" w:cs="Arial"/>
          <w:sz w:val="20"/>
          <w:szCs w:val="20"/>
        </w:rPr>
        <w:t xml:space="preserve"> Potete raccontarci un caso anonimo di una persona o famiglia che ha scelto il Ticino, </w:t>
      </w:r>
      <w:r w:rsidR="006903D1">
        <w:rPr>
          <w:rFonts w:ascii="Arial" w:hAnsi="Arial" w:cs="Arial"/>
          <w:sz w:val="20"/>
          <w:szCs w:val="20"/>
        </w:rPr>
        <w:t>per esempio il motivo iniziale</w:t>
      </w:r>
      <w:r w:rsidRPr="00AA1175">
        <w:rPr>
          <w:rFonts w:ascii="Arial" w:hAnsi="Arial" w:cs="Arial"/>
          <w:sz w:val="20"/>
          <w:szCs w:val="20"/>
        </w:rPr>
        <w:t>?</w:t>
      </w:r>
    </w:p>
    <w:p w14:paraId="7E6CD16A" w14:textId="761E87A3" w:rsidR="00165702" w:rsidRPr="00AA1175" w:rsidRDefault="00000000" w:rsidP="00AA1175">
      <w:pPr>
        <w:numPr>
          <w:ilvl w:val="1"/>
          <w:numId w:val="2"/>
        </w:numPr>
        <w:spacing w:after="0" w:line="280" w:lineRule="atLeast"/>
        <w:ind w:right="119" w:hanging="216"/>
        <w:rPr>
          <w:rFonts w:ascii="Arial" w:hAnsi="Arial" w:cs="Arial"/>
          <w:sz w:val="20"/>
          <w:szCs w:val="20"/>
        </w:rPr>
      </w:pPr>
      <w:r w:rsidRPr="00AA1175">
        <w:rPr>
          <w:rFonts w:ascii="Arial" w:hAnsi="Arial" w:cs="Arial"/>
          <w:color w:val="444444"/>
          <w:sz w:val="20"/>
          <w:szCs w:val="20"/>
        </w:rPr>
        <w:t xml:space="preserve">Quali alternative considerava? </w:t>
      </w:r>
    </w:p>
    <w:p w14:paraId="2FAACCDD" w14:textId="77777777" w:rsidR="00165702" w:rsidRPr="00AA1175" w:rsidRDefault="00000000" w:rsidP="00AA1175">
      <w:pPr>
        <w:numPr>
          <w:ilvl w:val="0"/>
          <w:numId w:val="2"/>
        </w:numPr>
        <w:spacing w:after="0" w:line="280" w:lineRule="atLeast"/>
        <w:ind w:right="34" w:hanging="359"/>
        <w:rPr>
          <w:rFonts w:ascii="Arial" w:hAnsi="Arial" w:cs="Arial"/>
          <w:sz w:val="20"/>
          <w:szCs w:val="20"/>
        </w:rPr>
      </w:pPr>
      <w:r w:rsidRPr="00AA1175">
        <w:rPr>
          <w:rFonts w:ascii="Segoe UI Symbol" w:hAnsi="Segoe UI Symbol" w:cs="Segoe UI Symbol"/>
          <w:color w:val="C8102E"/>
          <w:sz w:val="20"/>
          <w:szCs w:val="20"/>
        </w:rPr>
        <w:t>★</w:t>
      </w:r>
      <w:r w:rsidRPr="00AA1175">
        <w:rPr>
          <w:rFonts w:ascii="Arial" w:hAnsi="Arial" w:cs="Arial"/>
          <w:sz w:val="20"/>
          <w:szCs w:val="20"/>
        </w:rPr>
        <w:t xml:space="preserve"> Quali fattori fanno entrare il Ticino tra le destinazioni considerate e quali determinano poi la scelta finale?</w:t>
      </w:r>
    </w:p>
    <w:p w14:paraId="46820FC7" w14:textId="224CF321" w:rsidR="00165702" w:rsidRPr="00AA1175" w:rsidRDefault="00000000" w:rsidP="00AA1175">
      <w:pPr>
        <w:numPr>
          <w:ilvl w:val="1"/>
          <w:numId w:val="2"/>
        </w:numPr>
        <w:spacing w:after="0" w:line="280" w:lineRule="atLeast"/>
        <w:ind w:right="119" w:hanging="216"/>
        <w:rPr>
          <w:rFonts w:ascii="Arial" w:hAnsi="Arial" w:cs="Arial"/>
          <w:sz w:val="20"/>
          <w:szCs w:val="20"/>
        </w:rPr>
      </w:pPr>
      <w:r w:rsidRPr="00AA1175">
        <w:rPr>
          <w:rFonts w:ascii="Arial" w:hAnsi="Arial" w:cs="Arial"/>
          <w:color w:val="444444"/>
          <w:sz w:val="20"/>
          <w:szCs w:val="20"/>
        </w:rPr>
        <w:t xml:space="preserve">Se non emergono: fiscalità, sicurezza, stabilità, lingua, scuole, sanità, collegamenti </w:t>
      </w:r>
      <w:r w:rsidR="006903D1" w:rsidRPr="00AA1175">
        <w:rPr>
          <w:rFonts w:ascii="Arial" w:hAnsi="Arial" w:cs="Arial"/>
          <w:color w:val="444444"/>
          <w:sz w:val="20"/>
          <w:szCs w:val="20"/>
        </w:rPr>
        <w:t>e opportunità</w:t>
      </w:r>
      <w:r w:rsidRPr="00AA1175">
        <w:rPr>
          <w:rFonts w:ascii="Arial" w:hAnsi="Arial" w:cs="Arial"/>
          <w:color w:val="444444"/>
          <w:sz w:val="20"/>
          <w:szCs w:val="20"/>
        </w:rPr>
        <w:t xml:space="preserve"> professionali.</w:t>
      </w:r>
    </w:p>
    <w:p w14:paraId="06A428CD" w14:textId="7D18027D" w:rsidR="00165702" w:rsidRPr="00AA1175" w:rsidRDefault="00000000" w:rsidP="00AA1175">
      <w:pPr>
        <w:numPr>
          <w:ilvl w:val="0"/>
          <w:numId w:val="2"/>
        </w:numPr>
        <w:spacing w:after="0" w:line="280" w:lineRule="atLeast"/>
        <w:ind w:right="34" w:hanging="359"/>
        <w:rPr>
          <w:rFonts w:ascii="Arial" w:hAnsi="Arial" w:cs="Arial"/>
          <w:sz w:val="20"/>
          <w:szCs w:val="20"/>
        </w:rPr>
      </w:pPr>
      <w:r w:rsidRPr="00AA1175">
        <w:rPr>
          <w:rFonts w:ascii="Arial" w:hAnsi="Arial" w:cs="Arial"/>
          <w:sz w:val="20"/>
          <w:szCs w:val="20"/>
        </w:rPr>
        <w:t>Chi partecipa alla decisione di trasferimento e chi tende a influenzarla</w:t>
      </w:r>
      <w:r w:rsidR="006903D1">
        <w:rPr>
          <w:rFonts w:ascii="Arial" w:hAnsi="Arial" w:cs="Arial"/>
          <w:sz w:val="20"/>
          <w:szCs w:val="20"/>
        </w:rPr>
        <w:t xml:space="preserve"> </w:t>
      </w:r>
      <w:r w:rsidRPr="00AA1175">
        <w:rPr>
          <w:rFonts w:ascii="Arial" w:hAnsi="Arial" w:cs="Arial"/>
          <w:sz w:val="20"/>
          <w:szCs w:val="20"/>
        </w:rPr>
        <w:t>maggiormente?</w:t>
      </w:r>
    </w:p>
    <w:p w14:paraId="62BDFC57" w14:textId="77777777" w:rsidR="00165702" w:rsidRPr="00AA1175" w:rsidRDefault="00000000" w:rsidP="00AA1175">
      <w:pPr>
        <w:numPr>
          <w:ilvl w:val="1"/>
          <w:numId w:val="2"/>
        </w:numPr>
        <w:spacing w:after="0" w:line="280" w:lineRule="atLeast"/>
        <w:ind w:right="119" w:hanging="216"/>
        <w:rPr>
          <w:rFonts w:ascii="Arial" w:hAnsi="Arial" w:cs="Arial"/>
          <w:sz w:val="20"/>
          <w:szCs w:val="20"/>
        </w:rPr>
      </w:pPr>
      <w:r w:rsidRPr="00AA1175">
        <w:rPr>
          <w:rFonts w:ascii="Arial" w:hAnsi="Arial" w:cs="Arial"/>
          <w:color w:val="444444"/>
          <w:sz w:val="20"/>
          <w:szCs w:val="20"/>
        </w:rPr>
        <w:t>Spunti: partner, figli, altri familiari, family office e consulenti di fiducia.</w:t>
      </w:r>
    </w:p>
    <w:p w14:paraId="0A1FD43A" w14:textId="77777777" w:rsidR="006903D1" w:rsidRDefault="00000000" w:rsidP="006903D1">
      <w:pPr>
        <w:numPr>
          <w:ilvl w:val="0"/>
          <w:numId w:val="2"/>
        </w:numPr>
        <w:spacing w:after="0" w:line="280" w:lineRule="atLeast"/>
        <w:ind w:right="34" w:hanging="359"/>
        <w:rPr>
          <w:rFonts w:ascii="Arial" w:hAnsi="Arial" w:cs="Arial"/>
          <w:sz w:val="20"/>
          <w:szCs w:val="20"/>
        </w:rPr>
      </w:pPr>
      <w:r w:rsidRPr="00AA1175">
        <w:rPr>
          <w:rFonts w:ascii="Arial" w:hAnsi="Arial" w:cs="Arial"/>
          <w:sz w:val="20"/>
          <w:szCs w:val="20"/>
        </w:rPr>
        <w:t>Quale ruolo ha la fiscalità rispetto agli altri fattori? Quando è decisiva e quando non</w:t>
      </w:r>
      <w:r w:rsidR="006903D1">
        <w:rPr>
          <w:rFonts w:ascii="Arial" w:hAnsi="Arial" w:cs="Arial"/>
          <w:sz w:val="20"/>
          <w:szCs w:val="20"/>
        </w:rPr>
        <w:t xml:space="preserve"> </w:t>
      </w:r>
      <w:r w:rsidRPr="00AA1175">
        <w:rPr>
          <w:rFonts w:ascii="Arial" w:hAnsi="Arial" w:cs="Arial"/>
          <w:sz w:val="20"/>
          <w:szCs w:val="20"/>
        </w:rPr>
        <w:t>basta a rendere il Ticino interessante?</w:t>
      </w:r>
      <w:r w:rsidR="006903D1">
        <w:rPr>
          <w:rFonts w:ascii="Arial" w:hAnsi="Arial" w:cs="Arial"/>
          <w:sz w:val="20"/>
          <w:szCs w:val="20"/>
        </w:rPr>
        <w:t xml:space="preserve"> </w:t>
      </w:r>
    </w:p>
    <w:p w14:paraId="537C19AA" w14:textId="5A337606" w:rsidR="006903D1" w:rsidRPr="006903D1" w:rsidRDefault="006903D1" w:rsidP="006903D1">
      <w:pPr>
        <w:numPr>
          <w:ilvl w:val="1"/>
          <w:numId w:val="2"/>
        </w:numPr>
        <w:spacing w:after="0" w:line="280" w:lineRule="atLeast"/>
        <w:ind w:right="119" w:hanging="216"/>
        <w:rPr>
          <w:rFonts w:ascii="Arial" w:hAnsi="Arial" w:cs="Arial"/>
          <w:color w:val="444444"/>
          <w:sz w:val="20"/>
          <w:szCs w:val="20"/>
        </w:rPr>
      </w:pPr>
      <w:r w:rsidRPr="006903D1">
        <w:rPr>
          <w:rFonts w:ascii="Arial" w:hAnsi="Arial" w:cs="Arial"/>
          <w:color w:val="444444"/>
          <w:sz w:val="20"/>
          <w:szCs w:val="20"/>
        </w:rPr>
        <w:t>Come hanno influito la fine del segreto bancario?</w:t>
      </w:r>
    </w:p>
    <w:p w14:paraId="6931EF2F" w14:textId="77777777" w:rsidR="00AA1175" w:rsidRPr="00AA1175" w:rsidRDefault="00AA1175" w:rsidP="00AA1175">
      <w:pPr>
        <w:spacing w:after="0" w:line="280" w:lineRule="atLeast"/>
        <w:ind w:left="465" w:right="119"/>
        <w:rPr>
          <w:rFonts w:ascii="Arial" w:hAnsi="Arial" w:cs="Arial"/>
          <w:sz w:val="20"/>
          <w:szCs w:val="20"/>
        </w:rPr>
      </w:pPr>
    </w:p>
    <w:p w14:paraId="7544867D" w14:textId="77777777" w:rsidR="00165702" w:rsidRPr="00AA1175" w:rsidRDefault="00000000" w:rsidP="00AA1175">
      <w:pPr>
        <w:pStyle w:val="Titolo1"/>
        <w:spacing w:after="0" w:line="280" w:lineRule="atLeast"/>
        <w:ind w:left="341" w:hanging="356"/>
        <w:rPr>
          <w:rFonts w:ascii="Arial" w:hAnsi="Arial" w:cs="Arial"/>
          <w:sz w:val="20"/>
          <w:szCs w:val="20"/>
        </w:rPr>
      </w:pPr>
      <w:r w:rsidRPr="00AA1175">
        <w:rPr>
          <w:rFonts w:ascii="Arial" w:hAnsi="Arial" w:cs="Arial"/>
          <w:sz w:val="20"/>
          <w:szCs w:val="20"/>
        </w:rPr>
        <w:t>Concorrenza e ostacoli</w:t>
      </w:r>
    </w:p>
    <w:p w14:paraId="58D79977" w14:textId="796E0CBF" w:rsidR="00165702" w:rsidRPr="00AA1175" w:rsidRDefault="00000000" w:rsidP="00AA1175">
      <w:pPr>
        <w:numPr>
          <w:ilvl w:val="0"/>
          <w:numId w:val="3"/>
        </w:numPr>
        <w:spacing w:after="0" w:line="280" w:lineRule="atLeast"/>
        <w:ind w:right="34" w:hanging="506"/>
        <w:rPr>
          <w:rFonts w:ascii="Arial" w:hAnsi="Arial" w:cs="Arial"/>
          <w:sz w:val="20"/>
          <w:szCs w:val="20"/>
        </w:rPr>
      </w:pPr>
      <w:r w:rsidRPr="00AA1175">
        <w:rPr>
          <w:rFonts w:ascii="Segoe UI Symbol" w:hAnsi="Segoe UI Symbol" w:cs="Segoe UI Symbol"/>
          <w:color w:val="C8102E"/>
          <w:sz w:val="20"/>
          <w:szCs w:val="20"/>
        </w:rPr>
        <w:t>★</w:t>
      </w:r>
      <w:r w:rsidR="006903D1">
        <w:rPr>
          <w:rFonts w:ascii="Segoe UI Symbol" w:hAnsi="Segoe UI Symbol" w:cs="Segoe UI Symbol"/>
          <w:color w:val="C8102E"/>
          <w:sz w:val="20"/>
          <w:szCs w:val="20"/>
        </w:rPr>
        <w:t xml:space="preserve"> </w:t>
      </w:r>
      <w:r w:rsidRPr="00AA1175">
        <w:rPr>
          <w:rFonts w:ascii="Arial" w:hAnsi="Arial" w:cs="Arial"/>
          <w:sz w:val="20"/>
          <w:szCs w:val="20"/>
        </w:rPr>
        <w:t>Potete descriverci un caso anonimo in cui il Ticino è stato considerato ma poi scartato? Quale elemento ha determinato la scelta di un'altra destinazione?</w:t>
      </w:r>
    </w:p>
    <w:p w14:paraId="62274365" w14:textId="77777777" w:rsidR="00165702" w:rsidRPr="00AA1175" w:rsidRDefault="00000000" w:rsidP="00AA1175">
      <w:pPr>
        <w:numPr>
          <w:ilvl w:val="0"/>
          <w:numId w:val="3"/>
        </w:numPr>
        <w:spacing w:after="0" w:line="280" w:lineRule="atLeast"/>
        <w:ind w:right="34" w:hanging="506"/>
        <w:rPr>
          <w:rFonts w:ascii="Arial" w:hAnsi="Arial" w:cs="Arial"/>
          <w:sz w:val="20"/>
          <w:szCs w:val="20"/>
        </w:rPr>
      </w:pPr>
      <w:r w:rsidRPr="00AA1175">
        <w:rPr>
          <w:rFonts w:ascii="Arial" w:hAnsi="Arial" w:cs="Arial"/>
          <w:sz w:val="20"/>
          <w:szCs w:val="20"/>
        </w:rPr>
        <w:t>Quali difficoltà emergono tra la decisione di trasferirsi e l'insediamento effettivo?</w:t>
      </w:r>
    </w:p>
    <w:p w14:paraId="17515961" w14:textId="10C74D69" w:rsidR="00165702" w:rsidRPr="00AA1175" w:rsidRDefault="00000000" w:rsidP="00AA1175">
      <w:pPr>
        <w:numPr>
          <w:ilvl w:val="1"/>
          <w:numId w:val="3"/>
        </w:numPr>
        <w:spacing w:after="0" w:line="280" w:lineRule="atLeast"/>
        <w:ind w:right="119" w:hanging="210"/>
        <w:rPr>
          <w:rFonts w:ascii="Arial" w:hAnsi="Arial" w:cs="Arial"/>
          <w:sz w:val="20"/>
          <w:szCs w:val="20"/>
        </w:rPr>
      </w:pPr>
      <w:r w:rsidRPr="00AA1175">
        <w:rPr>
          <w:rFonts w:ascii="Arial" w:hAnsi="Arial" w:cs="Arial"/>
          <w:color w:val="444444"/>
          <w:sz w:val="20"/>
          <w:szCs w:val="20"/>
        </w:rPr>
        <w:t>Quali sono risolvibili con un migliore accompagnamento e quali dipendono da limiti del</w:t>
      </w:r>
      <w:r w:rsidR="006903D1">
        <w:rPr>
          <w:rFonts w:ascii="Arial" w:hAnsi="Arial" w:cs="Arial"/>
          <w:color w:val="444444"/>
          <w:sz w:val="20"/>
          <w:szCs w:val="20"/>
        </w:rPr>
        <w:t xml:space="preserve"> </w:t>
      </w:r>
      <w:r w:rsidRPr="00AA1175">
        <w:rPr>
          <w:rFonts w:ascii="Arial" w:hAnsi="Arial" w:cs="Arial"/>
          <w:color w:val="444444"/>
          <w:sz w:val="20"/>
          <w:szCs w:val="20"/>
        </w:rPr>
        <w:t>territorio o delle procedure?</w:t>
      </w:r>
    </w:p>
    <w:p w14:paraId="79B961D7" w14:textId="77777777" w:rsidR="00AA1175" w:rsidRPr="00AA1175" w:rsidRDefault="00AA1175" w:rsidP="00AA1175">
      <w:pPr>
        <w:spacing w:after="0" w:line="280" w:lineRule="atLeast"/>
        <w:ind w:left="465" w:right="119"/>
        <w:rPr>
          <w:rFonts w:ascii="Arial" w:hAnsi="Arial" w:cs="Arial"/>
          <w:sz w:val="20"/>
          <w:szCs w:val="20"/>
        </w:rPr>
      </w:pPr>
    </w:p>
    <w:p w14:paraId="26DE8FFE" w14:textId="77777777" w:rsidR="00165702" w:rsidRPr="00AA1175" w:rsidRDefault="00000000" w:rsidP="00AA1175">
      <w:pPr>
        <w:pStyle w:val="Titolo1"/>
        <w:spacing w:after="0" w:line="280" w:lineRule="atLeast"/>
        <w:ind w:left="341" w:hanging="356"/>
        <w:rPr>
          <w:rFonts w:ascii="Arial" w:hAnsi="Arial" w:cs="Arial"/>
          <w:sz w:val="20"/>
          <w:szCs w:val="20"/>
        </w:rPr>
      </w:pPr>
      <w:r w:rsidRPr="00AA1175">
        <w:rPr>
          <w:rFonts w:ascii="Arial" w:hAnsi="Arial" w:cs="Arial"/>
          <w:sz w:val="20"/>
          <w:szCs w:val="20"/>
        </w:rPr>
        <w:t>Dall'arrivo alla relazione con UBS</w:t>
      </w:r>
    </w:p>
    <w:p w14:paraId="4729AF90" w14:textId="2EBB5D13" w:rsidR="00165702" w:rsidRPr="00AA1175" w:rsidRDefault="00000000" w:rsidP="00AA1175">
      <w:pPr>
        <w:numPr>
          <w:ilvl w:val="0"/>
          <w:numId w:val="4"/>
        </w:numPr>
        <w:spacing w:after="0" w:line="280" w:lineRule="atLeast"/>
        <w:ind w:right="34" w:hanging="450"/>
        <w:rPr>
          <w:rFonts w:ascii="Arial" w:hAnsi="Arial" w:cs="Arial"/>
          <w:sz w:val="20"/>
          <w:szCs w:val="20"/>
        </w:rPr>
      </w:pPr>
      <w:r w:rsidRPr="00AA1175">
        <w:rPr>
          <w:rFonts w:ascii="Arial" w:hAnsi="Arial" w:cs="Arial"/>
          <w:sz w:val="20"/>
          <w:szCs w:val="20"/>
        </w:rPr>
        <w:t>In quale fase del percorso UBS entra generalmente in contatto con questi clienti e</w:t>
      </w:r>
      <w:r w:rsidR="006903D1">
        <w:rPr>
          <w:rFonts w:ascii="Arial" w:hAnsi="Arial" w:cs="Arial"/>
          <w:sz w:val="20"/>
          <w:szCs w:val="20"/>
        </w:rPr>
        <w:t xml:space="preserve"> </w:t>
      </w:r>
      <w:r w:rsidRPr="00AA1175">
        <w:rPr>
          <w:rFonts w:ascii="Arial" w:hAnsi="Arial" w:cs="Arial"/>
          <w:sz w:val="20"/>
          <w:szCs w:val="20"/>
        </w:rPr>
        <w:t>attraverso quali canali?</w:t>
      </w:r>
    </w:p>
    <w:p w14:paraId="25411130" w14:textId="77777777" w:rsidR="00165702" w:rsidRPr="00AA1175" w:rsidRDefault="00000000" w:rsidP="00AA1175">
      <w:pPr>
        <w:numPr>
          <w:ilvl w:val="1"/>
          <w:numId w:val="4"/>
        </w:numPr>
        <w:spacing w:after="0" w:line="280" w:lineRule="atLeast"/>
        <w:ind w:right="119" w:hanging="216"/>
        <w:rPr>
          <w:rFonts w:ascii="Arial" w:hAnsi="Arial" w:cs="Arial"/>
          <w:sz w:val="20"/>
          <w:szCs w:val="20"/>
        </w:rPr>
      </w:pPr>
      <w:r w:rsidRPr="00AA1175">
        <w:rPr>
          <w:rFonts w:ascii="Arial" w:hAnsi="Arial" w:cs="Arial"/>
          <w:color w:val="444444"/>
          <w:sz w:val="20"/>
          <w:szCs w:val="20"/>
        </w:rPr>
        <w:t>Quale ruolo hanno il network internazionale UBS, i clienti esistenti e i consulenti esterni?</w:t>
      </w:r>
    </w:p>
    <w:p w14:paraId="4C3D2B2A" w14:textId="64EE76B8" w:rsidR="00165702" w:rsidRPr="00AA1175" w:rsidRDefault="00000000" w:rsidP="00AA1175">
      <w:pPr>
        <w:numPr>
          <w:ilvl w:val="0"/>
          <w:numId w:val="4"/>
        </w:numPr>
        <w:spacing w:after="0" w:line="280" w:lineRule="atLeast"/>
        <w:ind w:right="34" w:hanging="450"/>
        <w:rPr>
          <w:rFonts w:ascii="Arial" w:hAnsi="Arial" w:cs="Arial"/>
          <w:sz w:val="20"/>
          <w:szCs w:val="20"/>
        </w:rPr>
      </w:pPr>
      <w:r w:rsidRPr="00AA1175">
        <w:rPr>
          <w:rFonts w:ascii="Arial" w:hAnsi="Arial" w:cs="Arial"/>
          <w:sz w:val="20"/>
          <w:szCs w:val="20"/>
        </w:rPr>
        <w:t>Che cosa permette di sviluppare una relazione duratura con l'intera famiglia,</w:t>
      </w:r>
      <w:r w:rsidR="006903D1">
        <w:rPr>
          <w:rFonts w:ascii="Arial" w:hAnsi="Arial" w:cs="Arial"/>
          <w:sz w:val="20"/>
          <w:szCs w:val="20"/>
        </w:rPr>
        <w:t xml:space="preserve"> </w:t>
      </w:r>
      <w:r w:rsidRPr="00AA1175">
        <w:rPr>
          <w:rFonts w:ascii="Arial" w:hAnsi="Arial" w:cs="Arial"/>
          <w:sz w:val="20"/>
          <w:szCs w:val="20"/>
        </w:rPr>
        <w:t>anche nel passaggio alle nuove generazioni?</w:t>
      </w:r>
    </w:p>
    <w:p w14:paraId="61ADC418" w14:textId="77777777" w:rsidR="00165702" w:rsidRPr="00AA1175" w:rsidRDefault="00000000" w:rsidP="00AA1175">
      <w:pPr>
        <w:numPr>
          <w:ilvl w:val="1"/>
          <w:numId w:val="4"/>
        </w:numPr>
        <w:spacing w:after="0" w:line="280" w:lineRule="atLeast"/>
        <w:ind w:right="119" w:hanging="216"/>
        <w:rPr>
          <w:rFonts w:ascii="Arial" w:hAnsi="Arial" w:cs="Arial"/>
          <w:sz w:val="20"/>
          <w:szCs w:val="20"/>
        </w:rPr>
      </w:pPr>
      <w:r w:rsidRPr="00AA1175">
        <w:rPr>
          <w:rFonts w:ascii="Arial" w:hAnsi="Arial" w:cs="Arial"/>
          <w:color w:val="444444"/>
          <w:sz w:val="20"/>
          <w:szCs w:val="20"/>
        </w:rPr>
        <w:t>Quali esigenze risultano oggi più difficili da soddisfare attraverso l'ecosistema ticinese?</w:t>
      </w:r>
    </w:p>
    <w:p w14:paraId="152D8AF1" w14:textId="77777777" w:rsidR="00AA1175" w:rsidRPr="00AA1175" w:rsidRDefault="00AA1175" w:rsidP="00AA1175">
      <w:pPr>
        <w:spacing w:after="0" w:line="280" w:lineRule="atLeast"/>
        <w:ind w:left="465" w:right="119"/>
        <w:rPr>
          <w:rFonts w:ascii="Arial" w:hAnsi="Arial" w:cs="Arial"/>
          <w:sz w:val="20"/>
          <w:szCs w:val="20"/>
        </w:rPr>
      </w:pPr>
    </w:p>
    <w:p w14:paraId="6248C4C1" w14:textId="77777777" w:rsidR="00165702" w:rsidRPr="008037B4" w:rsidRDefault="00000000" w:rsidP="00AA1175">
      <w:pPr>
        <w:pStyle w:val="Titolo1"/>
        <w:spacing w:after="0" w:line="280" w:lineRule="atLeast"/>
        <w:ind w:left="341" w:hanging="356"/>
        <w:rPr>
          <w:rFonts w:ascii="Arial" w:hAnsi="Arial" w:cs="Arial"/>
          <w:sz w:val="20"/>
          <w:szCs w:val="20"/>
        </w:rPr>
      </w:pPr>
      <w:r w:rsidRPr="008037B4">
        <w:rPr>
          <w:rFonts w:ascii="Arial" w:hAnsi="Arial" w:cs="Arial"/>
          <w:sz w:val="20"/>
          <w:szCs w:val="20"/>
        </w:rPr>
        <w:t>Ricadute sul territorio</w:t>
      </w:r>
    </w:p>
    <w:p w14:paraId="1CB0F981" w14:textId="3B19F25A" w:rsidR="00165702" w:rsidRPr="008037B4" w:rsidRDefault="00000000" w:rsidP="00AA1175">
      <w:pPr>
        <w:spacing w:after="0" w:line="280" w:lineRule="atLeast"/>
        <w:ind w:left="435" w:right="34" w:hanging="450"/>
        <w:rPr>
          <w:rFonts w:ascii="Arial" w:hAnsi="Arial" w:cs="Arial"/>
          <w:sz w:val="20"/>
          <w:szCs w:val="20"/>
        </w:rPr>
      </w:pPr>
      <w:r w:rsidRPr="008037B4">
        <w:rPr>
          <w:rFonts w:ascii="Arial" w:hAnsi="Arial" w:cs="Arial"/>
          <w:b/>
          <w:sz w:val="20"/>
          <w:szCs w:val="20"/>
        </w:rPr>
        <w:t>1</w:t>
      </w:r>
      <w:r w:rsidR="006903D1" w:rsidRPr="008037B4">
        <w:rPr>
          <w:rFonts w:ascii="Arial" w:hAnsi="Arial" w:cs="Arial"/>
          <w:b/>
          <w:sz w:val="20"/>
          <w:szCs w:val="20"/>
        </w:rPr>
        <w:t>3</w:t>
      </w:r>
      <w:r w:rsidRPr="008037B4">
        <w:rPr>
          <w:rFonts w:ascii="Arial" w:hAnsi="Arial" w:cs="Arial"/>
          <w:b/>
          <w:sz w:val="20"/>
          <w:szCs w:val="20"/>
        </w:rPr>
        <w:t>.</w:t>
      </w:r>
      <w:r w:rsidRPr="008037B4">
        <w:rPr>
          <w:rFonts w:ascii="Arial" w:hAnsi="Arial" w:cs="Arial"/>
          <w:sz w:val="20"/>
          <w:szCs w:val="20"/>
        </w:rPr>
        <w:t xml:space="preserve">  </w:t>
      </w:r>
      <w:r w:rsidRPr="008037B4">
        <w:rPr>
          <w:rFonts w:ascii="Segoe UI Symbol" w:hAnsi="Segoe UI Symbol" w:cs="Segoe UI Symbol"/>
          <w:color w:val="C8102E"/>
          <w:sz w:val="20"/>
          <w:szCs w:val="20"/>
        </w:rPr>
        <w:t>★</w:t>
      </w:r>
      <w:r w:rsidRPr="008037B4">
        <w:rPr>
          <w:rFonts w:ascii="Arial" w:hAnsi="Arial" w:cs="Arial"/>
          <w:sz w:val="20"/>
          <w:szCs w:val="20"/>
        </w:rPr>
        <w:t xml:space="preserve"> Oltre alla banca, quali altri settori beneficiano dell'arrivo di queste persone e famiglie in Ticino?</w:t>
      </w:r>
    </w:p>
    <w:p w14:paraId="4C609817" w14:textId="2B4D625D" w:rsidR="00165702" w:rsidRPr="008037B4" w:rsidRDefault="00000000" w:rsidP="00AA1175">
      <w:pPr>
        <w:numPr>
          <w:ilvl w:val="0"/>
          <w:numId w:val="5"/>
        </w:numPr>
        <w:spacing w:after="0" w:line="280" w:lineRule="atLeast"/>
        <w:ind w:right="119" w:hanging="216"/>
        <w:rPr>
          <w:rFonts w:ascii="Arial" w:hAnsi="Arial" w:cs="Arial"/>
          <w:sz w:val="20"/>
          <w:szCs w:val="20"/>
        </w:rPr>
      </w:pPr>
      <w:r w:rsidRPr="008037B4">
        <w:rPr>
          <w:rFonts w:ascii="Arial" w:hAnsi="Arial" w:cs="Arial"/>
          <w:color w:val="444444"/>
          <w:sz w:val="20"/>
          <w:szCs w:val="20"/>
        </w:rPr>
        <w:t>Spunti: immobiliare, edilizia e ristrutturazioni, scuole private, sanità, servizi legali e</w:t>
      </w:r>
      <w:r w:rsidR="006903D1" w:rsidRPr="008037B4">
        <w:rPr>
          <w:rFonts w:ascii="Arial" w:hAnsi="Arial" w:cs="Arial"/>
          <w:color w:val="444444"/>
          <w:sz w:val="20"/>
          <w:szCs w:val="20"/>
        </w:rPr>
        <w:t xml:space="preserve"> </w:t>
      </w:r>
      <w:r w:rsidRPr="008037B4">
        <w:rPr>
          <w:rFonts w:ascii="Arial" w:hAnsi="Arial" w:cs="Arial"/>
          <w:color w:val="444444"/>
          <w:sz w:val="20"/>
          <w:szCs w:val="20"/>
        </w:rPr>
        <w:t>fiduciari, commercio, gettito fiscale.</w:t>
      </w:r>
    </w:p>
    <w:p w14:paraId="30B7761C" w14:textId="77777777" w:rsidR="00165702" w:rsidRPr="008037B4" w:rsidRDefault="00000000" w:rsidP="00AA1175">
      <w:pPr>
        <w:numPr>
          <w:ilvl w:val="0"/>
          <w:numId w:val="5"/>
        </w:numPr>
        <w:spacing w:after="0" w:line="280" w:lineRule="atLeast"/>
        <w:ind w:right="119" w:hanging="216"/>
        <w:rPr>
          <w:rFonts w:ascii="Arial" w:hAnsi="Arial" w:cs="Arial"/>
          <w:sz w:val="20"/>
          <w:szCs w:val="20"/>
        </w:rPr>
      </w:pPr>
      <w:r w:rsidRPr="008037B4">
        <w:rPr>
          <w:rFonts w:ascii="Arial" w:hAnsi="Arial" w:cs="Arial"/>
          <w:color w:val="444444"/>
          <w:sz w:val="20"/>
          <w:szCs w:val="20"/>
        </w:rPr>
        <w:t>Avete un'idea dell'ordine di grandezza di queste ricadute, o conoscete studi e fonti chele misurano?</w:t>
      </w:r>
    </w:p>
    <w:p w14:paraId="093ADC27" w14:textId="77777777" w:rsidR="00165702" w:rsidRPr="008037B4" w:rsidRDefault="00000000" w:rsidP="00AA1175">
      <w:pPr>
        <w:numPr>
          <w:ilvl w:val="0"/>
          <w:numId w:val="5"/>
        </w:numPr>
        <w:spacing w:after="0" w:line="280" w:lineRule="atLeast"/>
        <w:ind w:right="119" w:hanging="216"/>
        <w:rPr>
          <w:rFonts w:ascii="Arial" w:hAnsi="Arial" w:cs="Arial"/>
          <w:sz w:val="20"/>
          <w:szCs w:val="20"/>
        </w:rPr>
      </w:pPr>
      <w:r w:rsidRPr="008037B4">
        <w:rPr>
          <w:rFonts w:ascii="Arial" w:hAnsi="Arial" w:cs="Arial"/>
          <w:color w:val="444444"/>
          <w:sz w:val="20"/>
          <w:szCs w:val="20"/>
        </w:rPr>
        <w:t>Ci sono anche effetti negativi, ad esempio sui prezzi degli immobili per i residenti?</w:t>
      </w:r>
    </w:p>
    <w:p w14:paraId="321C7EB0" w14:textId="1072E1E9" w:rsidR="00165702" w:rsidRPr="00AA1175" w:rsidRDefault="00165702" w:rsidP="00AA1175">
      <w:pPr>
        <w:spacing w:after="0" w:line="280" w:lineRule="atLeast"/>
        <w:ind w:left="10" w:right="-15" w:hanging="10"/>
        <w:jc w:val="right"/>
        <w:rPr>
          <w:rFonts w:ascii="Arial" w:hAnsi="Arial" w:cs="Arial"/>
          <w:sz w:val="20"/>
          <w:szCs w:val="20"/>
        </w:rPr>
      </w:pPr>
    </w:p>
    <w:sectPr w:rsidR="00165702" w:rsidRPr="00AA1175">
      <w:pgSz w:w="11906" w:h="16838"/>
      <w:pgMar w:top="1314" w:right="1247" w:bottom="643" w:left="13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DAF7AA9"/>
    <w:multiLevelType w:val="hybridMultilevel"/>
    <w:tmpl w:val="D18EB57C"/>
    <w:lvl w:ilvl="0" w:tplc="E4A4F932">
      <w:start w:val="1"/>
      <w:numFmt w:val="bullet"/>
      <w:lvlText w:val="–"/>
      <w:lvlJc w:val="left"/>
      <w:pPr>
        <w:ind w:left="681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7C207C32">
      <w:start w:val="1"/>
      <w:numFmt w:val="bullet"/>
      <w:lvlText w:val="o"/>
      <w:lvlJc w:val="left"/>
      <w:pPr>
        <w:ind w:left="156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F7A074D4">
      <w:start w:val="1"/>
      <w:numFmt w:val="bullet"/>
      <w:lvlText w:val="▪"/>
      <w:lvlJc w:val="left"/>
      <w:pPr>
        <w:ind w:left="228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57DAD314">
      <w:start w:val="1"/>
      <w:numFmt w:val="bullet"/>
      <w:lvlText w:val="•"/>
      <w:lvlJc w:val="left"/>
      <w:pPr>
        <w:ind w:left="300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614894DA">
      <w:start w:val="1"/>
      <w:numFmt w:val="bullet"/>
      <w:lvlText w:val="o"/>
      <w:lvlJc w:val="left"/>
      <w:pPr>
        <w:ind w:left="372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07CEAC64">
      <w:start w:val="1"/>
      <w:numFmt w:val="bullet"/>
      <w:lvlText w:val="▪"/>
      <w:lvlJc w:val="left"/>
      <w:pPr>
        <w:ind w:left="444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FBBCDF0C">
      <w:start w:val="1"/>
      <w:numFmt w:val="bullet"/>
      <w:lvlText w:val="•"/>
      <w:lvlJc w:val="left"/>
      <w:pPr>
        <w:ind w:left="516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83748E12">
      <w:start w:val="1"/>
      <w:numFmt w:val="bullet"/>
      <w:lvlText w:val="o"/>
      <w:lvlJc w:val="left"/>
      <w:pPr>
        <w:ind w:left="588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ACEEB7E0">
      <w:start w:val="1"/>
      <w:numFmt w:val="bullet"/>
      <w:lvlText w:val="▪"/>
      <w:lvlJc w:val="left"/>
      <w:pPr>
        <w:ind w:left="660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E41699F"/>
    <w:multiLevelType w:val="hybridMultilevel"/>
    <w:tmpl w:val="96DC093C"/>
    <w:lvl w:ilvl="0" w:tplc="B5DC3CFE">
      <w:start w:val="1"/>
      <w:numFmt w:val="decimal"/>
      <w:lvlText w:val="%1."/>
      <w:lvlJc w:val="left"/>
      <w:pPr>
        <w:ind w:left="35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459493C2">
      <w:start w:val="1"/>
      <w:numFmt w:val="bullet"/>
      <w:lvlText w:val="–"/>
      <w:lvlJc w:val="left"/>
      <w:pPr>
        <w:ind w:left="681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0F0E0F40">
      <w:start w:val="1"/>
      <w:numFmt w:val="bullet"/>
      <w:lvlText w:val="▪"/>
      <w:lvlJc w:val="left"/>
      <w:pPr>
        <w:ind w:left="156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792875BE">
      <w:start w:val="1"/>
      <w:numFmt w:val="bullet"/>
      <w:lvlText w:val="•"/>
      <w:lvlJc w:val="left"/>
      <w:pPr>
        <w:ind w:left="228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8B502850">
      <w:start w:val="1"/>
      <w:numFmt w:val="bullet"/>
      <w:lvlText w:val="o"/>
      <w:lvlJc w:val="left"/>
      <w:pPr>
        <w:ind w:left="300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FF421B5A">
      <w:start w:val="1"/>
      <w:numFmt w:val="bullet"/>
      <w:lvlText w:val="▪"/>
      <w:lvlJc w:val="left"/>
      <w:pPr>
        <w:ind w:left="372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92704478">
      <w:start w:val="1"/>
      <w:numFmt w:val="bullet"/>
      <w:lvlText w:val="•"/>
      <w:lvlJc w:val="left"/>
      <w:pPr>
        <w:ind w:left="444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3DF08632">
      <w:start w:val="1"/>
      <w:numFmt w:val="bullet"/>
      <w:lvlText w:val="o"/>
      <w:lvlJc w:val="left"/>
      <w:pPr>
        <w:ind w:left="516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CF0C8136">
      <w:start w:val="1"/>
      <w:numFmt w:val="bullet"/>
      <w:lvlText w:val="▪"/>
      <w:lvlJc w:val="left"/>
      <w:pPr>
        <w:ind w:left="588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CFA3C64"/>
    <w:multiLevelType w:val="hybridMultilevel"/>
    <w:tmpl w:val="F6908156"/>
    <w:lvl w:ilvl="0" w:tplc="5F9A2A60">
      <w:start w:val="8"/>
      <w:numFmt w:val="decimal"/>
      <w:lvlText w:val="%1."/>
      <w:lvlJc w:val="left"/>
      <w:pPr>
        <w:ind w:left="50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22348C82">
      <w:start w:val="1"/>
      <w:numFmt w:val="bullet"/>
      <w:lvlText w:val="–"/>
      <w:lvlJc w:val="left"/>
      <w:pPr>
        <w:ind w:left="675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E1AE7800">
      <w:start w:val="1"/>
      <w:numFmt w:val="bullet"/>
      <w:lvlText w:val="▪"/>
      <w:lvlJc w:val="left"/>
      <w:pPr>
        <w:ind w:left="156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0668231C">
      <w:start w:val="1"/>
      <w:numFmt w:val="bullet"/>
      <w:lvlText w:val="•"/>
      <w:lvlJc w:val="left"/>
      <w:pPr>
        <w:ind w:left="228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40D0C0D0">
      <w:start w:val="1"/>
      <w:numFmt w:val="bullet"/>
      <w:lvlText w:val="o"/>
      <w:lvlJc w:val="left"/>
      <w:pPr>
        <w:ind w:left="300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728614B6">
      <w:start w:val="1"/>
      <w:numFmt w:val="bullet"/>
      <w:lvlText w:val="▪"/>
      <w:lvlJc w:val="left"/>
      <w:pPr>
        <w:ind w:left="372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0F1CE24C">
      <w:start w:val="1"/>
      <w:numFmt w:val="bullet"/>
      <w:lvlText w:val="•"/>
      <w:lvlJc w:val="left"/>
      <w:pPr>
        <w:ind w:left="444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385C7ABC">
      <w:start w:val="1"/>
      <w:numFmt w:val="bullet"/>
      <w:lvlText w:val="o"/>
      <w:lvlJc w:val="left"/>
      <w:pPr>
        <w:ind w:left="516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15EC637C">
      <w:start w:val="1"/>
      <w:numFmt w:val="bullet"/>
      <w:lvlText w:val="▪"/>
      <w:lvlJc w:val="left"/>
      <w:pPr>
        <w:ind w:left="588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7797663"/>
    <w:multiLevelType w:val="hybridMultilevel"/>
    <w:tmpl w:val="023AB7AC"/>
    <w:lvl w:ilvl="0" w:tplc="B8285CB4">
      <w:start w:val="1"/>
      <w:numFmt w:val="decimal"/>
      <w:pStyle w:val="Titolo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1F3A5F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1" w:tplc="DF00BED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1F3A5F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2" w:tplc="3CE208F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1F3A5F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3" w:tplc="E7E0313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1F3A5F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4" w:tplc="BF28065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1F3A5F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5" w:tplc="6AA6C65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1F3A5F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6" w:tplc="8B64E97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1F3A5F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7" w:tplc="DFB0EC7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1F3A5F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8" w:tplc="6D44673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1F3A5F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5826D4B"/>
    <w:multiLevelType w:val="hybridMultilevel"/>
    <w:tmpl w:val="3DF8B312"/>
    <w:lvl w:ilvl="0" w:tplc="36FA7E90">
      <w:start w:val="11"/>
      <w:numFmt w:val="decimal"/>
      <w:lvlText w:val="%1."/>
      <w:lvlJc w:val="left"/>
      <w:pPr>
        <w:ind w:left="45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DE1C9748">
      <w:start w:val="1"/>
      <w:numFmt w:val="bullet"/>
      <w:lvlText w:val="–"/>
      <w:lvlJc w:val="left"/>
      <w:pPr>
        <w:ind w:left="681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1EF29E32">
      <w:start w:val="1"/>
      <w:numFmt w:val="bullet"/>
      <w:lvlText w:val="▪"/>
      <w:lvlJc w:val="left"/>
      <w:pPr>
        <w:ind w:left="156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759A16B8">
      <w:start w:val="1"/>
      <w:numFmt w:val="bullet"/>
      <w:lvlText w:val="•"/>
      <w:lvlJc w:val="left"/>
      <w:pPr>
        <w:ind w:left="228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1772B4CE">
      <w:start w:val="1"/>
      <w:numFmt w:val="bullet"/>
      <w:lvlText w:val="o"/>
      <w:lvlJc w:val="left"/>
      <w:pPr>
        <w:ind w:left="300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D00E26BC">
      <w:start w:val="1"/>
      <w:numFmt w:val="bullet"/>
      <w:lvlText w:val="▪"/>
      <w:lvlJc w:val="left"/>
      <w:pPr>
        <w:ind w:left="372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64881D5E">
      <w:start w:val="1"/>
      <w:numFmt w:val="bullet"/>
      <w:lvlText w:val="•"/>
      <w:lvlJc w:val="left"/>
      <w:pPr>
        <w:ind w:left="444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1C2C1432">
      <w:start w:val="1"/>
      <w:numFmt w:val="bullet"/>
      <w:lvlText w:val="o"/>
      <w:lvlJc w:val="left"/>
      <w:pPr>
        <w:ind w:left="516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06D8DFFC">
      <w:start w:val="1"/>
      <w:numFmt w:val="bullet"/>
      <w:lvlText w:val="▪"/>
      <w:lvlJc w:val="left"/>
      <w:pPr>
        <w:ind w:left="588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2E0403D"/>
    <w:multiLevelType w:val="hybridMultilevel"/>
    <w:tmpl w:val="49081E68"/>
    <w:lvl w:ilvl="0" w:tplc="D9AE6EFC">
      <w:start w:val="4"/>
      <w:numFmt w:val="decimal"/>
      <w:lvlText w:val="%1."/>
      <w:lvlJc w:val="left"/>
      <w:pPr>
        <w:ind w:left="35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1BFCF7A8">
      <w:start w:val="1"/>
      <w:numFmt w:val="bullet"/>
      <w:lvlText w:val="–"/>
      <w:lvlJc w:val="left"/>
      <w:pPr>
        <w:ind w:left="681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807821D8">
      <w:start w:val="1"/>
      <w:numFmt w:val="bullet"/>
      <w:lvlText w:val="▪"/>
      <w:lvlJc w:val="left"/>
      <w:pPr>
        <w:ind w:left="156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B6F2ED1C">
      <w:start w:val="1"/>
      <w:numFmt w:val="bullet"/>
      <w:lvlText w:val="•"/>
      <w:lvlJc w:val="left"/>
      <w:pPr>
        <w:ind w:left="228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DA688940">
      <w:start w:val="1"/>
      <w:numFmt w:val="bullet"/>
      <w:lvlText w:val="o"/>
      <w:lvlJc w:val="left"/>
      <w:pPr>
        <w:ind w:left="300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DCECEBA0">
      <w:start w:val="1"/>
      <w:numFmt w:val="bullet"/>
      <w:lvlText w:val="▪"/>
      <w:lvlJc w:val="left"/>
      <w:pPr>
        <w:ind w:left="372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071C3EBC">
      <w:start w:val="1"/>
      <w:numFmt w:val="bullet"/>
      <w:lvlText w:val="•"/>
      <w:lvlJc w:val="left"/>
      <w:pPr>
        <w:ind w:left="444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FCEA20CA">
      <w:start w:val="1"/>
      <w:numFmt w:val="bullet"/>
      <w:lvlText w:val="o"/>
      <w:lvlJc w:val="left"/>
      <w:pPr>
        <w:ind w:left="516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30B61780">
      <w:start w:val="1"/>
      <w:numFmt w:val="bullet"/>
      <w:lvlText w:val="▪"/>
      <w:lvlJc w:val="left"/>
      <w:pPr>
        <w:ind w:left="588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74896762">
    <w:abstractNumId w:val="1"/>
  </w:num>
  <w:num w:numId="2" w16cid:durableId="492916428">
    <w:abstractNumId w:val="5"/>
  </w:num>
  <w:num w:numId="3" w16cid:durableId="1325551688">
    <w:abstractNumId w:val="2"/>
  </w:num>
  <w:num w:numId="4" w16cid:durableId="47150478">
    <w:abstractNumId w:val="4"/>
  </w:num>
  <w:num w:numId="5" w16cid:durableId="2098748526">
    <w:abstractNumId w:val="0"/>
  </w:num>
  <w:num w:numId="6" w16cid:durableId="209653435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6"/>
  <w:proofState w:spelling="clean" w:grammar="clean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5702"/>
    <w:rsid w:val="00165702"/>
    <w:rsid w:val="006903D1"/>
    <w:rsid w:val="008037B4"/>
    <w:rsid w:val="00895667"/>
    <w:rsid w:val="00AA1175"/>
    <w:rsid w:val="00F22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082855E2"/>
  <w15:docId w15:val="{33B5370D-47D9-FE4F-8552-99819FD35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IT" w:eastAsia="it-I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itolo1">
    <w:name w:val="heading 1"/>
    <w:next w:val="Normale"/>
    <w:link w:val="Titolo1Carattere"/>
    <w:uiPriority w:val="9"/>
    <w:qFormat/>
    <w:pPr>
      <w:keepNext/>
      <w:keepLines/>
      <w:numPr>
        <w:numId w:val="6"/>
      </w:numPr>
      <w:spacing w:after="90" w:line="259" w:lineRule="auto"/>
      <w:ind w:left="10" w:hanging="10"/>
      <w:outlineLvl w:val="0"/>
    </w:pPr>
    <w:rPr>
      <w:rFonts w:ascii="Calibri" w:eastAsia="Calibri" w:hAnsi="Calibri" w:cs="Calibri"/>
      <w:b/>
      <w:color w:val="1F3A5F"/>
      <w:sz w:val="25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link w:val="Titolo1"/>
    <w:rPr>
      <w:rFonts w:ascii="Calibri" w:eastAsia="Calibri" w:hAnsi="Calibri" w:cs="Calibri"/>
      <w:b/>
      <w:color w:val="1F3A5F"/>
      <w:sz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375</Words>
  <Characters>2144</Characters>
  <Application>Microsoft Office Word</Application>
  <DocSecurity>0</DocSecurity>
  <Lines>17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Interview guide – UBS Wealth Management Ticino</vt:lpstr>
    </vt:vector>
  </TitlesOfParts>
  <Company/>
  <LinksUpToDate>false</LinksUpToDate>
  <CharactersWithSpaces>2514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Interview guide – UBS Wealth Management Ticino</dc:title>
  <dc:subject>(unspecified)</dc:subject>
  <dc:creator>(anonymous)</dc:creator>
  <cp:keywords/>
  <cp:lastModifiedBy>e.trombini@campus.unimib.it</cp:lastModifiedBy>
  <cp:revision>3</cp:revision>
  <cp:lastPrinted>2026-10-19T18:57:00Z</cp:lastPrinted>
  <dcterms:created xsi:type="dcterms:W3CDTF">2026-10-19T18:57:00Z</dcterms:created>
  <dcterms:modified xsi:type="dcterms:W3CDTF">2026-10-19T18:57:00Z</dcterms:modified>
</cp:coreProperties>
</file>