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0A1628"/>
          <w:sz w:val="34"/>
          <w:szCs w:val="34"/>
        </w:rPr>
        <w:t xml:space="preserve">Plano de Implantação Piloto — Materiais e Equipamentos por Estágio</w:t>
      </w:r>
    </w:p>
    <w:p>
      <w:pPr>
        <w:pBdr>
          <w:bottom w:val="single" w:color="1E3A5F" w:sz="6"/>
        </w:pBdr>
        <w:spacing w:after="260"/>
      </w:pP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0A1628"/>
          <w:sz w:val="18"/>
          <w:szCs w:val="18"/>
        </w:rPr>
        <w:t xml:space="preserve">Projeto:</w:t>
      </w:r>
      <w:r>
        <w:rPr>
          <w:rFonts w:ascii="Calibri" w:cs="Calibri" w:eastAsia="Calibri" w:hAnsi="Calibri"/>
          <w:color w:val="0A1628"/>
          <w:sz w:val="18"/>
          <w:szCs w:val="18"/>
        </w:rPr>
        <w:t xml:space="preserve"> VIA LEITE SENSE — Radar de Risco Produtivo, Qualidade e Rentabilidade para a Cadeia Leiteira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0A1628"/>
          <w:sz w:val="18"/>
          <w:szCs w:val="18"/>
        </w:rPr>
        <w:t xml:space="preserve">Proponente:</w:t>
      </w:r>
      <w:r>
        <w:rPr>
          <w:rFonts w:ascii="Calibri" w:cs="Calibri" w:eastAsia="Calibri" w:hAnsi="Calibri"/>
          <w:color w:val="0A1628"/>
          <w:sz w:val="18"/>
          <w:szCs w:val="18"/>
        </w:rPr>
        <w:t xml:space="preserve"> USINA I.A. — Goiânia, GO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0A1628"/>
          <w:sz w:val="18"/>
          <w:szCs w:val="18"/>
        </w:rPr>
        <w:t xml:space="preserve">Instituição de apoio:</w:t>
      </w:r>
      <w:r>
        <w:rPr>
          <w:rFonts w:ascii="Calibri" w:cs="Calibri" w:eastAsia="Calibri" w:hAnsi="Calibri"/>
          <w:color w:val="0A1628"/>
          <w:sz w:val="18"/>
          <w:szCs w:val="18"/>
        </w:rPr>
        <w:t xml:space="preserve"> SENAI FATESG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0A1628"/>
          <w:sz w:val="18"/>
          <w:szCs w:val="18"/>
        </w:rPr>
        <w:t xml:space="preserve">Contexto:</w:t>
      </w:r>
      <w:r>
        <w:rPr>
          <w:rFonts w:ascii="Calibri" w:cs="Calibri" w:eastAsia="Calibri" w:hAnsi="Calibri"/>
          <w:color w:val="0A1628"/>
          <w:sz w:val="18"/>
          <w:szCs w:val="18"/>
        </w:rPr>
        <w:t xml:space="preserve"> Desafio AgroStartup SENAR/SEBRAE Goiás 2026 — fase final</w:t>
      </w:r>
    </w:p>
    <w:p>
      <w:pPr>
        <w:spacing w:after="160" w:line="260"/>
      </w:pPr>
      <w:r>
        <w:rPr>
          <w:rFonts w:ascii="Calibri" w:cs="Calibri" w:eastAsia="Calibri" w:hAnsi="Calibri"/>
          <w:b/>
          <w:bCs/>
          <w:color w:val="0A1628"/>
          <w:sz w:val="18"/>
          <w:szCs w:val="18"/>
        </w:rPr>
        <w:t xml:space="preserve">Data:</w:t>
      </w:r>
      <w:r>
        <w:rPr>
          <w:rFonts w:ascii="Calibri" w:cs="Calibri" w:eastAsia="Calibri" w:hAnsi="Calibri"/>
          <w:color w:val="0A1628"/>
          <w:sz w:val="18"/>
          <w:szCs w:val="18"/>
        </w:rPr>
        <w:t xml:space="preserve"> Agosto de 2026 | </w:t>
      </w:r>
      <w:r>
        <w:rPr>
          <w:rFonts w:ascii="Calibri" w:cs="Calibri" w:eastAsia="Calibri" w:hAnsi="Calibri"/>
          <w:b/>
          <w:bCs/>
          <w:color w:val="0A1628"/>
          <w:sz w:val="18"/>
          <w:szCs w:val="18"/>
        </w:rPr>
        <w:t xml:space="preserve">Versão:</w:t>
      </w:r>
      <w:r>
        <w:rPr>
          <w:rFonts w:ascii="Calibri" w:cs="Calibri" w:eastAsia="Calibri" w:hAnsi="Calibri"/>
          <w:color w:val="0A1628"/>
          <w:sz w:val="18"/>
          <w:szCs w:val="18"/>
        </w:rPr>
        <w:t xml:space="preserve"> 3.0 — lista completa vinculada a estágios de implantação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keepNext/>
        <w:spacing w:after="120" w:before="34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1. Objetivo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Apresentar a relação </w:t>
      </w: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completa e discriminada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de materiais e equipamentos necessários à implantação real do VIA LEITE SENSE em campo, organizada em </w:t>
      </w: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seis estágios sequenciais de implantação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.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Cada estágio é autossuficiente: entrega um resultado verificável, tem critério de saída objetivo e </w:t>
      </w: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não depende dos estágios seguintes para produzir valor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. A instituição pode apoiar do Estágio 0 até onde o orçamento alcançar, com a garantia de que nenhum estágio custeado ficará ocioso à espera do próximo.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Todos os itens estão relacionados de forma </w:t>
      </w: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atômica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— um componente por linha, com quantidade e valor unitário — de modo a permitir requisição formal de material sem reabertura da lista.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keepNext/>
        <w:spacing w:after="120" w:before="34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2. Estágio atual do sistema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O VIA LEITE SENSE já está publicado e operacional: aplicação web, API autenticada, banco de dados, motor de score de risco de 7 dimensões, modelo preditivo com horizonte de 7/15/30 dias e integração com dados climáticos oficiais do INMET.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A camada de telemetria (</w:t>
      </w: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VIA LEITE EDGE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) também já está construída — contrato de dados dos sensores, regras de alerta e interface de integração implementados e operando </w:t>
      </w: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em modo simulado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.</w:t>
      </w:r>
    </w:p>
    <w:p>
      <w:pPr>
        <w:pBdr>
          <w:left w:val="single" w:color="15803D" w:sz="18"/>
        </w:pBdr>
        <w:shd w:fill="E8F6EE" w:color="auto" w:val="clear"/>
        <w:spacing w:after="180" w:before="140" w:line="270"/>
        <w:ind w:left="200" w:right="160"/>
      </w:pPr>
      <w:r>
        <w:rPr>
          <w:rFonts w:ascii="Calibri" w:cs="Calibri" w:eastAsia="Calibri" w:hAnsi="Calibri"/>
          <w:b/>
          <w:bCs/>
          <w:color w:val="0A1628"/>
          <w:sz w:val="18"/>
          <w:szCs w:val="18"/>
        </w:rPr>
        <w:t xml:space="preserve">O software não é o gargalo.</w:t>
      </w:r>
      <w:r>
        <w:rPr>
          <w:rFonts w:ascii="Calibri" w:cs="Calibri" w:eastAsia="Calibri" w:hAnsi="Calibri"/>
          <w:color w:val="0A1628"/>
          <w:sz w:val="18"/>
          <w:szCs w:val="18"/>
        </w:rPr>
        <w:t xml:space="preserve"> O componente ausente é o sensor físico. O apoio solicitado não financia desenvolvimento: financia a </w:t>
      </w:r>
      <w:r>
        <w:rPr>
          <w:rFonts w:ascii="Calibri" w:cs="Calibri" w:eastAsia="Calibri" w:hAnsi="Calibri"/>
          <w:b/>
          <w:bCs/>
          <w:color w:val="0A1628"/>
          <w:sz w:val="18"/>
          <w:szCs w:val="18"/>
        </w:rPr>
        <w:t xml:space="preserve">instrumentação de um sistema já pronto para recebê-la</w:t>
      </w:r>
      <w:r>
        <w:rPr>
          <w:rFonts w:ascii="Calibri" w:cs="Calibri" w:eastAsia="Calibri" w:hAnsi="Calibri"/>
          <w:color w:val="0A1628"/>
          <w:sz w:val="18"/>
          <w:szCs w:val="18"/>
        </w:rPr>
        <w:t xml:space="preserve">.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keepNext/>
        <w:spacing w:after="120" w:before="34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3. O kit de tanque valida a arquitetura?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Sim — e é por isso que ele é o Estágio 0. Mas convém delimitar com precisão o que ele prova e o que só o campo prova, para que a expectativa da instituição corresponda ao resultado entregue.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A cadeia completa do sistema é:</w:t>
      </w:r>
    </w:p>
    <w:p>
      <w:pPr>
        <w:shd w:fill="F1F5F9" w:color="auto" w:val="clear"/>
        <w:spacing w:after="0" w:before="120" w:line="240"/>
        <w:ind w:left="220"/>
      </w:pPr>
      <w:r>
        <w:rPr>
          <w:rFonts w:ascii="Consolas" w:cs="Consolas" w:eastAsia="Consolas" w:hAnsi="Consolas"/>
          <w:color w:val="0D2137"/>
          <w:sz w:val="15"/>
          <w:szCs w:val="15"/>
        </w:rPr>
        <w:t xml:space="preserve">sonda física → conversão de sinal → microcontrolador → transporte MQTT</w:t>
      </w:r>
    </w:p>
    <w:p>
      <w:pPr>
        <w:shd w:fill="F1F5F9" w:color="auto" w:val="clear"/>
        <w:spacing w:after="0" w:before="0" w:line="240"/>
        <w:ind w:left="220"/>
      </w:pPr>
      <w:r>
        <w:rPr>
          <w:rFonts w:ascii="Consolas" w:cs="Consolas" w:eastAsia="Consolas" w:hAnsi="Consolas"/>
          <w:color w:val="0D2137"/>
          <w:sz w:val="15"/>
          <w:szCs w:val="15"/>
        </w:rPr>
        <w:t xml:space="preserve">   → concentrador de borda → API → banco de dados → motor de score</w:t>
      </w:r>
    </w:p>
    <w:p>
      <w:pPr>
        <w:shd w:fill="F1F5F9" w:color="auto" w:val="clear"/>
        <w:spacing w:after="160" w:before="0" w:line="240"/>
        <w:ind w:left="220"/>
      </w:pPr>
      <w:r>
        <w:rPr>
          <w:rFonts w:ascii="Consolas" w:cs="Consolas" w:eastAsia="Consolas" w:hAnsi="Consolas"/>
          <w:color w:val="0D2137"/>
          <w:sz w:val="15"/>
          <w:szCs w:val="15"/>
        </w:rPr>
        <w:t xml:space="preserve">      → regra de alerta → interface do usuário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O que o kit de bancada valida integralmente</w:t>
      </w:r>
    </w:p>
    <w:tbl>
      <w:tblPr>
        <w:tblW w:type="dxa" w:w="990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3907"/>
        <w:gridCol w:w="5999"/>
      </w:tblGrid>
      <w:tr>
        <w:trPr>
          <w:tblHeader/>
        </w:trPr>
        <w:tc>
          <w:tcPr>
            <w:tcW w:type="dxa" w:w="3907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Elo da cadeia</w:t>
            </w:r>
          </w:p>
        </w:tc>
        <w:tc>
          <w:tcPr>
            <w:tcW w:type="dxa" w:w="5999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Como é validado</w:t>
            </w:r>
          </w:p>
        </w:tc>
      </w:tr>
      <w:tr>
        <w:tc>
          <w:tcPr>
            <w:tcW w:type="dxa" w:w="390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Aquisição física e conversão de sinal</w:t>
            </w:r>
          </w:p>
        </w:tc>
        <w:tc>
          <w:tcPr>
            <w:tcW w:type="dxa" w:w="599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Sonda PT100 + conversor RTD gerando leitura real</w:t>
            </w:r>
          </w:p>
        </w:tc>
      </w:tr>
      <w:tr>
        <w:tc>
          <w:tcPr>
            <w:tcW w:type="dxa" w:w="390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Firmware de borda e resiliência</w:t>
            </w:r>
          </w:p>
        </w:tc>
        <w:tc>
          <w:tcPr>
            <w:tcW w:type="dxa" w:w="599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Reconexão automática, operação em bateria durante queda de energia</w:t>
            </w:r>
          </w:p>
        </w:tc>
      </w:tr>
      <w:tr>
        <w:tc>
          <w:tcPr>
            <w:tcW w:type="dxa" w:w="390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Transporte e protocolo MQTT</w:t>
            </w:r>
          </w:p>
        </w:tc>
        <w:tc>
          <w:tcPr>
            <w:tcW w:type="dxa" w:w="599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Publicação real de mensagens, com perda de conexão induzida</w:t>
            </w:r>
          </w:p>
        </w:tc>
      </w:tr>
      <w:tr>
        <w:tc>
          <w:tcPr>
            <w:tcW w:type="dxa" w:w="390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Provedor de telemetria real</w:t>
            </w:r>
          </w:p>
        </w:tc>
        <w:tc>
          <w:tcPr>
            <w:tcW w:type="dxa" w:w="599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É o </w:t>
            </w: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único componente hoje não implementado</w:t>
            </w: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 no projeto — o kit é o que permite escrevê-lo e testá-lo</w:t>
            </w:r>
          </w:p>
        </w:tc>
      </w:tr>
      <w:tr>
        <w:tc>
          <w:tcPr>
            <w:tcW w:type="dxa" w:w="390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Ingestão, contrato de dados e persistência</w:t>
            </w:r>
          </w:p>
        </w:tc>
        <w:tc>
          <w:tcPr>
            <w:tcW w:type="dxa" w:w="599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Leitura real percorrendo API e banco, no formato já especificado</w:t>
            </w:r>
          </w:p>
        </w:tc>
      </w:tr>
      <w:tr>
        <w:tc>
          <w:tcPr>
            <w:tcW w:type="dxa" w:w="390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Motor de score e regras de alerta</w:t>
            </w:r>
          </w:p>
        </w:tc>
        <w:tc>
          <w:tcPr>
            <w:tcW w:type="dxa" w:w="599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Alerta de temperatura disparando a partir de medição, não de simulação</w:t>
            </w:r>
          </w:p>
        </w:tc>
      </w:tr>
      <w:tr>
        <w:tc>
          <w:tcPr>
            <w:tcW w:type="dxa" w:w="390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Interface do usuário</w:t>
            </w:r>
          </w:p>
        </w:tc>
        <w:tc>
          <w:tcPr>
            <w:tcW w:type="dxa" w:w="599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Leitura real aparecendo no painel em produção</w:t>
            </w:r>
          </w:p>
        </w:tc>
      </w:tr>
      <w:tr>
        <w:tc>
          <w:tcPr>
            <w:tcW w:type="dxa" w:w="390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Ingestão concorrente multi-fazenda</w:t>
            </w:r>
          </w:p>
        </w:tc>
        <w:tc>
          <w:tcPr>
            <w:tcW w:type="dxa" w:w="599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Validada com </w:t>
            </w: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2 nós simultâneos</w:t>
            </w: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 — não com um só</w:t>
            </w:r>
          </w:p>
        </w:tc>
      </w:tr>
    </w:tbl>
    <w:p>
      <w:pPr>
        <w:spacing w:after="200"/>
      </w:pPr>
    </w:p>
    <w:p>
      <w:pPr>
        <w:pBdr>
          <w:left w:val="single" w:color="15803D" w:sz="18"/>
        </w:pBdr>
        <w:shd w:fill="E8F6EE" w:color="auto" w:val="clear"/>
        <w:spacing w:after="180" w:before="140" w:line="270"/>
        <w:ind w:left="200" w:right="160"/>
      </w:pPr>
      <w:r>
        <w:rPr>
          <w:rFonts w:ascii="Calibri" w:cs="Calibri" w:eastAsia="Calibri" w:hAnsi="Calibri"/>
          <w:color w:val="0A1628"/>
          <w:sz w:val="18"/>
          <w:szCs w:val="18"/>
        </w:rPr>
        <w:t xml:space="preserve">Por isso o Estágio 0 prevê </w:t>
      </w:r>
      <w:r>
        <w:rPr>
          <w:rFonts w:ascii="Calibri" w:cs="Calibri" w:eastAsia="Calibri" w:hAnsi="Calibri"/>
          <w:b/>
          <w:bCs/>
          <w:color w:val="0A1628"/>
          <w:sz w:val="18"/>
          <w:szCs w:val="18"/>
        </w:rPr>
        <w:t xml:space="preserve">dois kits, não um</w:t>
      </w:r>
      <w:r>
        <w:rPr>
          <w:rFonts w:ascii="Calibri" w:cs="Calibri" w:eastAsia="Calibri" w:hAnsi="Calibri"/>
          <w:color w:val="0A1628"/>
          <w:sz w:val="18"/>
          <w:szCs w:val="18"/>
        </w:rPr>
        <w:t xml:space="preserve">. O segundo kit custa cerca de R$ 1.030 e é o que diferencia "um sensor funcionando" de "uma arquitetura multi-produtor funcionando". Com um único nó, a concorrência de ingestão permanece não testada.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O que o kit valida parcialmente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O contrato de telemetria do sistema prevê cinco grandezas medidas: temperatura do tanque, volume, temperatura ambiente, umidade e THI. Um kit apenas de temperatura preencheria </w:t>
      </w: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uma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delas, deixando as demais como valor de cadastro — e, com isso, os alertas de volume, de prioridade de coleta e de estresse térmico não seriam de fato exercitados.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Por cerca de </w:t>
      </w: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R$ 240 adicionais por kit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(sensor de umidade/temperatura ambiente, sensor ultrassônico de nível e sensor de corrente do compressor), </w:t>
      </w: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todos os cinco campos passam a ser medição real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e todas as regras de alerta são exercitadas. Esses itens já estão incluídos no Estágio 0 por esse motivo.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O que o kit </w:t>
      </w: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não</w:t>
      </w: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 valida</w:t>
      </w:r>
    </w:p>
    <w:tbl>
      <w:tblPr>
        <w:tblW w:type="dxa" w:w="990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5569"/>
        <w:gridCol w:w="4337"/>
      </w:tblGrid>
      <w:tr>
        <w:trPr>
          <w:tblHeader/>
        </w:trPr>
        <w:tc>
          <w:tcPr>
            <w:tcW w:type="dxa" w:w="5569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Não validado no Estágio 0</w:t>
            </w:r>
          </w:p>
        </w:tc>
        <w:tc>
          <w:tcPr>
            <w:tcW w:type="dxa" w:w="4337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Onde é validado</w:t>
            </w:r>
          </w:p>
        </w:tc>
      </w:tr>
      <w:tr>
        <w:tc>
          <w:tcPr>
            <w:tcW w:type="dxa" w:w="556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Comportamento em sala de tanque real — umidade, lavagem, vibração, variação térmica, poeira</w:t>
            </w:r>
          </w:p>
        </w:tc>
        <w:tc>
          <w:tcPr>
            <w:tcW w:type="dxa" w:w="4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Estágio 1</w:t>
            </w:r>
          </w:p>
        </w:tc>
      </w:tr>
      <w:tr>
        <w:tc>
          <w:tcPr>
            <w:tcW w:type="dxa" w:w="556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Conectividade rural instável e sincronização após queda de sinal</w:t>
            </w:r>
          </w:p>
        </w:tc>
        <w:tc>
          <w:tcPr>
            <w:tcW w:type="dxa" w:w="433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Estágio 1</w:t>
            </w:r>
          </w:p>
        </w:tc>
      </w:tr>
      <w:tr>
        <w:tc>
          <w:tcPr>
            <w:tcW w:type="dxa" w:w="556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Autonomia de 30 dias sem intervenção humana</w:t>
            </w:r>
          </w:p>
        </w:tc>
        <w:tc>
          <w:tcPr>
            <w:tcW w:type="dxa" w:w="4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Estágio 1 — depende de </w:t>
            </w: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tempo</w:t>
            </w: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, não de material</w:t>
            </w:r>
          </w:p>
        </w:tc>
      </w:tr>
      <w:tr>
        <w:tc>
          <w:tcPr>
            <w:tcW w:type="dxa" w:w="556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Distribuição real de temperatura de tanque na região, para calibração dos limiares por fazenda</w:t>
            </w:r>
          </w:p>
        </w:tc>
        <w:tc>
          <w:tcPr>
            <w:tcW w:type="dxa" w:w="433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Estágio 1</w:t>
            </w:r>
          </w:p>
        </w:tc>
      </w:tr>
      <w:tr>
        <w:tc>
          <w:tcPr>
            <w:tcW w:type="dxa" w:w="556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Rastreabilidade metrológica do dado (valor probatório junto ao laticínio)</w:t>
            </w:r>
          </w:p>
        </w:tc>
        <w:tc>
          <w:tcPr>
            <w:tcW w:type="dxa" w:w="4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Estágio 3</w:t>
            </w:r>
          </w:p>
        </w:tc>
      </w:tr>
      <w:tr>
        <w:tc>
          <w:tcPr>
            <w:tcW w:type="dxa" w:w="556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Utilidade percebida do alerta pelo produtor</w:t>
            </w:r>
          </w:p>
        </w:tc>
        <w:tc>
          <w:tcPr>
            <w:tcW w:type="dxa" w:w="433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Estágios 2–3 — é validação de produto, não de arquitetura</w:t>
            </w:r>
          </w:p>
        </w:tc>
      </w:tr>
      <w:tr>
        <w:tc>
          <w:tcPr>
            <w:tcW w:type="dxa" w:w="556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Qualidade do leite: CCS, CBT e sólidos totais</w:t>
            </w:r>
          </w:p>
        </w:tc>
        <w:tc>
          <w:tcPr>
            <w:tcW w:type="dxa" w:w="4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Estágio 5</w:t>
            </w:r>
          </w:p>
        </w:tc>
      </w:tr>
    </w:tbl>
    <w:p>
      <w:pPr>
        <w:spacing w:after="200"/>
      </w:pPr>
    </w:p>
    <w:p>
      <w:pPr>
        <w:spacing w:after="140" w:line="280"/>
        <w:jc w:val="both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Conclusão: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o Estágio 0 valida </w:t>
      </w: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a arquitetura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. O Estágio 1 valida </w:t>
      </w: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o equipamento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. Os Estágios 2 e 3 validam </w:t>
      </w: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o produto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. São perguntas diferentes, e a lista foi montada para responder uma de cada vez, na ordem certa.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keepNext/>
        <w:spacing w:after="120" w:before="34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4. Visão geral dos estágios</w:t>
      </w:r>
    </w:p>
    <w:tbl>
      <w:tblPr>
        <w:tblW w:type="dxa" w:w="990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950"/>
        <w:gridCol w:w="1967"/>
        <w:gridCol w:w="2564"/>
        <w:gridCol w:w="1077"/>
        <w:gridCol w:w="880"/>
        <w:gridCol w:w="1077"/>
        <w:gridCol w:w="1391"/>
      </w:tblGrid>
      <w:tr>
        <w:trPr>
          <w:tblHeader/>
        </w:trPr>
        <w:tc>
          <w:tcPr>
            <w:tcW w:type="dxa" w:w="950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Estágio</w:t>
            </w:r>
          </w:p>
        </w:tc>
        <w:tc>
          <w:tcPr>
            <w:tcW w:type="dxa" w:w="1967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Nome</w:t>
            </w:r>
          </w:p>
        </w:tc>
        <w:tc>
          <w:tcPr>
            <w:tcW w:type="dxa" w:w="2564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Pergunta que responde</w:t>
            </w:r>
          </w:p>
        </w:tc>
        <w:tc>
          <w:tcPr>
            <w:tcW w:type="dxa" w:w="1077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Duração</w:t>
            </w:r>
          </w:p>
        </w:tc>
        <w:tc>
          <w:tcPr>
            <w:tcW w:type="dxa" w:w="880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Custo</w:t>
            </w:r>
          </w:p>
        </w:tc>
        <w:tc>
          <w:tcPr>
            <w:tcW w:type="dxa" w:w="1077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Acumulado</w:t>
            </w:r>
          </w:p>
        </w:tc>
        <w:tc>
          <w:tcPr>
            <w:tcW w:type="dxa" w:w="1391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Fase do roadmap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0</w:t>
            </w:r>
          </w:p>
        </w:tc>
        <w:tc>
          <w:tcPr>
            <w:tcW w:type="dxa" w:w="196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Bancada — prova de arquitetura</w:t>
            </w:r>
          </w:p>
        </w:tc>
        <w:tc>
          <w:tcPr>
            <w:tcW w:type="dxa" w:w="256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A cadeia funciona ponta a ponta com sensor real?</w:t>
            </w:r>
          </w:p>
        </w:tc>
        <w:tc>
          <w:tcPr>
            <w:tcW w:type="dxa" w:w="107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 sem.</w:t>
            </w:r>
          </w:p>
        </w:tc>
        <w:tc>
          <w:tcPr>
            <w:tcW w:type="dxa" w:w="8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2.345</w:t>
            </w:r>
          </w:p>
        </w:tc>
        <w:tc>
          <w:tcPr>
            <w:tcW w:type="dxa" w:w="107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2.345</w:t>
            </w:r>
          </w:p>
        </w:tc>
        <w:tc>
          <w:tcPr>
            <w:tcW w:type="dxa" w:w="13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Fase 4 (início)</w:t>
            </w:r>
          </w:p>
        </w:tc>
      </w:tr>
      <w:tr>
        <w:tc>
          <w:tcPr>
            <w:tcW w:type="dxa" w:w="95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96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Prova de conceito em 1 fazenda</w:t>
            </w:r>
          </w:p>
        </w:tc>
        <w:tc>
          <w:tcPr>
            <w:tcW w:type="dxa" w:w="2564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O equipamento sobrevive e mede bem no campo?</w:t>
            </w:r>
          </w:p>
        </w:tc>
        <w:tc>
          <w:tcPr>
            <w:tcW w:type="dxa" w:w="107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4–6 sem.</w:t>
            </w:r>
          </w:p>
        </w:tc>
        <w:tc>
          <w:tcPr>
            <w:tcW w:type="dxa" w:w="88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3.680</w:t>
            </w:r>
          </w:p>
        </w:tc>
        <w:tc>
          <w:tcPr>
            <w:tcW w:type="dxa" w:w="107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6.025</w:t>
            </w:r>
          </w:p>
        </w:tc>
        <w:tc>
          <w:tcPr>
            <w:tcW w:type="dxa" w:w="1391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Fase 4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96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Piloto formal — 3 fazendas</w:t>
            </w:r>
          </w:p>
        </w:tc>
        <w:tc>
          <w:tcPr>
            <w:tcW w:type="dxa" w:w="256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O sistema opera sem intervenção manual?</w:t>
            </w:r>
          </w:p>
        </w:tc>
        <w:tc>
          <w:tcPr>
            <w:tcW w:type="dxa" w:w="107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8–12 sem.</w:t>
            </w:r>
          </w:p>
        </w:tc>
        <w:tc>
          <w:tcPr>
            <w:tcW w:type="dxa" w:w="8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12.420</w:t>
            </w:r>
          </w:p>
        </w:tc>
        <w:tc>
          <w:tcPr>
            <w:tcW w:type="dxa" w:w="107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18.445</w:t>
            </w:r>
          </w:p>
        </w:tc>
        <w:tc>
          <w:tcPr>
            <w:tcW w:type="dxa" w:w="13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Fase 2 + 4</w:t>
            </w:r>
          </w:p>
        </w:tc>
      </w:tr>
      <w:tr>
        <w:tc>
          <w:tcPr>
            <w:tcW w:type="dxa" w:w="95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3</w:t>
            </w:r>
          </w:p>
        </w:tc>
        <w:tc>
          <w:tcPr>
            <w:tcW w:type="dxa" w:w="196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Evidência auditável</w:t>
            </w:r>
          </w:p>
        </w:tc>
        <w:tc>
          <w:tcPr>
            <w:tcW w:type="dxa" w:w="2564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O dado tem valor probatório e comercial?</w:t>
            </w:r>
          </w:p>
        </w:tc>
        <w:tc>
          <w:tcPr>
            <w:tcW w:type="dxa" w:w="107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Contínuo</w:t>
            </w:r>
          </w:p>
        </w:tc>
        <w:tc>
          <w:tcPr>
            <w:tcW w:type="dxa" w:w="88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7.010</w:t>
            </w:r>
          </w:p>
        </w:tc>
        <w:tc>
          <w:tcPr>
            <w:tcW w:type="dxa" w:w="107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25.455</w:t>
            </w:r>
          </w:p>
        </w:tc>
        <w:tc>
          <w:tcPr>
            <w:tcW w:type="dxa" w:w="1391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Fase 2</w:t>
            </w:r>
          </w:p>
        </w:tc>
      </w:tr>
      <w:tr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4</w:t>
            </w:r>
          </w:p>
        </w:tc>
        <w:tc>
          <w:tcPr>
            <w:tcW w:type="dxa" w:w="196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Expansão e autonomia</w:t>
            </w:r>
          </w:p>
        </w:tc>
        <w:tc>
          <w:tcPr>
            <w:tcW w:type="dxa" w:w="256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O sistema escala para mais polos e locais sem rede?</w:t>
            </w:r>
          </w:p>
        </w:tc>
        <w:tc>
          <w:tcPr>
            <w:tcW w:type="dxa" w:w="107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Contínuo</w:t>
            </w:r>
          </w:p>
        </w:tc>
        <w:tc>
          <w:tcPr>
            <w:tcW w:type="dxa" w:w="8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10.600</w:t>
            </w:r>
          </w:p>
        </w:tc>
        <w:tc>
          <w:tcPr>
            <w:tcW w:type="dxa" w:w="107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36.055</w:t>
            </w:r>
          </w:p>
        </w:tc>
        <w:tc>
          <w:tcPr>
            <w:tcW w:type="dxa" w:w="13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Fase 4</w:t>
            </w:r>
          </w:p>
        </w:tc>
      </w:tr>
      <w:tr>
        <w:tc>
          <w:tcPr>
            <w:tcW w:type="dxa" w:w="95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5</w:t>
            </w:r>
          </w:p>
        </w:tc>
        <w:tc>
          <w:tcPr>
            <w:tcW w:type="dxa" w:w="196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Frente de qualidade do leite</w:t>
            </w:r>
          </w:p>
        </w:tc>
        <w:tc>
          <w:tcPr>
            <w:tcW w:type="dxa" w:w="2564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Conseguimos medir qualidade em campo?</w:t>
            </w:r>
          </w:p>
        </w:tc>
        <w:tc>
          <w:tcPr>
            <w:tcW w:type="dxa" w:w="107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Contínuo</w:t>
            </w:r>
          </w:p>
        </w:tc>
        <w:tc>
          <w:tcPr>
            <w:tcW w:type="dxa" w:w="88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52.000</w:t>
            </w:r>
          </w:p>
        </w:tc>
        <w:tc>
          <w:tcPr>
            <w:tcW w:type="dxa" w:w="107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88.055</w:t>
            </w:r>
          </w:p>
        </w:tc>
        <w:tc>
          <w:tcPr>
            <w:tcW w:type="dxa" w:w="1391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Fase 3.5</w:t>
            </w:r>
          </w:p>
        </w:tc>
      </w:tr>
    </w:tbl>
    <w:p>
      <w:pPr>
        <w:spacing w:after="200"/>
      </w:pPr>
    </w:p>
    <w:p>
      <w:pPr>
        <w:spacing w:after="140" w:line="280"/>
        <w:jc w:val="both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Ferramental de bancada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(Estágio 0) — R$ 2.100 adicionais </w:t>
      </w: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apenas se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o laboratório do campus não dispuser dos equipamentos. Ver seção 11.</w:t>
      </w:r>
    </w:p>
    <w:p>
      <w:pPr>
        <w:pBdr>
          <w:left w:val="single" w:color="15803D" w:sz="18"/>
        </w:pBdr>
        <w:shd w:fill="E8F6EE" w:color="auto" w:val="clear"/>
        <w:spacing w:after="180" w:before="140" w:line="270"/>
        <w:ind w:left="200" w:right="160"/>
      </w:pPr>
      <w:r>
        <w:rPr>
          <w:rFonts w:ascii="Calibri" w:cs="Calibri" w:eastAsia="Calibri" w:hAnsi="Calibri"/>
          <w:color w:val="0A1628"/>
          <w:sz w:val="18"/>
          <w:szCs w:val="18"/>
        </w:rPr>
        <w:t xml:space="preserve">Valores em reais, estimativas de referência para dimensionamento, sujeitas a cotação formal. Não constituem proposta de compra.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keepNext/>
        <w:spacing w:after="120" w:before="34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5. ESTÁGIO 0 — Bancada: prova de arquitetura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Objetivo: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montar dois kits completos no laboratório e fazer a leitura de uma sonda física percorrer toda a cadeia até disparar um alerta na plataforma em produção.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Critério de saída: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Leitura de sonda real visível no painel em produção;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Alerta de temperatura disparado por medição física, não por simulação;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Dois nós publicando simultaneamente, sem colisão de ingestão;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Recuperação automática após corte de energia e após queda de rede.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O que destrava no software: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implementação do provedor real de telemetria — hoje o único componente da camada IoT ainda não escrito.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Componentes eletrônicos e sensores</w:t>
      </w:r>
    </w:p>
    <w:tbl>
      <w:tblPr>
        <w:tblW w:type="dxa" w:w="990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750"/>
        <w:gridCol w:w="2838"/>
        <w:gridCol w:w="3121"/>
        <w:gridCol w:w="750"/>
        <w:gridCol w:w="1224"/>
        <w:gridCol w:w="1223"/>
      </w:tblGrid>
      <w:tr>
        <w:trPr>
          <w:tblHeader/>
        </w:trPr>
        <w:tc>
          <w:tcPr>
            <w:tcW w:type="dxa" w:w="750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838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3121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Especificação</w:t>
            </w:r>
          </w:p>
        </w:tc>
        <w:tc>
          <w:tcPr>
            <w:tcW w:type="dxa" w:w="750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Qtd</w:t>
            </w:r>
          </w:p>
        </w:tc>
        <w:tc>
          <w:tcPr>
            <w:tcW w:type="dxa" w:w="1224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Unit. R$</w:t>
            </w:r>
          </w:p>
        </w:tc>
        <w:tc>
          <w:tcPr>
            <w:tcW w:type="dxa" w:w="1223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Total R$</w:t>
            </w:r>
          </w:p>
        </w:tc>
      </w:tr>
      <w:tr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0.1</w:t>
            </w:r>
          </w:p>
        </w:tc>
        <w:tc>
          <w:tcPr>
            <w:tcW w:type="dxa" w:w="28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Sonda de temperatura PT100 classe A</w:t>
            </w:r>
          </w:p>
        </w:tc>
        <w:tc>
          <w:tcPr>
            <w:tcW w:type="dxa" w:w="312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Bulbo inox 6×100 mm, 3 fios, cabo 3 m, −50 a +200 °C</w:t>
            </w:r>
          </w:p>
        </w:tc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22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130</w:t>
            </w:r>
          </w:p>
        </w:tc>
        <w:tc>
          <w:tcPr>
            <w:tcW w:type="dxa" w:w="122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260</w:t>
            </w:r>
          </w:p>
        </w:tc>
      </w:tr>
      <w:tr>
        <w:tc>
          <w:tcPr>
            <w:tcW w:type="dxa" w:w="75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0.2</w:t>
            </w:r>
          </w:p>
        </w:tc>
        <w:tc>
          <w:tcPr>
            <w:tcW w:type="dxa" w:w="283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Módulo conversor RTD MAX31865</w:t>
            </w:r>
          </w:p>
        </w:tc>
        <w:tc>
          <w:tcPr>
            <w:tcW w:type="dxa" w:w="3121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15 bits, interface SPI</w:t>
            </w:r>
          </w:p>
        </w:tc>
        <w:tc>
          <w:tcPr>
            <w:tcW w:type="dxa" w:w="75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224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70</w:t>
            </w:r>
          </w:p>
        </w:tc>
        <w:tc>
          <w:tcPr>
            <w:tcW w:type="dxa" w:w="122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140</w:t>
            </w:r>
          </w:p>
        </w:tc>
      </w:tr>
      <w:tr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0.3</w:t>
            </w:r>
          </w:p>
        </w:tc>
        <w:tc>
          <w:tcPr>
            <w:tcW w:type="dxa" w:w="28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Microcontrolador ESP32-S3 DevKitC</w:t>
            </w:r>
          </w:p>
        </w:tc>
        <w:tc>
          <w:tcPr>
            <w:tcW w:type="dxa" w:w="312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Wi-Fi 2,4 GHz + BLE</w:t>
            </w:r>
          </w:p>
        </w:tc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22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90</w:t>
            </w:r>
          </w:p>
        </w:tc>
        <w:tc>
          <w:tcPr>
            <w:tcW w:type="dxa" w:w="122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180</w:t>
            </w:r>
          </w:p>
        </w:tc>
      </w:tr>
      <w:tr>
        <w:tc>
          <w:tcPr>
            <w:tcW w:type="dxa" w:w="75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0.4</w:t>
            </w:r>
          </w:p>
        </w:tc>
        <w:tc>
          <w:tcPr>
            <w:tcW w:type="dxa" w:w="283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Sensor de temperatura e umidade SHT31-D</w:t>
            </w:r>
          </w:p>
        </w:tc>
        <w:tc>
          <w:tcPr>
            <w:tcW w:type="dxa" w:w="3121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±0,3 °C / ±2 % UR, I²C</w:t>
            </w:r>
          </w:p>
        </w:tc>
        <w:tc>
          <w:tcPr>
            <w:tcW w:type="dxa" w:w="75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224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60</w:t>
            </w:r>
          </w:p>
        </w:tc>
        <w:tc>
          <w:tcPr>
            <w:tcW w:type="dxa" w:w="122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120</w:t>
            </w:r>
          </w:p>
        </w:tc>
      </w:tr>
      <w:tr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0.5</w:t>
            </w:r>
          </w:p>
        </w:tc>
        <w:tc>
          <w:tcPr>
            <w:tcW w:type="dxa" w:w="28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Sonda digital DS18B20</w:t>
            </w:r>
          </w:p>
        </w:tc>
        <w:tc>
          <w:tcPr>
            <w:tcW w:type="dxa" w:w="312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Encapsulada em inox, à prova d'água, cabo 3 m</w:t>
            </w:r>
          </w:p>
        </w:tc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22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45</w:t>
            </w:r>
          </w:p>
        </w:tc>
        <w:tc>
          <w:tcPr>
            <w:tcW w:type="dxa" w:w="122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90</w:t>
            </w:r>
          </w:p>
        </w:tc>
      </w:tr>
      <w:tr>
        <w:tc>
          <w:tcPr>
            <w:tcW w:type="dxa" w:w="75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0.6</w:t>
            </w:r>
          </w:p>
        </w:tc>
        <w:tc>
          <w:tcPr>
            <w:tcW w:type="dxa" w:w="283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Sensor de corrente não invasivo SCT-013-000</w:t>
            </w:r>
          </w:p>
        </w:tc>
        <w:tc>
          <w:tcPr>
            <w:tcW w:type="dxa" w:w="3121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Garra, 100 A</w:t>
            </w:r>
          </w:p>
        </w:tc>
        <w:tc>
          <w:tcPr>
            <w:tcW w:type="dxa" w:w="75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224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75</w:t>
            </w:r>
          </w:p>
        </w:tc>
        <w:tc>
          <w:tcPr>
            <w:tcW w:type="dxa" w:w="122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150</w:t>
            </w:r>
          </w:p>
        </w:tc>
      </w:tr>
      <w:tr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0.7</w:t>
            </w:r>
          </w:p>
        </w:tc>
        <w:tc>
          <w:tcPr>
            <w:tcW w:type="dxa" w:w="28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Placa condicionadora para SCT-013</w:t>
            </w:r>
          </w:p>
        </w:tc>
        <w:tc>
          <w:tcPr>
            <w:tcW w:type="dxa" w:w="312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Resistor de carga e deslocamento de nível</w:t>
            </w:r>
          </w:p>
        </w:tc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22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15</w:t>
            </w:r>
          </w:p>
        </w:tc>
        <w:tc>
          <w:tcPr>
            <w:tcW w:type="dxa" w:w="122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30</w:t>
            </w:r>
          </w:p>
        </w:tc>
      </w:tr>
      <w:tr>
        <w:tc>
          <w:tcPr>
            <w:tcW w:type="dxa" w:w="75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0.8</w:t>
            </w:r>
          </w:p>
        </w:tc>
        <w:tc>
          <w:tcPr>
            <w:tcW w:type="dxa" w:w="283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Sensor de nível ultrassônico JSN-SR04T</w:t>
            </w:r>
          </w:p>
        </w:tc>
        <w:tc>
          <w:tcPr>
            <w:tcW w:type="dxa" w:w="3121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Transdutor à prova d'água, 20–600 cm</w:t>
            </w:r>
          </w:p>
        </w:tc>
        <w:tc>
          <w:tcPr>
            <w:tcW w:type="dxa" w:w="75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224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90</w:t>
            </w:r>
          </w:p>
        </w:tc>
        <w:tc>
          <w:tcPr>
            <w:tcW w:type="dxa" w:w="122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180</w:t>
            </w:r>
          </w:p>
        </w:tc>
      </w:tr>
      <w:tr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0.9</w:t>
            </w:r>
          </w:p>
        </w:tc>
        <w:tc>
          <w:tcPr>
            <w:tcW w:type="dxa" w:w="28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Sensor magnético de abertura (reed switch)</w:t>
            </w:r>
          </w:p>
        </w:tc>
        <w:tc>
          <w:tcPr>
            <w:tcW w:type="dxa" w:w="312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NA/NF, com ímã</w:t>
            </w:r>
          </w:p>
        </w:tc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22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20</w:t>
            </w:r>
          </w:p>
        </w:tc>
        <w:tc>
          <w:tcPr>
            <w:tcW w:type="dxa" w:w="122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40</w:t>
            </w:r>
          </w:p>
        </w:tc>
      </w:tr>
      <w:tr>
        <w:tc>
          <w:tcPr>
            <w:tcW w:type="dxa" w:w="750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2838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Subtotal — sensores</w:t>
            </w:r>
          </w:p>
        </w:tc>
        <w:tc>
          <w:tcPr>
            <w:tcW w:type="dxa" w:w="3121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750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1224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1223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1.190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Alimentação e proteção</w:t>
      </w:r>
    </w:p>
    <w:tbl>
      <w:tblPr>
        <w:tblW w:type="dxa" w:w="990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909"/>
        <w:gridCol w:w="2690"/>
        <w:gridCol w:w="2947"/>
        <w:gridCol w:w="788"/>
        <w:gridCol w:w="1286"/>
        <w:gridCol w:w="1286"/>
      </w:tblGrid>
      <w:tr>
        <w:trPr>
          <w:tblHeader/>
        </w:trPr>
        <w:tc>
          <w:tcPr>
            <w:tcW w:type="dxa" w:w="909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690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2947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Especificação</w:t>
            </w:r>
          </w:p>
        </w:tc>
        <w:tc>
          <w:tcPr>
            <w:tcW w:type="dxa" w:w="788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Qtd</w:t>
            </w:r>
          </w:p>
        </w:tc>
        <w:tc>
          <w:tcPr>
            <w:tcW w:type="dxa" w:w="1286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Unit. R$</w:t>
            </w:r>
          </w:p>
        </w:tc>
        <w:tc>
          <w:tcPr>
            <w:tcW w:type="dxa" w:w="1286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Total R$</w:t>
            </w:r>
          </w:p>
        </w:tc>
      </w:tr>
      <w:tr>
        <w:tc>
          <w:tcPr>
            <w:tcW w:type="dxa" w:w="90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0.10</w:t>
            </w:r>
          </w:p>
        </w:tc>
        <w:tc>
          <w:tcPr>
            <w:tcW w:type="dxa" w:w="269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Fonte chaveada 5 V / 3 A</w:t>
            </w:r>
          </w:p>
        </w:tc>
        <w:tc>
          <w:tcPr>
            <w:tcW w:type="dxa" w:w="29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Entrada bivolt, saída regulada</w:t>
            </w:r>
          </w:p>
        </w:tc>
        <w:tc>
          <w:tcPr>
            <w:tcW w:type="dxa" w:w="78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28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45</w:t>
            </w:r>
          </w:p>
        </w:tc>
        <w:tc>
          <w:tcPr>
            <w:tcW w:type="dxa" w:w="128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90</w:t>
            </w:r>
          </w:p>
        </w:tc>
      </w:tr>
      <w:tr>
        <w:tc>
          <w:tcPr>
            <w:tcW w:type="dxa" w:w="90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0.11</w:t>
            </w:r>
          </w:p>
        </w:tc>
        <w:tc>
          <w:tcPr>
            <w:tcW w:type="dxa" w:w="269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Módulo de carga TP4056 com proteção</w:t>
            </w:r>
          </w:p>
        </w:tc>
        <w:tc>
          <w:tcPr>
            <w:tcW w:type="dxa" w:w="294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Carga e proteção de célula de lítio</w:t>
            </w:r>
          </w:p>
        </w:tc>
        <w:tc>
          <w:tcPr>
            <w:tcW w:type="dxa" w:w="78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28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15</w:t>
            </w:r>
          </w:p>
        </w:tc>
        <w:tc>
          <w:tcPr>
            <w:tcW w:type="dxa" w:w="128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30</w:t>
            </w:r>
          </w:p>
        </w:tc>
      </w:tr>
      <w:tr>
        <w:tc>
          <w:tcPr>
            <w:tcW w:type="dxa" w:w="90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0.12</w:t>
            </w:r>
          </w:p>
        </w:tc>
        <w:tc>
          <w:tcPr>
            <w:tcW w:type="dxa" w:w="269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Célula de lítio 18650</w:t>
            </w:r>
          </w:p>
        </w:tc>
        <w:tc>
          <w:tcPr>
            <w:tcW w:type="dxa" w:w="29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3.000 mAh, alta descarga</w:t>
            </w:r>
          </w:p>
        </w:tc>
        <w:tc>
          <w:tcPr>
            <w:tcW w:type="dxa" w:w="78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</w:t>
            </w:r>
          </w:p>
        </w:tc>
        <w:tc>
          <w:tcPr>
            <w:tcW w:type="dxa" w:w="128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25</w:t>
            </w:r>
          </w:p>
        </w:tc>
        <w:tc>
          <w:tcPr>
            <w:tcW w:type="dxa" w:w="128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100</w:t>
            </w:r>
          </w:p>
        </w:tc>
      </w:tr>
      <w:tr>
        <w:tc>
          <w:tcPr>
            <w:tcW w:type="dxa" w:w="90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0.13</w:t>
            </w:r>
          </w:p>
        </w:tc>
        <w:tc>
          <w:tcPr>
            <w:tcW w:type="dxa" w:w="269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Suporte para 2 células 18650</w:t>
            </w:r>
          </w:p>
        </w:tc>
        <w:tc>
          <w:tcPr>
            <w:tcW w:type="dxa" w:w="294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Com terminais soldáveis</w:t>
            </w:r>
          </w:p>
        </w:tc>
        <w:tc>
          <w:tcPr>
            <w:tcW w:type="dxa" w:w="78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28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10</w:t>
            </w:r>
          </w:p>
        </w:tc>
        <w:tc>
          <w:tcPr>
            <w:tcW w:type="dxa" w:w="128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20</w:t>
            </w:r>
          </w:p>
        </w:tc>
      </w:tr>
      <w:tr>
        <w:tc>
          <w:tcPr>
            <w:tcW w:type="dxa" w:w="90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0.14</w:t>
            </w:r>
          </w:p>
        </w:tc>
        <w:tc>
          <w:tcPr>
            <w:tcW w:type="dxa" w:w="269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Caixa hermética IP65</w:t>
            </w:r>
          </w:p>
        </w:tc>
        <w:tc>
          <w:tcPr>
            <w:tcW w:type="dxa" w:w="29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200×150×80 mm, ABS, com tampa transparente</w:t>
            </w:r>
          </w:p>
        </w:tc>
        <w:tc>
          <w:tcPr>
            <w:tcW w:type="dxa" w:w="78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28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85</w:t>
            </w:r>
          </w:p>
        </w:tc>
        <w:tc>
          <w:tcPr>
            <w:tcW w:type="dxa" w:w="128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170</w:t>
            </w:r>
          </w:p>
        </w:tc>
      </w:tr>
      <w:tr>
        <w:tc>
          <w:tcPr>
            <w:tcW w:type="dxa" w:w="90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0.15</w:t>
            </w:r>
          </w:p>
        </w:tc>
        <w:tc>
          <w:tcPr>
            <w:tcW w:type="dxa" w:w="269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Prensa-cabos PG9</w:t>
            </w:r>
          </w:p>
        </w:tc>
        <w:tc>
          <w:tcPr>
            <w:tcW w:type="dxa" w:w="294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Jogo com 4 unidades</w:t>
            </w:r>
          </w:p>
        </w:tc>
        <w:tc>
          <w:tcPr>
            <w:tcW w:type="dxa" w:w="78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28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20</w:t>
            </w:r>
          </w:p>
        </w:tc>
        <w:tc>
          <w:tcPr>
            <w:tcW w:type="dxa" w:w="128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40</w:t>
            </w:r>
          </w:p>
        </w:tc>
      </w:tr>
      <w:tr>
        <w:tc>
          <w:tcPr>
            <w:tcW w:type="dxa" w:w="90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0.16</w:t>
            </w:r>
          </w:p>
        </w:tc>
        <w:tc>
          <w:tcPr>
            <w:tcW w:type="dxa" w:w="269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Trilho DIN 35 mm</w:t>
            </w:r>
          </w:p>
        </w:tc>
        <w:tc>
          <w:tcPr>
            <w:tcW w:type="dxa" w:w="294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Barra de 20 cm</w:t>
            </w:r>
          </w:p>
        </w:tc>
        <w:tc>
          <w:tcPr>
            <w:tcW w:type="dxa" w:w="78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28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15</w:t>
            </w:r>
          </w:p>
        </w:tc>
        <w:tc>
          <w:tcPr>
            <w:tcW w:type="dxa" w:w="128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30</w:t>
            </w:r>
          </w:p>
        </w:tc>
      </w:tr>
      <w:tr>
        <w:tc>
          <w:tcPr>
            <w:tcW w:type="dxa" w:w="909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2690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Subtotal — alimentação e proteção</w:t>
            </w:r>
          </w:p>
        </w:tc>
        <w:tc>
          <w:tcPr>
            <w:tcW w:type="dxa" w:w="2947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788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1286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1286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480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Interface mecânica e cabeamento</w:t>
      </w:r>
    </w:p>
    <w:tbl>
      <w:tblPr>
        <w:tblW w:type="dxa" w:w="990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890"/>
        <w:gridCol w:w="2518"/>
        <w:gridCol w:w="3209"/>
        <w:gridCol w:w="771"/>
        <w:gridCol w:w="1259"/>
        <w:gridCol w:w="1259"/>
      </w:tblGrid>
      <w:tr>
        <w:trPr>
          <w:tblHeader/>
        </w:trPr>
        <w:tc>
          <w:tcPr>
            <w:tcW w:type="dxa" w:w="890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518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3209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Especificação</w:t>
            </w:r>
          </w:p>
        </w:tc>
        <w:tc>
          <w:tcPr>
            <w:tcW w:type="dxa" w:w="771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Qtd</w:t>
            </w:r>
          </w:p>
        </w:tc>
        <w:tc>
          <w:tcPr>
            <w:tcW w:type="dxa" w:w="1259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Unit. R$</w:t>
            </w:r>
          </w:p>
        </w:tc>
        <w:tc>
          <w:tcPr>
            <w:tcW w:type="dxa" w:w="1259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Total R$</w:t>
            </w:r>
          </w:p>
        </w:tc>
      </w:tr>
      <w:tr>
        <w:tc>
          <w:tcPr>
            <w:tcW w:type="dxa" w:w="89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0.17</w:t>
            </w:r>
          </w:p>
        </w:tc>
        <w:tc>
          <w:tcPr>
            <w:tcW w:type="dxa" w:w="251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Poço termométrico inox 304</w:t>
            </w:r>
          </w:p>
        </w:tc>
        <w:tc>
          <w:tcPr>
            <w:tcW w:type="dxa" w:w="320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Rosca 1/2", imersão sem contato direto com o produto</w:t>
            </w:r>
          </w:p>
        </w:tc>
        <w:tc>
          <w:tcPr>
            <w:tcW w:type="dxa" w:w="77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25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120</w:t>
            </w:r>
          </w:p>
        </w:tc>
        <w:tc>
          <w:tcPr>
            <w:tcW w:type="dxa" w:w="125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240</w:t>
            </w:r>
          </w:p>
        </w:tc>
      </w:tr>
      <w:tr>
        <w:tc>
          <w:tcPr>
            <w:tcW w:type="dxa" w:w="89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0.18</w:t>
            </w:r>
          </w:p>
        </w:tc>
        <w:tc>
          <w:tcPr>
            <w:tcW w:type="dxa" w:w="251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Cabo blindado 2×0,5 mm²</w:t>
            </w:r>
          </w:p>
        </w:tc>
        <w:tc>
          <w:tcPr>
            <w:tcW w:type="dxa" w:w="320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Rolo de 20 m, para instrumentação</w:t>
            </w:r>
          </w:p>
        </w:tc>
        <w:tc>
          <w:tcPr>
            <w:tcW w:type="dxa" w:w="771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25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90</w:t>
            </w:r>
          </w:p>
        </w:tc>
        <w:tc>
          <w:tcPr>
            <w:tcW w:type="dxa" w:w="125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90</w:t>
            </w:r>
          </w:p>
        </w:tc>
      </w:tr>
      <w:tr>
        <w:tc>
          <w:tcPr>
            <w:tcW w:type="dxa" w:w="89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0.19</w:t>
            </w:r>
          </w:p>
        </w:tc>
        <w:tc>
          <w:tcPr>
            <w:tcW w:type="dxa" w:w="251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Conectores e terminais</w:t>
            </w:r>
          </w:p>
        </w:tc>
        <w:tc>
          <w:tcPr>
            <w:tcW w:type="dxa" w:w="320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Kit sortido (ilhós, terminais fêmea, borne)</w:t>
            </w:r>
          </w:p>
        </w:tc>
        <w:tc>
          <w:tcPr>
            <w:tcW w:type="dxa" w:w="77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25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40</w:t>
            </w:r>
          </w:p>
        </w:tc>
        <w:tc>
          <w:tcPr>
            <w:tcW w:type="dxa" w:w="125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40</w:t>
            </w:r>
          </w:p>
        </w:tc>
      </w:tr>
      <w:tr>
        <w:tc>
          <w:tcPr>
            <w:tcW w:type="dxa" w:w="89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0.20</w:t>
            </w:r>
          </w:p>
        </w:tc>
        <w:tc>
          <w:tcPr>
            <w:tcW w:type="dxa" w:w="251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Abraçadeiras e buchas de fixação</w:t>
            </w:r>
          </w:p>
        </w:tc>
        <w:tc>
          <w:tcPr>
            <w:tcW w:type="dxa" w:w="320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Kit sortido</w:t>
            </w:r>
          </w:p>
        </w:tc>
        <w:tc>
          <w:tcPr>
            <w:tcW w:type="dxa" w:w="771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25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20</w:t>
            </w:r>
          </w:p>
        </w:tc>
        <w:tc>
          <w:tcPr>
            <w:tcW w:type="dxa" w:w="125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20</w:t>
            </w:r>
          </w:p>
        </w:tc>
      </w:tr>
      <w:tr>
        <w:tc>
          <w:tcPr>
            <w:tcW w:type="dxa" w:w="890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2518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Subtotal — mecânica e cabeamento</w:t>
            </w:r>
          </w:p>
        </w:tc>
        <w:tc>
          <w:tcPr>
            <w:tcW w:type="dxa" w:w="3209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771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1259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1259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390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Consumíveis de prototipagem</w:t>
      </w:r>
    </w:p>
    <w:tbl>
      <w:tblPr>
        <w:tblW w:type="dxa" w:w="990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990"/>
        <w:gridCol w:w="2374"/>
        <w:gridCol w:w="2886"/>
        <w:gridCol w:w="857"/>
        <w:gridCol w:w="1400"/>
        <w:gridCol w:w="1399"/>
      </w:tblGrid>
      <w:tr>
        <w:trPr>
          <w:tblHeader/>
        </w:trPr>
        <w:tc>
          <w:tcPr>
            <w:tcW w:type="dxa" w:w="990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374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2886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Especificação</w:t>
            </w:r>
          </w:p>
        </w:tc>
        <w:tc>
          <w:tcPr>
            <w:tcW w:type="dxa" w:w="857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Qtd</w:t>
            </w:r>
          </w:p>
        </w:tc>
        <w:tc>
          <w:tcPr>
            <w:tcW w:type="dxa" w:w="1400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Unit. R$</w:t>
            </w:r>
          </w:p>
        </w:tc>
        <w:tc>
          <w:tcPr>
            <w:tcW w:type="dxa" w:w="1399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Total R$</w:t>
            </w:r>
          </w:p>
        </w:tc>
      </w:tr>
      <w:tr>
        <w:tc>
          <w:tcPr>
            <w:tcW w:type="dxa" w:w="99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0.21</w:t>
            </w:r>
          </w:p>
        </w:tc>
        <w:tc>
          <w:tcPr>
            <w:tcW w:type="dxa" w:w="237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Protoboard 830 pontos</w:t>
            </w:r>
          </w:p>
        </w:tc>
        <w:tc>
          <w:tcPr>
            <w:tcW w:type="dxa" w:w="288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—</w:t>
            </w:r>
          </w:p>
        </w:tc>
        <w:tc>
          <w:tcPr>
            <w:tcW w:type="dxa" w:w="8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25</w:t>
            </w:r>
          </w:p>
        </w:tc>
        <w:tc>
          <w:tcPr>
            <w:tcW w:type="dxa" w:w="139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50</w:t>
            </w:r>
          </w:p>
        </w:tc>
      </w:tr>
      <w:tr>
        <w:tc>
          <w:tcPr>
            <w:tcW w:type="dxa" w:w="99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0.22</w:t>
            </w:r>
          </w:p>
        </w:tc>
        <w:tc>
          <w:tcPr>
            <w:tcW w:type="dxa" w:w="2374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Jumpers macho/fêmea</w:t>
            </w:r>
          </w:p>
        </w:tc>
        <w:tc>
          <w:tcPr>
            <w:tcW w:type="dxa" w:w="288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Kit com 120 unidades</w:t>
            </w:r>
          </w:p>
        </w:tc>
        <w:tc>
          <w:tcPr>
            <w:tcW w:type="dxa" w:w="85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40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30</w:t>
            </w:r>
          </w:p>
        </w:tc>
        <w:tc>
          <w:tcPr>
            <w:tcW w:type="dxa" w:w="139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30</w:t>
            </w:r>
          </w:p>
        </w:tc>
      </w:tr>
      <w:tr>
        <w:tc>
          <w:tcPr>
            <w:tcW w:type="dxa" w:w="99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0.23</w:t>
            </w:r>
          </w:p>
        </w:tc>
        <w:tc>
          <w:tcPr>
            <w:tcW w:type="dxa" w:w="237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Kit de resistores 1/4 W</w:t>
            </w:r>
          </w:p>
        </w:tc>
        <w:tc>
          <w:tcPr>
            <w:tcW w:type="dxa" w:w="288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Sortido, 600 peças</w:t>
            </w:r>
          </w:p>
        </w:tc>
        <w:tc>
          <w:tcPr>
            <w:tcW w:type="dxa" w:w="8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35</w:t>
            </w:r>
          </w:p>
        </w:tc>
        <w:tc>
          <w:tcPr>
            <w:tcW w:type="dxa" w:w="139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35</w:t>
            </w:r>
          </w:p>
        </w:tc>
      </w:tr>
      <w:tr>
        <w:tc>
          <w:tcPr>
            <w:tcW w:type="dxa" w:w="99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0.24</w:t>
            </w:r>
          </w:p>
        </w:tc>
        <w:tc>
          <w:tcPr>
            <w:tcW w:type="dxa" w:w="2374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Kit de capacitores</w:t>
            </w:r>
          </w:p>
        </w:tc>
        <w:tc>
          <w:tcPr>
            <w:tcW w:type="dxa" w:w="288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Cerâmicos e eletrolíticos, sortido</w:t>
            </w:r>
          </w:p>
        </w:tc>
        <w:tc>
          <w:tcPr>
            <w:tcW w:type="dxa" w:w="85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40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35</w:t>
            </w:r>
          </w:p>
        </w:tc>
        <w:tc>
          <w:tcPr>
            <w:tcW w:type="dxa" w:w="139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35</w:t>
            </w:r>
          </w:p>
        </w:tc>
      </w:tr>
      <w:tr>
        <w:tc>
          <w:tcPr>
            <w:tcW w:type="dxa" w:w="99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0.25</w:t>
            </w:r>
          </w:p>
        </w:tc>
        <w:tc>
          <w:tcPr>
            <w:tcW w:type="dxa" w:w="237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Barras de pinos header</w:t>
            </w:r>
          </w:p>
        </w:tc>
        <w:tc>
          <w:tcPr>
            <w:tcW w:type="dxa" w:w="288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Jogo macho/fêmea</w:t>
            </w:r>
          </w:p>
        </w:tc>
        <w:tc>
          <w:tcPr>
            <w:tcW w:type="dxa" w:w="8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20</w:t>
            </w:r>
          </w:p>
        </w:tc>
        <w:tc>
          <w:tcPr>
            <w:tcW w:type="dxa" w:w="139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20</w:t>
            </w:r>
          </w:p>
        </w:tc>
      </w:tr>
      <w:tr>
        <w:tc>
          <w:tcPr>
            <w:tcW w:type="dxa" w:w="99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0.26</w:t>
            </w:r>
          </w:p>
        </w:tc>
        <w:tc>
          <w:tcPr>
            <w:tcW w:type="dxa" w:w="2374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Estanho para solda 1 mm</w:t>
            </w:r>
          </w:p>
        </w:tc>
        <w:tc>
          <w:tcPr>
            <w:tcW w:type="dxa" w:w="288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Rolo 500 g</w:t>
            </w:r>
          </w:p>
        </w:tc>
        <w:tc>
          <w:tcPr>
            <w:tcW w:type="dxa" w:w="85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40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90</w:t>
            </w:r>
          </w:p>
        </w:tc>
        <w:tc>
          <w:tcPr>
            <w:tcW w:type="dxa" w:w="139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90</w:t>
            </w:r>
          </w:p>
        </w:tc>
      </w:tr>
      <w:tr>
        <w:tc>
          <w:tcPr>
            <w:tcW w:type="dxa" w:w="99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0.27</w:t>
            </w:r>
          </w:p>
        </w:tc>
        <w:tc>
          <w:tcPr>
            <w:tcW w:type="dxa" w:w="237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Tubo termorretrátil</w:t>
            </w:r>
          </w:p>
        </w:tc>
        <w:tc>
          <w:tcPr>
            <w:tcW w:type="dxa" w:w="288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Kit sortido com bitolas variadas</w:t>
            </w:r>
          </w:p>
        </w:tc>
        <w:tc>
          <w:tcPr>
            <w:tcW w:type="dxa" w:w="8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25</w:t>
            </w:r>
          </w:p>
        </w:tc>
        <w:tc>
          <w:tcPr>
            <w:tcW w:type="dxa" w:w="139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25</w:t>
            </w:r>
          </w:p>
        </w:tc>
      </w:tr>
      <w:tr>
        <w:tc>
          <w:tcPr>
            <w:tcW w:type="dxa" w:w="990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2374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Subtotal — consumíveis</w:t>
            </w:r>
          </w:p>
        </w:tc>
        <w:tc>
          <w:tcPr>
            <w:tcW w:type="dxa" w:w="2886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857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1399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285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SUBTOTAL ESTÁGIO 0: R$ 2.345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Nota técnica (0.10 a 0.13):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a bateria tampão é deliberada. Queda de energia é uma das principais causas de falha de resfriamento — o equipamento precisa continuar transmitindo justamente durante o evento que ele existe para detectar.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Nota sanitária (0.17):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a sonda opera em poço termométrico e a medição de nível é sem contato, preservando a conformidade higiênico-sanitária do tanque (IN 76/77) sem alterar a rotina de higienização.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keepNext/>
        <w:spacing w:after="120" w:before="34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6. ESTÁGIO 1 — Prova de conceito em uma fazenda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Objetivo: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instalar um kit em tanque de expansão real e mantê-lo operando 30 dias sem intervenção, com medição independente em paralelo para conferência.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Critério de saída: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Trinta dias de série contínua com disponibilidade ≥ 95 %;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Desvio médio ≤ 0,5 °C contra registrador de referência instalado em paralelo;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Nenhuma perda de dado após queda de rede — sincronização posterior confirmada;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Primeira distribuição real de temperatura de tanque da região, para calibração dos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limiares de alerta por fazenda.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Por que o registrador independente é indispensável: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sem uma segunda medição, o piloto afirma que o sensor funciona; com ela, o piloto </w:t>
      </w: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demonstra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que funciona. É a diferença entre relato e evidência.</w:t>
      </w:r>
    </w:p>
    <w:tbl>
      <w:tblPr>
        <w:tblW w:type="dxa" w:w="990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818"/>
        <w:gridCol w:w="2522"/>
        <w:gridCol w:w="3543"/>
        <w:gridCol w:w="709"/>
        <w:gridCol w:w="1157"/>
        <w:gridCol w:w="1157"/>
      </w:tblGrid>
      <w:tr>
        <w:trPr>
          <w:tblHeader/>
        </w:trPr>
        <w:tc>
          <w:tcPr>
            <w:tcW w:type="dxa" w:w="818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522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3543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Especificação</w:t>
            </w:r>
          </w:p>
        </w:tc>
        <w:tc>
          <w:tcPr>
            <w:tcW w:type="dxa" w:w="709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Qtd</w:t>
            </w:r>
          </w:p>
        </w:tc>
        <w:tc>
          <w:tcPr>
            <w:tcW w:type="dxa" w:w="1157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Unit. R$</w:t>
            </w:r>
          </w:p>
        </w:tc>
        <w:tc>
          <w:tcPr>
            <w:tcW w:type="dxa" w:w="1157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Total R$</w:t>
            </w:r>
          </w:p>
        </w:tc>
      </w:tr>
      <w:tr>
        <w:tc>
          <w:tcPr>
            <w:tcW w:type="dxa" w:w="81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1.1</w:t>
            </w:r>
          </w:p>
        </w:tc>
        <w:tc>
          <w:tcPr>
            <w:tcW w:type="dxa" w:w="252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Registrador autônomo de temperatura</w:t>
            </w:r>
          </w:p>
        </w:tc>
        <w:tc>
          <w:tcPr>
            <w:tcW w:type="dxa" w:w="35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Data logger calibrado, sonda externa, memória ≥ 16.000 pontos, USB</w:t>
            </w:r>
          </w:p>
        </w:tc>
        <w:tc>
          <w:tcPr>
            <w:tcW w:type="dxa" w:w="70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400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800</w:t>
            </w:r>
          </w:p>
        </w:tc>
      </w:tr>
      <w:tr>
        <w:tc>
          <w:tcPr>
            <w:tcW w:type="dxa" w:w="81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1.2</w:t>
            </w:r>
          </w:p>
        </w:tc>
        <w:tc>
          <w:tcPr>
            <w:tcW w:type="dxa" w:w="2522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Computador de borda Raspberry Pi 5</w:t>
            </w:r>
          </w:p>
        </w:tc>
        <w:tc>
          <w:tcPr>
            <w:tcW w:type="dxa" w:w="354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 GB RAM — broker MQTT local e buffer offline</w:t>
            </w:r>
          </w:p>
        </w:tc>
        <w:tc>
          <w:tcPr>
            <w:tcW w:type="dxa" w:w="70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15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650</w:t>
            </w:r>
          </w:p>
        </w:tc>
        <w:tc>
          <w:tcPr>
            <w:tcW w:type="dxa" w:w="115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650</w:t>
            </w:r>
          </w:p>
        </w:tc>
      </w:tr>
      <w:tr>
        <w:tc>
          <w:tcPr>
            <w:tcW w:type="dxa" w:w="81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1.3</w:t>
            </w:r>
          </w:p>
        </w:tc>
        <w:tc>
          <w:tcPr>
            <w:tcW w:type="dxa" w:w="252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Fonte oficial USB-C 27 W</w:t>
            </w:r>
          </w:p>
        </w:tc>
        <w:tc>
          <w:tcPr>
            <w:tcW w:type="dxa" w:w="35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Para o computador de borda</w:t>
            </w:r>
          </w:p>
        </w:tc>
        <w:tc>
          <w:tcPr>
            <w:tcW w:type="dxa" w:w="70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150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150</w:t>
            </w:r>
          </w:p>
        </w:tc>
      </w:tr>
      <w:tr>
        <w:tc>
          <w:tcPr>
            <w:tcW w:type="dxa" w:w="81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1.4</w:t>
            </w:r>
          </w:p>
        </w:tc>
        <w:tc>
          <w:tcPr>
            <w:tcW w:type="dxa" w:w="2522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Gabinete com dissipação ativa</w:t>
            </w:r>
          </w:p>
        </w:tc>
        <w:tc>
          <w:tcPr>
            <w:tcW w:type="dxa" w:w="354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Para o computador de borda</w:t>
            </w:r>
          </w:p>
        </w:tc>
        <w:tc>
          <w:tcPr>
            <w:tcW w:type="dxa" w:w="70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15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150</w:t>
            </w:r>
          </w:p>
        </w:tc>
        <w:tc>
          <w:tcPr>
            <w:tcW w:type="dxa" w:w="115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150</w:t>
            </w:r>
          </w:p>
        </w:tc>
      </w:tr>
      <w:tr>
        <w:tc>
          <w:tcPr>
            <w:tcW w:type="dxa" w:w="81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1.5</w:t>
            </w:r>
          </w:p>
        </w:tc>
        <w:tc>
          <w:tcPr>
            <w:tcW w:type="dxa" w:w="252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Cartão microSD 32 GB classe industrial</w:t>
            </w:r>
          </w:p>
        </w:tc>
        <w:tc>
          <w:tcPr>
            <w:tcW w:type="dxa" w:w="35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Alta resistência a ciclos de escrita</w:t>
            </w:r>
          </w:p>
        </w:tc>
        <w:tc>
          <w:tcPr>
            <w:tcW w:type="dxa" w:w="70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150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300</w:t>
            </w:r>
          </w:p>
        </w:tc>
      </w:tr>
      <w:tr>
        <w:tc>
          <w:tcPr>
            <w:tcW w:type="dxa" w:w="81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1.6</w:t>
            </w:r>
          </w:p>
        </w:tc>
        <w:tc>
          <w:tcPr>
            <w:tcW w:type="dxa" w:w="2522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Roteador 4G LTE CAT4</w:t>
            </w:r>
          </w:p>
        </w:tc>
        <w:tc>
          <w:tcPr>
            <w:tcW w:type="dxa" w:w="354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Slot para SIM, Wi-Fi, porta Ethernet</w:t>
            </w:r>
          </w:p>
        </w:tc>
        <w:tc>
          <w:tcPr>
            <w:tcW w:type="dxa" w:w="70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15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550</w:t>
            </w:r>
          </w:p>
        </w:tc>
        <w:tc>
          <w:tcPr>
            <w:tcW w:type="dxa" w:w="115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550</w:t>
            </w:r>
          </w:p>
        </w:tc>
      </w:tr>
      <w:tr>
        <w:tc>
          <w:tcPr>
            <w:tcW w:type="dxa" w:w="81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1.7</w:t>
            </w:r>
          </w:p>
        </w:tc>
        <w:tc>
          <w:tcPr>
            <w:tcW w:type="dxa" w:w="252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Antena externa LTE 9 dBi</w:t>
            </w:r>
          </w:p>
        </w:tc>
        <w:tc>
          <w:tcPr>
            <w:tcW w:type="dxa" w:w="35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Cabo de 5 m e suporte de mastro</w:t>
            </w:r>
          </w:p>
        </w:tc>
        <w:tc>
          <w:tcPr>
            <w:tcW w:type="dxa" w:w="70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180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180</w:t>
            </w:r>
          </w:p>
        </w:tc>
      </w:tr>
      <w:tr>
        <w:tc>
          <w:tcPr>
            <w:tcW w:type="dxa" w:w="81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1.8</w:t>
            </w:r>
          </w:p>
        </w:tc>
        <w:tc>
          <w:tcPr>
            <w:tcW w:type="dxa" w:w="2522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Nobreak 600 VA</w:t>
            </w:r>
          </w:p>
        </w:tc>
        <w:tc>
          <w:tcPr>
            <w:tcW w:type="dxa" w:w="354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Com estabilização, para o ponto de rede</w:t>
            </w:r>
          </w:p>
        </w:tc>
        <w:tc>
          <w:tcPr>
            <w:tcW w:type="dxa" w:w="70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15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450</w:t>
            </w:r>
          </w:p>
        </w:tc>
        <w:tc>
          <w:tcPr>
            <w:tcW w:type="dxa" w:w="115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450</w:t>
            </w:r>
          </w:p>
        </w:tc>
      </w:tr>
      <w:tr>
        <w:tc>
          <w:tcPr>
            <w:tcW w:type="dxa" w:w="81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1.9</w:t>
            </w:r>
          </w:p>
        </w:tc>
        <w:tc>
          <w:tcPr>
            <w:tcW w:type="dxa" w:w="252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Termômetro infravermelho</w:t>
            </w:r>
          </w:p>
        </w:tc>
        <w:tc>
          <w:tcPr>
            <w:tcW w:type="dxa" w:w="354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−30 a +200 °C, emissividade ajustável</w:t>
            </w:r>
          </w:p>
        </w:tc>
        <w:tc>
          <w:tcPr>
            <w:tcW w:type="dxa" w:w="70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250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250</w:t>
            </w:r>
          </w:p>
        </w:tc>
      </w:tr>
      <w:tr>
        <w:tc>
          <w:tcPr>
            <w:tcW w:type="dxa" w:w="81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1.10</w:t>
            </w:r>
          </w:p>
        </w:tc>
        <w:tc>
          <w:tcPr>
            <w:tcW w:type="dxa" w:w="2522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Material de fixação em campo</w:t>
            </w:r>
          </w:p>
        </w:tc>
        <w:tc>
          <w:tcPr>
            <w:tcW w:type="dxa" w:w="354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Eletroduto flexível, abraçadeiras inox, silicone neutro, parafusos e buchas</w:t>
            </w:r>
          </w:p>
        </w:tc>
        <w:tc>
          <w:tcPr>
            <w:tcW w:type="dxa" w:w="70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15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200</w:t>
            </w:r>
          </w:p>
        </w:tc>
        <w:tc>
          <w:tcPr>
            <w:tcW w:type="dxa" w:w="115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200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SUBTOTAL ESTÁGIO 1: R$ 3.680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keepNext/>
        <w:spacing w:after="120" w:before="34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7. ESTÁGIO 2 — Piloto formal em três fazendas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Objetivo: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atingir o critério formal da Fase 4 do roadmap do projeto — três fazendas com sensores físicos transmitindo em tempo real, sem intervenção manual — e substituir a estação climática regional por medição na própria propriedade.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Critério de saída: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Três fazendas operando simultaneamente por 60 dias;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Ao menos três alertas acionáveis reconhecidos como úteis pelo produtor ou técnico;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Nenhum registro dependente de preenchimento manual pelo produtor;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THI local medido, com comparação documentada contra a estação INMET de referência.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Por que a estação meteorológica própria: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a estação INMET mais próxima pode estar a dezenas de quilômetros da propriedade. O THI medido na porteira torna o alerta de estresse térmico específico daquele rebanho, e não uma média regional.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Réplica de dois kits de campo </w:t>
      </w:r>
      <w:r>
        <w:rPr>
          <w:rFonts w:ascii="Calibri" w:cs="Calibri" w:eastAsia="Calibri" w:hAnsi="Calibri"/>
          <w:b/>
          <w:bCs/>
          <w:i/>
          <w:iCs/>
          <w:color w:val="1E3A5F"/>
          <w:sz w:val="21"/>
          <w:szCs w:val="21"/>
        </w:rPr>
        <w:t xml:space="preserve">(relação idêntica à do Estágio 0)</w:t>
      </w:r>
    </w:p>
    <w:tbl>
      <w:tblPr>
        <w:tblW w:type="dxa" w:w="990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152"/>
        <w:gridCol w:w="4498"/>
        <w:gridCol w:w="998"/>
        <w:gridCol w:w="1629"/>
        <w:gridCol w:w="1629"/>
      </w:tblGrid>
      <w:tr>
        <w:trPr>
          <w:tblHeader/>
        </w:trPr>
        <w:tc>
          <w:tcPr>
            <w:tcW w:type="dxa" w:w="1152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4498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998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Qtd</w:t>
            </w:r>
          </w:p>
        </w:tc>
        <w:tc>
          <w:tcPr>
            <w:tcW w:type="dxa" w:w="1629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Unit. R$</w:t>
            </w:r>
          </w:p>
        </w:tc>
        <w:tc>
          <w:tcPr>
            <w:tcW w:type="dxa" w:w="1629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Total R$</w:t>
            </w:r>
          </w:p>
        </w:tc>
      </w:tr>
      <w:tr>
        <w:tc>
          <w:tcPr>
            <w:tcW w:type="dxa" w:w="115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2.1</w:t>
            </w:r>
          </w:p>
        </w:tc>
        <w:tc>
          <w:tcPr>
            <w:tcW w:type="dxa" w:w="44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Sonda PT100 classe A com poço termométrico inox</w:t>
            </w:r>
          </w:p>
        </w:tc>
        <w:tc>
          <w:tcPr>
            <w:tcW w:type="dxa" w:w="9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62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250</w:t>
            </w:r>
          </w:p>
        </w:tc>
        <w:tc>
          <w:tcPr>
            <w:tcW w:type="dxa" w:w="162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500</w:t>
            </w:r>
          </w:p>
        </w:tc>
      </w:tr>
      <w:tr>
        <w:tc>
          <w:tcPr>
            <w:tcW w:type="dxa" w:w="1152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2.2</w:t>
            </w:r>
          </w:p>
        </w:tc>
        <w:tc>
          <w:tcPr>
            <w:tcW w:type="dxa" w:w="449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Módulo conversor RTD MAX31865</w:t>
            </w:r>
          </w:p>
        </w:tc>
        <w:tc>
          <w:tcPr>
            <w:tcW w:type="dxa" w:w="99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62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70</w:t>
            </w:r>
          </w:p>
        </w:tc>
        <w:tc>
          <w:tcPr>
            <w:tcW w:type="dxa" w:w="162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140</w:t>
            </w:r>
          </w:p>
        </w:tc>
      </w:tr>
      <w:tr>
        <w:tc>
          <w:tcPr>
            <w:tcW w:type="dxa" w:w="115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2.3</w:t>
            </w:r>
          </w:p>
        </w:tc>
        <w:tc>
          <w:tcPr>
            <w:tcW w:type="dxa" w:w="44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Microcontrolador ESP32-S3 DevKitC</w:t>
            </w:r>
          </w:p>
        </w:tc>
        <w:tc>
          <w:tcPr>
            <w:tcW w:type="dxa" w:w="9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62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90</w:t>
            </w:r>
          </w:p>
        </w:tc>
        <w:tc>
          <w:tcPr>
            <w:tcW w:type="dxa" w:w="162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180</w:t>
            </w:r>
          </w:p>
        </w:tc>
      </w:tr>
      <w:tr>
        <w:tc>
          <w:tcPr>
            <w:tcW w:type="dxa" w:w="1152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2.4</w:t>
            </w:r>
          </w:p>
        </w:tc>
        <w:tc>
          <w:tcPr>
            <w:tcW w:type="dxa" w:w="449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Sensor de temperatura e umidade SHT31-D</w:t>
            </w:r>
          </w:p>
        </w:tc>
        <w:tc>
          <w:tcPr>
            <w:tcW w:type="dxa" w:w="99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62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60</w:t>
            </w:r>
          </w:p>
        </w:tc>
        <w:tc>
          <w:tcPr>
            <w:tcW w:type="dxa" w:w="162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120</w:t>
            </w:r>
          </w:p>
        </w:tc>
      </w:tr>
      <w:tr>
        <w:tc>
          <w:tcPr>
            <w:tcW w:type="dxa" w:w="115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2.5</w:t>
            </w:r>
          </w:p>
        </w:tc>
        <w:tc>
          <w:tcPr>
            <w:tcW w:type="dxa" w:w="44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Sonda digital DS18B20 em inox</w:t>
            </w:r>
          </w:p>
        </w:tc>
        <w:tc>
          <w:tcPr>
            <w:tcW w:type="dxa" w:w="9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62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45</w:t>
            </w:r>
          </w:p>
        </w:tc>
        <w:tc>
          <w:tcPr>
            <w:tcW w:type="dxa" w:w="162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90</w:t>
            </w:r>
          </w:p>
        </w:tc>
      </w:tr>
      <w:tr>
        <w:tc>
          <w:tcPr>
            <w:tcW w:type="dxa" w:w="1152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2.6</w:t>
            </w:r>
          </w:p>
        </w:tc>
        <w:tc>
          <w:tcPr>
            <w:tcW w:type="dxa" w:w="449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Sensor de corrente SCT-013-000 + placa condicionadora</w:t>
            </w:r>
          </w:p>
        </w:tc>
        <w:tc>
          <w:tcPr>
            <w:tcW w:type="dxa" w:w="99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62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90</w:t>
            </w:r>
          </w:p>
        </w:tc>
        <w:tc>
          <w:tcPr>
            <w:tcW w:type="dxa" w:w="162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180</w:t>
            </w:r>
          </w:p>
        </w:tc>
      </w:tr>
      <w:tr>
        <w:tc>
          <w:tcPr>
            <w:tcW w:type="dxa" w:w="115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2.7</w:t>
            </w:r>
          </w:p>
        </w:tc>
        <w:tc>
          <w:tcPr>
            <w:tcW w:type="dxa" w:w="44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Sensor de nível ultrassônico JSN-SR04T</w:t>
            </w:r>
          </w:p>
        </w:tc>
        <w:tc>
          <w:tcPr>
            <w:tcW w:type="dxa" w:w="9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62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90</w:t>
            </w:r>
          </w:p>
        </w:tc>
        <w:tc>
          <w:tcPr>
            <w:tcW w:type="dxa" w:w="162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180</w:t>
            </w:r>
          </w:p>
        </w:tc>
      </w:tr>
      <w:tr>
        <w:tc>
          <w:tcPr>
            <w:tcW w:type="dxa" w:w="1152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2.8</w:t>
            </w:r>
          </w:p>
        </w:tc>
        <w:tc>
          <w:tcPr>
            <w:tcW w:type="dxa" w:w="449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Reed switch de abertura de tampa</w:t>
            </w:r>
          </w:p>
        </w:tc>
        <w:tc>
          <w:tcPr>
            <w:tcW w:type="dxa" w:w="99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62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20</w:t>
            </w:r>
          </w:p>
        </w:tc>
        <w:tc>
          <w:tcPr>
            <w:tcW w:type="dxa" w:w="162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40</w:t>
            </w:r>
          </w:p>
        </w:tc>
      </w:tr>
      <w:tr>
        <w:tc>
          <w:tcPr>
            <w:tcW w:type="dxa" w:w="115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2.9</w:t>
            </w:r>
          </w:p>
        </w:tc>
        <w:tc>
          <w:tcPr>
            <w:tcW w:type="dxa" w:w="44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Conjunto de alimentação (fonte + TP4056 + 2× 18650 + suporte)</w:t>
            </w:r>
          </w:p>
        </w:tc>
        <w:tc>
          <w:tcPr>
            <w:tcW w:type="dxa" w:w="9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62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95</w:t>
            </w:r>
          </w:p>
        </w:tc>
        <w:tc>
          <w:tcPr>
            <w:tcW w:type="dxa" w:w="162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190</w:t>
            </w:r>
          </w:p>
        </w:tc>
      </w:tr>
      <w:tr>
        <w:tc>
          <w:tcPr>
            <w:tcW w:type="dxa" w:w="1152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2.10</w:t>
            </w:r>
          </w:p>
        </w:tc>
        <w:tc>
          <w:tcPr>
            <w:tcW w:type="dxa" w:w="449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Caixa IP65 + prensa-cabos + trilho DIN</w:t>
            </w:r>
          </w:p>
        </w:tc>
        <w:tc>
          <w:tcPr>
            <w:tcW w:type="dxa" w:w="99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62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120</w:t>
            </w:r>
          </w:p>
        </w:tc>
        <w:tc>
          <w:tcPr>
            <w:tcW w:type="dxa" w:w="162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240</w:t>
            </w:r>
          </w:p>
        </w:tc>
      </w:tr>
      <w:tr>
        <w:tc>
          <w:tcPr>
            <w:tcW w:type="dxa" w:w="115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2.11</w:t>
            </w:r>
          </w:p>
        </w:tc>
        <w:tc>
          <w:tcPr>
            <w:tcW w:type="dxa" w:w="44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Cabo blindado, conectores e fixação</w:t>
            </w:r>
          </w:p>
        </w:tc>
        <w:tc>
          <w:tcPr>
            <w:tcW w:type="dxa" w:w="9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62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100</w:t>
            </w:r>
          </w:p>
        </w:tc>
        <w:tc>
          <w:tcPr>
            <w:tcW w:type="dxa" w:w="162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200</w:t>
            </w:r>
          </w:p>
        </w:tc>
      </w:tr>
      <w:tr>
        <w:tc>
          <w:tcPr>
            <w:tcW w:type="dxa" w:w="1152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4498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Subtotal — kits</w:t>
            </w:r>
          </w:p>
        </w:tc>
        <w:tc>
          <w:tcPr>
            <w:tcW w:type="dxa" w:w="998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1629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1629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2.060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Conectividade, borda e campo</w:t>
      </w:r>
    </w:p>
    <w:tbl>
      <w:tblPr>
        <w:tblW w:type="dxa" w:w="990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900"/>
        <w:gridCol w:w="3428"/>
        <w:gridCol w:w="2251"/>
        <w:gridCol w:w="780"/>
        <w:gridCol w:w="1273"/>
        <w:gridCol w:w="1274"/>
      </w:tblGrid>
      <w:tr>
        <w:trPr>
          <w:tblHeader/>
        </w:trPr>
        <w:tc>
          <w:tcPr>
            <w:tcW w:type="dxa" w:w="900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428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2251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Especificação</w:t>
            </w:r>
          </w:p>
        </w:tc>
        <w:tc>
          <w:tcPr>
            <w:tcW w:type="dxa" w:w="780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Qtd</w:t>
            </w:r>
          </w:p>
        </w:tc>
        <w:tc>
          <w:tcPr>
            <w:tcW w:type="dxa" w:w="1273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Unit. R$</w:t>
            </w:r>
          </w:p>
        </w:tc>
        <w:tc>
          <w:tcPr>
            <w:tcW w:type="dxa" w:w="1274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Total R$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2.12</w:t>
            </w:r>
          </w:p>
        </w:tc>
        <w:tc>
          <w:tcPr>
            <w:tcW w:type="dxa" w:w="34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Computador de borda Raspberry Pi 5 4 GB + fonte + gabinete</w:t>
            </w:r>
          </w:p>
        </w:tc>
        <w:tc>
          <w:tcPr>
            <w:tcW w:type="dxa" w:w="22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Conjunto completo</w:t>
            </w:r>
          </w:p>
        </w:tc>
        <w:tc>
          <w:tcPr>
            <w:tcW w:type="dxa" w:w="7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2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950</w:t>
            </w:r>
          </w:p>
        </w:tc>
        <w:tc>
          <w:tcPr>
            <w:tcW w:type="dxa" w:w="127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1.900</w:t>
            </w:r>
          </w:p>
        </w:tc>
      </w:tr>
      <w:tr>
        <w:tc>
          <w:tcPr>
            <w:tcW w:type="dxa" w:w="90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2.13</w:t>
            </w:r>
          </w:p>
        </w:tc>
        <w:tc>
          <w:tcPr>
            <w:tcW w:type="dxa" w:w="342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Cartão microSD 32 GB industrial</w:t>
            </w:r>
          </w:p>
        </w:tc>
        <w:tc>
          <w:tcPr>
            <w:tcW w:type="dxa" w:w="2251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—</w:t>
            </w:r>
          </w:p>
        </w:tc>
        <w:tc>
          <w:tcPr>
            <w:tcW w:type="dxa" w:w="78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27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150</w:t>
            </w:r>
          </w:p>
        </w:tc>
        <w:tc>
          <w:tcPr>
            <w:tcW w:type="dxa" w:w="1274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300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2.14</w:t>
            </w:r>
          </w:p>
        </w:tc>
        <w:tc>
          <w:tcPr>
            <w:tcW w:type="dxa" w:w="34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Roteador 4G LTE CAT4</w:t>
            </w:r>
          </w:p>
        </w:tc>
        <w:tc>
          <w:tcPr>
            <w:tcW w:type="dxa" w:w="22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Slot SIM, Wi-Fi, Ethernet</w:t>
            </w:r>
          </w:p>
        </w:tc>
        <w:tc>
          <w:tcPr>
            <w:tcW w:type="dxa" w:w="7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2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550</w:t>
            </w:r>
          </w:p>
        </w:tc>
        <w:tc>
          <w:tcPr>
            <w:tcW w:type="dxa" w:w="127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1.100</w:t>
            </w:r>
          </w:p>
        </w:tc>
      </w:tr>
      <w:tr>
        <w:tc>
          <w:tcPr>
            <w:tcW w:type="dxa" w:w="90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2.15</w:t>
            </w:r>
          </w:p>
        </w:tc>
        <w:tc>
          <w:tcPr>
            <w:tcW w:type="dxa" w:w="342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Antena externa LTE 9 dBi + cabo 5 m</w:t>
            </w:r>
          </w:p>
        </w:tc>
        <w:tc>
          <w:tcPr>
            <w:tcW w:type="dxa" w:w="2251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Com suporte de mastro</w:t>
            </w:r>
          </w:p>
        </w:tc>
        <w:tc>
          <w:tcPr>
            <w:tcW w:type="dxa" w:w="78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27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180</w:t>
            </w:r>
          </w:p>
        </w:tc>
        <w:tc>
          <w:tcPr>
            <w:tcW w:type="dxa" w:w="1274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360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2.16</w:t>
            </w:r>
          </w:p>
        </w:tc>
        <w:tc>
          <w:tcPr>
            <w:tcW w:type="dxa" w:w="34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Nobreak 600 VA</w:t>
            </w:r>
          </w:p>
        </w:tc>
        <w:tc>
          <w:tcPr>
            <w:tcW w:type="dxa" w:w="22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Com estabilização</w:t>
            </w:r>
          </w:p>
        </w:tc>
        <w:tc>
          <w:tcPr>
            <w:tcW w:type="dxa" w:w="7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2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450</w:t>
            </w:r>
          </w:p>
        </w:tc>
        <w:tc>
          <w:tcPr>
            <w:tcW w:type="dxa" w:w="127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900</w:t>
            </w:r>
          </w:p>
        </w:tc>
      </w:tr>
      <w:tr>
        <w:tc>
          <w:tcPr>
            <w:tcW w:type="dxa" w:w="90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2.17</w:t>
            </w:r>
          </w:p>
        </w:tc>
        <w:tc>
          <w:tcPr>
            <w:tcW w:type="dxa" w:w="342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Material de fixação e instalação em campo</w:t>
            </w:r>
          </w:p>
        </w:tc>
        <w:tc>
          <w:tcPr>
            <w:tcW w:type="dxa" w:w="2251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Por propriedade</w:t>
            </w:r>
          </w:p>
        </w:tc>
        <w:tc>
          <w:tcPr>
            <w:tcW w:type="dxa" w:w="78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27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200</w:t>
            </w:r>
          </w:p>
        </w:tc>
        <w:tc>
          <w:tcPr>
            <w:tcW w:type="dxa" w:w="1274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400</w:t>
            </w:r>
          </w:p>
        </w:tc>
      </w:tr>
      <w:tr>
        <w:tc>
          <w:tcPr>
            <w:tcW w:type="dxa" w:w="900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3428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Subtotal — conectividade e borda</w:t>
            </w:r>
          </w:p>
        </w:tc>
        <w:tc>
          <w:tcPr>
            <w:tcW w:type="dxa" w:w="2251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780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1273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1274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4.960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Estação meteorológica e validação de interface</w:t>
      </w:r>
    </w:p>
    <w:tbl>
      <w:tblPr>
        <w:tblW w:type="dxa" w:w="990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794"/>
        <w:gridCol w:w="2246"/>
        <w:gridCol w:w="3931"/>
        <w:gridCol w:w="688"/>
        <w:gridCol w:w="1123"/>
        <w:gridCol w:w="1124"/>
      </w:tblGrid>
      <w:tr>
        <w:trPr>
          <w:tblHeader/>
        </w:trPr>
        <w:tc>
          <w:tcPr>
            <w:tcW w:type="dxa" w:w="794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246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3931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Especificação</w:t>
            </w:r>
          </w:p>
        </w:tc>
        <w:tc>
          <w:tcPr>
            <w:tcW w:type="dxa" w:w="688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Qtd</w:t>
            </w:r>
          </w:p>
        </w:tc>
        <w:tc>
          <w:tcPr>
            <w:tcW w:type="dxa" w:w="1123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Unit. R$</w:t>
            </w:r>
          </w:p>
        </w:tc>
        <w:tc>
          <w:tcPr>
            <w:tcW w:type="dxa" w:w="1124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Total R$</w:t>
            </w:r>
          </w:p>
        </w:tc>
      </w:tr>
      <w:tr>
        <w:tc>
          <w:tcPr>
            <w:tcW w:type="dxa" w:w="79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2.18</w:t>
            </w:r>
          </w:p>
        </w:tc>
        <w:tc>
          <w:tcPr>
            <w:tcW w:type="dxa" w:w="22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Estação meteorológica automática</w:t>
            </w:r>
          </w:p>
        </w:tc>
        <w:tc>
          <w:tcPr>
            <w:tcW w:type="dxa" w:w="39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Temperatura, umidade, pluviometria, vento e radiação solar; Wi-Fi, alimentação solar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12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2.200</w:t>
            </w:r>
          </w:p>
        </w:tc>
        <w:tc>
          <w:tcPr>
            <w:tcW w:type="dxa" w:w="112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2.200</w:t>
            </w:r>
          </w:p>
        </w:tc>
      </w:tr>
      <w:tr>
        <w:tc>
          <w:tcPr>
            <w:tcW w:type="dxa" w:w="794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2.19</w:t>
            </w:r>
          </w:p>
        </w:tc>
        <w:tc>
          <w:tcPr>
            <w:tcW w:type="dxa" w:w="224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Abrigo meteorológico ventilado</w:t>
            </w:r>
          </w:p>
        </w:tc>
        <w:tc>
          <w:tcPr>
            <w:tcW w:type="dxa" w:w="3931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Padrão, com proteção contra radiação</w:t>
            </w:r>
          </w:p>
        </w:tc>
        <w:tc>
          <w:tcPr>
            <w:tcW w:type="dxa" w:w="68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12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250</w:t>
            </w:r>
          </w:p>
        </w:tc>
        <w:tc>
          <w:tcPr>
            <w:tcW w:type="dxa" w:w="1124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250</w:t>
            </w:r>
          </w:p>
        </w:tc>
      </w:tr>
      <w:tr>
        <w:tc>
          <w:tcPr>
            <w:tcW w:type="dxa" w:w="79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2.20</w:t>
            </w:r>
          </w:p>
        </w:tc>
        <w:tc>
          <w:tcPr>
            <w:tcW w:type="dxa" w:w="22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Mastro/tripé galvanizado 2 m</w:t>
            </w:r>
          </w:p>
        </w:tc>
        <w:tc>
          <w:tcPr>
            <w:tcW w:type="dxa" w:w="39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Com base e esticadores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12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150</w:t>
            </w:r>
          </w:p>
        </w:tc>
        <w:tc>
          <w:tcPr>
            <w:tcW w:type="dxa" w:w="112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150</w:t>
            </w:r>
          </w:p>
        </w:tc>
      </w:tr>
      <w:tr>
        <w:tc>
          <w:tcPr>
            <w:tcW w:type="dxa" w:w="794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2.21</w:t>
            </w:r>
          </w:p>
        </w:tc>
        <w:tc>
          <w:tcPr>
            <w:tcW w:type="dxa" w:w="224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Smartphone Android</w:t>
            </w:r>
          </w:p>
        </w:tc>
        <w:tc>
          <w:tcPr>
            <w:tcW w:type="dxa" w:w="3931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6 GB RAM / 128 GB, 4G — validação da interface em aparelho e rede equivalentes aos do usuário real</w:t>
            </w:r>
          </w:p>
        </w:tc>
        <w:tc>
          <w:tcPr>
            <w:tcW w:type="dxa" w:w="68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12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1.400</w:t>
            </w:r>
          </w:p>
        </w:tc>
        <w:tc>
          <w:tcPr>
            <w:tcW w:type="dxa" w:w="1124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2.800</w:t>
            </w:r>
          </w:p>
        </w:tc>
      </w:tr>
      <w:tr>
        <w:tc>
          <w:tcPr>
            <w:tcW w:type="dxa" w:w="794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2246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Subtotal — clima e interface</w:t>
            </w:r>
          </w:p>
        </w:tc>
        <w:tc>
          <w:tcPr>
            <w:tcW w:type="dxa" w:w="3931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688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1123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1124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5.400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SUBTOTAL ESTÁGIO 2: R$ 12.420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Nota (2.21):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o usuário final é o produtor rural, frequentemente com aparelho de entrada e baixo letramento digital. Validar a interface nessas condições é requisito de produto, não conveniência de equipe.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keepNext/>
        <w:spacing w:after="120" w:before="34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8. ESTÁGIO 3 — Evidência auditável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Objetivo: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converter o dado coletado em evidência com valor probatório e comercial — rastreável metrologicamente, apresentável a laticínio e defensável em relatório de ROI.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Critério de saída: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Sondas verificadas contra padrão rastreável, antes e depois da campanha de campo;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Relatório de piloto com dado primário e memória de cálculo auditável;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Rota de coleta rastreada, com tempo de trânsito do leite documentado;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Demonstrador funcional operando em feira, banca ou visita comercial.</w:t>
      </w:r>
    </w:p>
    <w:tbl>
      <w:tblPr>
        <w:tblW w:type="dxa" w:w="990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683"/>
        <w:gridCol w:w="2614"/>
        <w:gridCol w:w="3697"/>
        <w:gridCol w:w="683"/>
        <w:gridCol w:w="1115"/>
        <w:gridCol w:w="1114"/>
      </w:tblGrid>
      <w:tr>
        <w:trPr>
          <w:tblHeader/>
        </w:trPr>
        <w:tc>
          <w:tcPr>
            <w:tcW w:type="dxa" w:w="683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614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3697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Especificação</w:t>
            </w:r>
          </w:p>
        </w:tc>
        <w:tc>
          <w:tcPr>
            <w:tcW w:type="dxa" w:w="683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Qtd</w:t>
            </w:r>
          </w:p>
        </w:tc>
        <w:tc>
          <w:tcPr>
            <w:tcW w:type="dxa" w:w="1115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Unit. R$</w:t>
            </w:r>
          </w:p>
        </w:tc>
        <w:tc>
          <w:tcPr>
            <w:tcW w:type="dxa" w:w="1114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Total R$</w:t>
            </w:r>
          </w:p>
        </w:tc>
      </w:tr>
      <w:tr>
        <w:tc>
          <w:tcPr>
            <w:tcW w:type="dxa" w:w="68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3.1</w:t>
            </w:r>
          </w:p>
        </w:tc>
        <w:tc>
          <w:tcPr>
            <w:tcW w:type="dxa" w:w="26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Termômetro digital de referência</w:t>
            </w:r>
          </w:p>
        </w:tc>
        <w:tc>
          <w:tcPr>
            <w:tcW w:type="dxa" w:w="369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−30 a +100 °C, resolução 0,01 °C, </w:t>
            </w: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com certificado de calibração rastreável (RBC)</w:t>
            </w:r>
          </w:p>
        </w:tc>
        <w:tc>
          <w:tcPr>
            <w:tcW w:type="dxa" w:w="68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11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1.800</w:t>
            </w:r>
          </w:p>
        </w:tc>
        <w:tc>
          <w:tcPr>
            <w:tcW w:type="dxa" w:w="11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1.800</w:t>
            </w:r>
          </w:p>
        </w:tc>
      </w:tr>
      <w:tr>
        <w:tc>
          <w:tcPr>
            <w:tcW w:type="dxa" w:w="68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3.2</w:t>
            </w:r>
          </w:p>
        </w:tc>
        <w:tc>
          <w:tcPr>
            <w:tcW w:type="dxa" w:w="2614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Maleta demonstradora</w:t>
            </w:r>
          </w:p>
        </w:tc>
        <w:tc>
          <w:tcPr>
            <w:tcW w:type="dxa" w:w="369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Reservatório instrumentado de 20 L, kit edge, display 7", fonte e identidade visual</w:t>
            </w:r>
          </w:p>
        </w:tc>
        <w:tc>
          <w:tcPr>
            <w:tcW w:type="dxa" w:w="68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115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1.500</w:t>
            </w:r>
          </w:p>
        </w:tc>
        <w:tc>
          <w:tcPr>
            <w:tcW w:type="dxa" w:w="1114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1.500</w:t>
            </w:r>
          </w:p>
        </w:tc>
      </w:tr>
      <w:tr>
        <w:tc>
          <w:tcPr>
            <w:tcW w:type="dxa" w:w="68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3.3</w:t>
            </w:r>
          </w:p>
        </w:tc>
        <w:tc>
          <w:tcPr>
            <w:tcW w:type="dxa" w:w="26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Rastreador GPS veicular 4G</w:t>
            </w:r>
          </w:p>
        </w:tc>
        <w:tc>
          <w:tcPr>
            <w:tcW w:type="dxa" w:w="369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Com acesso a API/protocolo aberto</w:t>
            </w:r>
          </w:p>
        </w:tc>
        <w:tc>
          <w:tcPr>
            <w:tcW w:type="dxa" w:w="68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11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500</w:t>
            </w:r>
          </w:p>
        </w:tc>
        <w:tc>
          <w:tcPr>
            <w:tcW w:type="dxa" w:w="11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1.000</w:t>
            </w:r>
          </w:p>
        </w:tc>
      </w:tr>
      <w:tr>
        <w:tc>
          <w:tcPr>
            <w:tcW w:type="dxa" w:w="68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3.4</w:t>
            </w:r>
          </w:p>
        </w:tc>
        <w:tc>
          <w:tcPr>
            <w:tcW w:type="dxa" w:w="2614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Kit de coleta para laboratório</w:t>
            </w:r>
          </w:p>
        </w:tc>
        <w:tc>
          <w:tcPr>
            <w:tcW w:type="dxa" w:w="369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100 frascos com conservante bronopol, caixa térmica, gelo reciclável, lacres e etiquetas</w:t>
            </w:r>
          </w:p>
        </w:tc>
        <w:tc>
          <w:tcPr>
            <w:tcW w:type="dxa" w:w="68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115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900</w:t>
            </w:r>
          </w:p>
        </w:tc>
        <w:tc>
          <w:tcPr>
            <w:tcW w:type="dxa" w:w="1114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900</w:t>
            </w:r>
          </w:p>
        </w:tc>
      </w:tr>
      <w:tr>
        <w:tc>
          <w:tcPr>
            <w:tcW w:type="dxa" w:w="68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3.5</w:t>
            </w:r>
          </w:p>
        </w:tc>
        <w:tc>
          <w:tcPr>
            <w:tcW w:type="dxa" w:w="26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Transdutor de nível submersível</w:t>
            </w:r>
          </w:p>
        </w:tc>
        <w:tc>
          <w:tcPr>
            <w:tcW w:type="dxa" w:w="369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4–20 mA, inox 316 — maior precisão que o ultrassônico onde houver espuma</w:t>
            </w:r>
          </w:p>
        </w:tc>
        <w:tc>
          <w:tcPr>
            <w:tcW w:type="dxa" w:w="68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11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380</w:t>
            </w:r>
          </w:p>
        </w:tc>
        <w:tc>
          <w:tcPr>
            <w:tcW w:type="dxa" w:w="11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760</w:t>
            </w:r>
          </w:p>
        </w:tc>
      </w:tr>
      <w:tr>
        <w:tc>
          <w:tcPr>
            <w:tcW w:type="dxa" w:w="68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3.6</w:t>
            </w:r>
          </w:p>
        </w:tc>
        <w:tc>
          <w:tcPr>
            <w:tcW w:type="dxa" w:w="2614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Bateria portátil 20.000 mAh + capa reforçada</w:t>
            </w:r>
          </w:p>
        </w:tc>
        <w:tc>
          <w:tcPr>
            <w:tcW w:type="dxa" w:w="3697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Para dispositivos de campo</w:t>
            </w:r>
          </w:p>
        </w:tc>
        <w:tc>
          <w:tcPr>
            <w:tcW w:type="dxa" w:w="68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115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350</w:t>
            </w:r>
          </w:p>
        </w:tc>
        <w:tc>
          <w:tcPr>
            <w:tcW w:type="dxa" w:w="1114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700</w:t>
            </w:r>
          </w:p>
        </w:tc>
      </w:tr>
      <w:tr>
        <w:tc>
          <w:tcPr>
            <w:tcW w:type="dxa" w:w="68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3.7</w:t>
            </w:r>
          </w:p>
        </w:tc>
        <w:tc>
          <w:tcPr>
            <w:tcW w:type="dxa" w:w="26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Kit CMT (California Mastitis Test)</w:t>
            </w:r>
          </w:p>
        </w:tc>
        <w:tc>
          <w:tcPr>
            <w:tcW w:type="dxa" w:w="369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Raquete de 4 poços + reagente 5 L</w:t>
            </w:r>
          </w:p>
        </w:tc>
        <w:tc>
          <w:tcPr>
            <w:tcW w:type="dxa" w:w="68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11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350</w:t>
            </w:r>
          </w:p>
        </w:tc>
        <w:tc>
          <w:tcPr>
            <w:tcW w:type="dxa" w:w="11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350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SUBTOTAL ESTÁGIO 3: R$ 7.010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Por que o item 3.1 importa mais do que o preço sugere: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a plataforma emite alerta de risco de qualidade a partir de faixas de temperatura previstas na IN 77. Alerta sustentado por sensor sem rastreabilidade metrológica não tem valor probatório junto ao laticínio. Este item converte a leitura do nosso sensor em </w:t>
      </w: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medição auditável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— e, com ela, o piloto em evidência comercial.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keepNext/>
        <w:spacing w:after="120" w:before="34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9. ESTÁGIO 4 — Expansão e autonomia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Objetivo: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cobrir o segundo polo climático, viabilizar instalação em tanques sem rede elétrica estável e constituir ambiente de homologação próprio.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Critério de saída: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operação em dois polos climáticos distintos com comparação documentada de THI; ao menos um ponto operando com energia autônoma por 30 dias.</w:t>
      </w:r>
    </w:p>
    <w:tbl>
      <w:tblPr>
        <w:tblW w:type="dxa" w:w="990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736"/>
        <w:gridCol w:w="2550"/>
        <w:gridCol w:w="3479"/>
        <w:gridCol w:w="736"/>
        <w:gridCol w:w="1202"/>
        <w:gridCol w:w="1203"/>
      </w:tblGrid>
      <w:tr>
        <w:trPr>
          <w:tblHeader/>
        </w:trPr>
        <w:tc>
          <w:tcPr>
            <w:tcW w:type="dxa" w:w="736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550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3479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Especificação</w:t>
            </w:r>
          </w:p>
        </w:tc>
        <w:tc>
          <w:tcPr>
            <w:tcW w:type="dxa" w:w="736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Qtd</w:t>
            </w:r>
          </w:p>
        </w:tc>
        <w:tc>
          <w:tcPr>
            <w:tcW w:type="dxa" w:w="1202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Unit. R$</w:t>
            </w:r>
          </w:p>
        </w:tc>
        <w:tc>
          <w:tcPr>
            <w:tcW w:type="dxa" w:w="1203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Total R$</w:t>
            </w:r>
          </w:p>
        </w:tc>
      </w:tr>
      <w:tr>
        <w:tc>
          <w:tcPr>
            <w:tcW w:type="dxa" w:w="73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4.1</w:t>
            </w:r>
          </w:p>
        </w:tc>
        <w:tc>
          <w:tcPr>
            <w:tcW w:type="dxa" w:w="2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Estação meteorológica automática</w:t>
            </w:r>
          </w:p>
        </w:tc>
        <w:tc>
          <w:tcPr>
            <w:tcW w:type="dxa" w:w="347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Segunda unidade, segundo polo climático</w:t>
            </w:r>
          </w:p>
        </w:tc>
        <w:tc>
          <w:tcPr>
            <w:tcW w:type="dxa" w:w="73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2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2.200</w:t>
            </w:r>
          </w:p>
        </w:tc>
        <w:tc>
          <w:tcPr>
            <w:tcW w:type="dxa" w:w="120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2.200</w:t>
            </w:r>
          </w:p>
        </w:tc>
      </w:tr>
      <w:tr>
        <w:tc>
          <w:tcPr>
            <w:tcW w:type="dxa" w:w="73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4.2</w:t>
            </w:r>
          </w:p>
        </w:tc>
        <w:tc>
          <w:tcPr>
            <w:tcW w:type="dxa" w:w="255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Abrigo meteorológico + mastro</w:t>
            </w:r>
          </w:p>
        </w:tc>
        <w:tc>
          <w:tcPr>
            <w:tcW w:type="dxa" w:w="347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Conjunto</w:t>
            </w:r>
          </w:p>
        </w:tc>
        <w:tc>
          <w:tcPr>
            <w:tcW w:type="dxa" w:w="73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202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400</w:t>
            </w:r>
          </w:p>
        </w:tc>
        <w:tc>
          <w:tcPr>
            <w:tcW w:type="dxa" w:w="120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400</w:t>
            </w:r>
          </w:p>
        </w:tc>
      </w:tr>
      <w:tr>
        <w:tc>
          <w:tcPr>
            <w:tcW w:type="dxa" w:w="73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4.3</w:t>
            </w:r>
          </w:p>
        </w:tc>
        <w:tc>
          <w:tcPr>
            <w:tcW w:type="dxa" w:w="2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Painel solar fotovoltaico 50 W</w:t>
            </w:r>
          </w:p>
        </w:tc>
        <w:tc>
          <w:tcPr>
            <w:tcW w:type="dxa" w:w="347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Policristalino, com moldura</w:t>
            </w:r>
          </w:p>
        </w:tc>
        <w:tc>
          <w:tcPr>
            <w:tcW w:type="dxa" w:w="73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2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300</w:t>
            </w:r>
          </w:p>
        </w:tc>
        <w:tc>
          <w:tcPr>
            <w:tcW w:type="dxa" w:w="120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600</w:t>
            </w:r>
          </w:p>
        </w:tc>
      </w:tr>
      <w:tr>
        <w:tc>
          <w:tcPr>
            <w:tcW w:type="dxa" w:w="73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4.4</w:t>
            </w:r>
          </w:p>
        </w:tc>
        <w:tc>
          <w:tcPr>
            <w:tcW w:type="dxa" w:w="255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Controlador de carga MPPT 10 A</w:t>
            </w:r>
          </w:p>
        </w:tc>
        <w:tc>
          <w:tcPr>
            <w:tcW w:type="dxa" w:w="347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12 V</w:t>
            </w:r>
          </w:p>
        </w:tc>
        <w:tc>
          <w:tcPr>
            <w:tcW w:type="dxa" w:w="73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202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250</w:t>
            </w:r>
          </w:p>
        </w:tc>
        <w:tc>
          <w:tcPr>
            <w:tcW w:type="dxa" w:w="120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500</w:t>
            </w:r>
          </w:p>
        </w:tc>
      </w:tr>
      <w:tr>
        <w:tc>
          <w:tcPr>
            <w:tcW w:type="dxa" w:w="73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4.5</w:t>
            </w:r>
          </w:p>
        </w:tc>
        <w:tc>
          <w:tcPr>
            <w:tcW w:type="dxa" w:w="2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Bateria selada 12 V 18 Ah</w:t>
            </w:r>
          </w:p>
        </w:tc>
        <w:tc>
          <w:tcPr>
            <w:tcW w:type="dxa" w:w="347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VRLA/AGM</w:t>
            </w:r>
          </w:p>
        </w:tc>
        <w:tc>
          <w:tcPr>
            <w:tcW w:type="dxa" w:w="73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2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300</w:t>
            </w:r>
          </w:p>
        </w:tc>
        <w:tc>
          <w:tcPr>
            <w:tcW w:type="dxa" w:w="120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600</w:t>
            </w:r>
          </w:p>
        </w:tc>
      </w:tr>
      <w:tr>
        <w:tc>
          <w:tcPr>
            <w:tcW w:type="dxa" w:w="73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4.6</w:t>
            </w:r>
          </w:p>
        </w:tc>
        <w:tc>
          <w:tcPr>
            <w:tcW w:type="dxa" w:w="255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Caixa de proteção para sistema solar</w:t>
            </w:r>
          </w:p>
        </w:tc>
        <w:tc>
          <w:tcPr>
            <w:tcW w:type="dxa" w:w="347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IP65, com ventilação</w:t>
            </w:r>
          </w:p>
        </w:tc>
        <w:tc>
          <w:tcPr>
            <w:tcW w:type="dxa" w:w="73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202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50</w:t>
            </w:r>
          </w:p>
        </w:tc>
        <w:tc>
          <w:tcPr>
            <w:tcW w:type="dxa" w:w="120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100</w:t>
            </w:r>
          </w:p>
        </w:tc>
      </w:tr>
      <w:tr>
        <w:tc>
          <w:tcPr>
            <w:tcW w:type="dxa" w:w="73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4.7</w:t>
            </w:r>
          </w:p>
        </w:tc>
        <w:tc>
          <w:tcPr>
            <w:tcW w:type="dxa" w:w="2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Tablet 10" 4G</w:t>
            </w:r>
          </w:p>
        </w:tc>
        <w:tc>
          <w:tcPr>
            <w:tcW w:type="dxa" w:w="347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Uso pelo técnico/consultor em visita à propriedade</w:t>
            </w:r>
          </w:p>
        </w:tc>
        <w:tc>
          <w:tcPr>
            <w:tcW w:type="dxa" w:w="73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2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1.800</w:t>
            </w:r>
          </w:p>
        </w:tc>
        <w:tc>
          <w:tcPr>
            <w:tcW w:type="dxa" w:w="120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1.800</w:t>
            </w:r>
          </w:p>
        </w:tc>
      </w:tr>
      <w:tr>
        <w:tc>
          <w:tcPr>
            <w:tcW w:type="dxa" w:w="73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4.8</w:t>
            </w:r>
          </w:p>
        </w:tc>
        <w:tc>
          <w:tcPr>
            <w:tcW w:type="dxa" w:w="255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Mini PC 16 GB RAM / SSD 512 GB</w:t>
            </w:r>
          </w:p>
        </w:tc>
        <w:tc>
          <w:tcPr>
            <w:tcW w:type="dxa" w:w="347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Ambiente de homologação espelhado da produção e broker MQTT central</w:t>
            </w:r>
          </w:p>
        </w:tc>
        <w:tc>
          <w:tcPr>
            <w:tcW w:type="dxa" w:w="73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202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3.500</w:t>
            </w:r>
          </w:p>
        </w:tc>
        <w:tc>
          <w:tcPr>
            <w:tcW w:type="dxa" w:w="120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3.500</w:t>
            </w:r>
          </w:p>
        </w:tc>
      </w:tr>
      <w:tr>
        <w:tc>
          <w:tcPr>
            <w:tcW w:type="dxa" w:w="73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4.9</w:t>
            </w:r>
          </w:p>
        </w:tc>
        <w:tc>
          <w:tcPr>
            <w:tcW w:type="dxa" w:w="2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Nobreak 1200 VA senoidal</w:t>
            </w:r>
          </w:p>
        </w:tc>
        <w:tc>
          <w:tcPr>
            <w:tcW w:type="dxa" w:w="347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Para o servidor de homologação</w:t>
            </w:r>
          </w:p>
        </w:tc>
        <w:tc>
          <w:tcPr>
            <w:tcW w:type="dxa" w:w="73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2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900</w:t>
            </w:r>
          </w:p>
        </w:tc>
        <w:tc>
          <w:tcPr>
            <w:tcW w:type="dxa" w:w="120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900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SUBTOTAL ESTÁGIO 4: R$ 10.600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keepNext/>
        <w:spacing w:after="120" w:before="34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10. ESTÁGIO 5 — Frente de qualidade do leite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Objetivo: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medir qualidade do leite em campo — frente de dado hoje </w:t>
      </w: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inacessível ao projeto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e que ativa uma funcionalidade já especificada e inativa.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Critério de saída: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camada de Perfil do Produtor operando com dados reais de sólidos; acompanhamento de CCS em periodicidade semanal em vez de mensal.</w:t>
      </w:r>
    </w:p>
    <w:tbl>
      <w:tblPr>
        <w:tblW w:type="dxa" w:w="990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656"/>
        <w:gridCol w:w="2456"/>
        <w:gridCol w:w="3993"/>
        <w:gridCol w:w="656"/>
        <w:gridCol w:w="1072"/>
        <w:gridCol w:w="1073"/>
      </w:tblGrid>
      <w:tr>
        <w:trPr>
          <w:tblHeader/>
        </w:trPr>
        <w:tc>
          <w:tcPr>
            <w:tcW w:type="dxa" w:w="656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456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3993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Especificação</w:t>
            </w:r>
          </w:p>
        </w:tc>
        <w:tc>
          <w:tcPr>
            <w:tcW w:type="dxa" w:w="656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Qtd</w:t>
            </w:r>
          </w:p>
        </w:tc>
        <w:tc>
          <w:tcPr>
            <w:tcW w:type="dxa" w:w="1072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Unit. R$</w:t>
            </w:r>
          </w:p>
        </w:tc>
        <w:tc>
          <w:tcPr>
            <w:tcW w:type="dxa" w:w="1073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Total R$</w:t>
            </w:r>
          </w:p>
        </w:tc>
      </w:tr>
      <w:tr>
        <w:tc>
          <w:tcPr>
            <w:tcW w:type="dxa" w:w="65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5.1</w:t>
            </w:r>
          </w:p>
        </w:tc>
        <w:tc>
          <w:tcPr>
            <w:tcW w:type="dxa" w:w="245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Analisador ultrassônico portátil de leite</w:t>
            </w:r>
          </w:p>
        </w:tc>
        <w:tc>
          <w:tcPr>
            <w:tcW w:type="dxa" w:w="399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Gordura, proteína, sólidos não gordurosos, densidade, lactose, água adicionada e crioscopia; resultado em ~60 s</w:t>
            </w:r>
          </w:p>
        </w:tc>
        <w:tc>
          <w:tcPr>
            <w:tcW w:type="dxa" w:w="65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0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18.000</w:t>
            </w:r>
          </w:p>
        </w:tc>
        <w:tc>
          <w:tcPr>
            <w:tcW w:type="dxa" w:w="10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18.000</w:t>
            </w:r>
          </w:p>
        </w:tc>
      </w:tr>
      <w:tr>
        <w:tc>
          <w:tcPr>
            <w:tcW w:type="dxa" w:w="65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5.2</w:t>
            </w:r>
          </w:p>
        </w:tc>
        <w:tc>
          <w:tcPr>
            <w:tcW w:type="dxa" w:w="245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Contador portátil de células somáticas</w:t>
            </w:r>
          </w:p>
        </w:tc>
        <w:tc>
          <w:tcPr>
            <w:tcW w:type="dxa" w:w="399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Leitura direta de CCS em campo</w:t>
            </w:r>
          </w:p>
        </w:tc>
        <w:tc>
          <w:tcPr>
            <w:tcW w:type="dxa" w:w="65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072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25.000</w:t>
            </w:r>
          </w:p>
        </w:tc>
        <w:tc>
          <w:tcPr>
            <w:tcW w:type="dxa" w:w="107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25.000</w:t>
            </w:r>
          </w:p>
        </w:tc>
      </w:tr>
      <w:tr>
        <w:tc>
          <w:tcPr>
            <w:tcW w:type="dxa" w:w="65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5.3</w:t>
            </w:r>
          </w:p>
        </w:tc>
        <w:tc>
          <w:tcPr>
            <w:tcW w:type="dxa" w:w="245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Cassetes descartáveis para contador de CCS</w:t>
            </w:r>
          </w:p>
        </w:tc>
        <w:tc>
          <w:tcPr>
            <w:tcW w:type="dxa" w:w="399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Caixa com 500 unidades</w:t>
            </w:r>
          </w:p>
        </w:tc>
        <w:tc>
          <w:tcPr>
            <w:tcW w:type="dxa" w:w="65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0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3.000</w:t>
            </w:r>
          </w:p>
        </w:tc>
        <w:tc>
          <w:tcPr>
            <w:tcW w:type="dxa" w:w="10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3.000</w:t>
            </w:r>
          </w:p>
        </w:tc>
      </w:tr>
      <w:tr>
        <w:tc>
          <w:tcPr>
            <w:tcW w:type="dxa" w:w="65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5.4</w:t>
            </w:r>
          </w:p>
        </w:tc>
        <w:tc>
          <w:tcPr>
            <w:tcW w:type="dxa" w:w="245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Banho termostático de bancada</w:t>
            </w:r>
          </w:p>
        </w:tc>
        <w:tc>
          <w:tcPr>
            <w:tcW w:type="dxa" w:w="399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−10 a +40 °C, estabilidade ±0,1 °C, para calibração e ensaio dos sensores</w:t>
            </w:r>
          </w:p>
        </w:tc>
        <w:tc>
          <w:tcPr>
            <w:tcW w:type="dxa" w:w="65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072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6.000</w:t>
            </w:r>
          </w:p>
        </w:tc>
        <w:tc>
          <w:tcPr>
            <w:tcW w:type="dxa" w:w="107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6.000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SUBTOTAL ESTÁGIO 5: R$ 52.000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Item 5.1 — o único equipamento que ativa uma funcionalidade inteira já pronta: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a camada de Perfil do Produtor (Fase 3.5 do roadmap) foi especificada sobre </w:t>
      </w: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sólidos totais — gordura e proteína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— variável que o projeto não possui em nenhuma base de dados. Sem este equipamento, a funcionalidade permanece especificada e inativa.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Itens 5.2 e 5.3: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a CCS é hoje obtida por laboratório externo em periodicidade mensal (IN 77). A medição em campo permitiria acompanhamento semanal — aumento de aproximadamente </w:t>
      </w: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quatro vezes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na resolução temporal da principal variável de qualidade do modelo preditivo.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Item 5.4:</w:t>
      </w:r>
      <w:r>
        <w:rPr>
          <w:rFonts w:ascii="Calibri" w:cs="Calibri" w:eastAsia="Calibri" w:hAnsi="Calibri"/>
          <w:color w:val="0A1628"/>
          <w:sz w:val="19"/>
          <w:szCs w:val="19"/>
        </w:rPr>
        <w:t xml:space="preserve"> dispensável se o campus dispuser de câmara climática, estufa ou refrigerador de ensaio.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keepNext/>
        <w:spacing w:after="120" w:before="34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11. Ferramental de bancada — solicitar como acesso ao laboratório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Equipamentos necessários ao Estágio 0 que o campus provavelmente já possui. Solicitá-los como uso de infraestrutura libera orçamento para o que só pode ser adquirido.</w:t>
      </w:r>
    </w:p>
    <w:tbl>
      <w:tblPr>
        <w:tblW w:type="dxa" w:w="990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3731"/>
        <w:gridCol w:w="3856"/>
        <w:gridCol w:w="2319"/>
      </w:tblGrid>
      <w:tr>
        <w:trPr>
          <w:tblHeader/>
        </w:trPr>
        <w:tc>
          <w:tcPr>
            <w:tcW w:type="dxa" w:w="3731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3856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Especificação</w:t>
            </w:r>
          </w:p>
        </w:tc>
        <w:tc>
          <w:tcPr>
            <w:tcW w:type="dxa" w:w="2319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Valor se comprado</w:t>
            </w:r>
          </w:p>
        </w:tc>
      </w:tr>
      <w:tr>
        <w:tc>
          <w:tcPr>
            <w:tcW w:type="dxa" w:w="37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Multímetro true RMS</w:t>
            </w:r>
          </w:p>
        </w:tc>
        <w:tc>
          <w:tcPr>
            <w:tcW w:type="dxa" w:w="385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CAT III 600 V, com corrente e temperatura</w:t>
            </w:r>
          </w:p>
        </w:tc>
        <w:tc>
          <w:tcPr>
            <w:tcW w:type="dxa" w:w="231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R$ 450</w:t>
            </w:r>
          </w:p>
        </w:tc>
      </w:tr>
      <w:tr>
        <w:tc>
          <w:tcPr>
            <w:tcW w:type="dxa" w:w="3731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Estação de solda com controle de temperatura</w:t>
            </w:r>
          </w:p>
        </w:tc>
        <w:tc>
          <w:tcPr>
            <w:tcW w:type="dxa" w:w="385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Com sugador, malha dessoldante e suporte</w:t>
            </w:r>
          </w:p>
        </w:tc>
        <w:tc>
          <w:tcPr>
            <w:tcW w:type="dxa" w:w="231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R$ 600</w:t>
            </w:r>
          </w:p>
        </w:tc>
      </w:tr>
      <w:tr>
        <w:tc>
          <w:tcPr>
            <w:tcW w:type="dxa" w:w="37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Fonte de bancada</w:t>
            </w:r>
          </w:p>
        </w:tc>
        <w:tc>
          <w:tcPr>
            <w:tcW w:type="dxa" w:w="385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0–30 V / 0–5 A, digital, com limite de corrente</w:t>
            </w:r>
          </w:p>
        </w:tc>
        <w:tc>
          <w:tcPr>
            <w:tcW w:type="dxa" w:w="231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R$ 700</w:t>
            </w:r>
          </w:p>
        </w:tc>
      </w:tr>
      <w:tr>
        <w:tc>
          <w:tcPr>
            <w:tcW w:type="dxa" w:w="3731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Analisador lógico USB</w:t>
            </w:r>
          </w:p>
        </w:tc>
        <w:tc>
          <w:tcPr>
            <w:tcW w:type="dxa" w:w="385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8 canais, 24 MHz — depuração de I²C e SPI</w:t>
            </w:r>
          </w:p>
        </w:tc>
        <w:tc>
          <w:tcPr>
            <w:tcW w:type="dxa" w:w="231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R$ 350</w:t>
            </w:r>
          </w:p>
        </w:tc>
      </w:tr>
      <w:tr>
        <w:tc>
          <w:tcPr>
            <w:tcW w:type="dxa" w:w="3731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Total condicional</w:t>
            </w:r>
          </w:p>
        </w:tc>
        <w:tc>
          <w:tcPr>
            <w:tcW w:type="dxa" w:w="3856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/>
            </w:r>
          </w:p>
        </w:tc>
        <w:tc>
          <w:tcPr>
            <w:tcW w:type="dxa" w:w="2319"/>
            <w:shd w:fill="E8F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R$ 2.100</w:t>
            </w:r>
          </w:p>
        </w:tc>
      </w:tr>
    </w:tbl>
    <w:p>
      <w:pPr>
        <w:spacing w:after="200"/>
      </w:pPr>
    </w:p>
    <w:p>
      <w:pPr>
        <w:spacing w:after="140" w:line="280"/>
        <w:jc w:val="both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Recursos adicionais sem desembolso, de valor equivalente ao material:</w:t>
      </w:r>
    </w:p>
    <w:tbl>
      <w:tblPr>
        <w:tblW w:type="dxa" w:w="990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4300"/>
        <w:gridCol w:w="5606"/>
      </w:tblGrid>
      <w:tr>
        <w:trPr>
          <w:tblHeader/>
        </w:trPr>
        <w:tc>
          <w:tcPr>
            <w:tcW w:type="dxa" w:w="4300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Recurso</w:t>
            </w:r>
          </w:p>
        </w:tc>
        <w:tc>
          <w:tcPr>
            <w:tcW w:type="dxa" w:w="5606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Aplicação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Impressora 3D</w:t>
            </w:r>
          </w:p>
        </w:tc>
        <w:tc>
          <w:tcPr>
            <w:tcW w:type="dxa" w:w="560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Suportes de sonda, gabaritos de fixação e invólucros customizados para o tanque</w:t>
            </w:r>
          </w:p>
        </w:tc>
      </w:tr>
      <w:tr>
        <w:tc>
          <w:tcPr>
            <w:tcW w:type="dxa" w:w="430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Laboratório de metrologia</w:t>
            </w:r>
          </w:p>
        </w:tc>
        <w:tc>
          <w:tcPr>
            <w:tcW w:type="dxa" w:w="560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Verificação das sondas contra padrão rastreável (substitui parte do item 3.1)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Câmara climática / estufa / refrigerador de ensaio</w:t>
            </w:r>
          </w:p>
        </w:tc>
        <w:tc>
          <w:tcPr>
            <w:tcW w:type="dxa" w:w="560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Ensaio dos sensores em faixa controlada de 0 a 10 °C (substitui o item 5.4, R$ 6.000)</w:t>
            </w:r>
          </w:p>
        </w:tc>
      </w:tr>
      <w:tr>
        <w:tc>
          <w:tcPr>
            <w:tcW w:type="dxa" w:w="430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Osciloscópio de bancada</w:t>
            </w:r>
          </w:p>
        </w:tc>
        <w:tc>
          <w:tcPr>
            <w:tcW w:type="dxa" w:w="560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Depuração de sinal analógico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Bancada dedicada durante o piloto</w:t>
            </w:r>
          </w:p>
        </w:tc>
        <w:tc>
          <w:tcPr>
            <w:tcW w:type="dxa" w:w="560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Montagem, manutenção e queima dos kits antes do envio a campo</w:t>
            </w:r>
          </w:p>
        </w:tc>
      </w:tr>
      <w:tr>
        <w:tc>
          <w:tcPr>
            <w:tcW w:type="dxa" w:w="430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Alunos em projeto integrador, TCC ou estágio</w:t>
            </w:r>
          </w:p>
        </w:tc>
        <w:tc>
          <w:tcPr>
            <w:tcW w:type="dxa" w:w="560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Frente de montagem e ensaios, com contrapartida acadêmica formalizável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Carta de apoio institucional</w:t>
            </w:r>
          </w:p>
        </w:tc>
        <w:tc>
          <w:tcPr>
            <w:tcW w:type="dxa" w:w="560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Facilita significativamente o acesso a cooperativas e laticínios da região</w:t>
            </w:r>
          </w:p>
        </w:tc>
      </w:tr>
    </w:tbl>
    <w:p>
      <w:pPr>
        <w:spacing w:after="200"/>
      </w:pP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keepNext/>
        <w:spacing w:after="120" w:before="34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12. Custeio — não é material permanente</w:t>
      </w:r>
    </w:p>
    <w:p>
      <w:pPr>
        <w:spacing w:after="140" w:line="280"/>
        <w:jc w:val="both"/>
      </w:pPr>
      <w:r>
        <w:rPr>
          <w:rFonts w:ascii="Calibri" w:cs="Calibri" w:eastAsia="Calibri" w:hAnsi="Calibri"/>
          <w:color w:val="0A1628"/>
          <w:sz w:val="19"/>
          <w:szCs w:val="19"/>
        </w:rPr>
        <w:t xml:space="preserve">Listado à parte, apenas para conhecimento da instituição.</w:t>
      </w:r>
    </w:p>
    <w:tbl>
      <w:tblPr>
        <w:tblW w:type="dxa" w:w="990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4769"/>
        <w:gridCol w:w="1733"/>
        <w:gridCol w:w="3404"/>
      </w:tblGrid>
      <w:tr>
        <w:trPr>
          <w:tblHeader/>
        </w:trPr>
        <w:tc>
          <w:tcPr>
            <w:tcW w:type="dxa" w:w="4769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1733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Estágio</w:t>
            </w:r>
          </w:p>
        </w:tc>
        <w:tc>
          <w:tcPr>
            <w:tcW w:type="dxa" w:w="3404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Estimativa</w:t>
            </w:r>
          </w:p>
        </w:tc>
      </w:tr>
      <w:tr>
        <w:tc>
          <w:tcPr>
            <w:tcW w:type="dxa" w:w="476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Plano de dados M2M/IoT — 1 chip × 12 meses</w:t>
            </w:r>
          </w:p>
        </w:tc>
        <w:tc>
          <w:tcPr>
            <w:tcW w:type="dxa" w:w="173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340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R$ 360</w:t>
            </w:r>
          </w:p>
        </w:tc>
      </w:tr>
      <w:tr>
        <w:tc>
          <w:tcPr>
            <w:tcW w:type="dxa" w:w="476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Planos de dados M2M/IoT — 2 chips × 12 meses</w:t>
            </w:r>
          </w:p>
        </w:tc>
        <w:tc>
          <w:tcPr>
            <w:tcW w:type="dxa" w:w="173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3404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R$ 720</w:t>
            </w:r>
          </w:p>
        </w:tc>
      </w:tr>
      <w:tr>
        <w:tc>
          <w:tcPr>
            <w:tcW w:type="dxa" w:w="476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Análises laboratoriais CCS/CBT/sólidos — 100 amostras</w:t>
            </w:r>
          </w:p>
        </w:tc>
        <w:tc>
          <w:tcPr>
            <w:tcW w:type="dxa" w:w="173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</w:t>
            </w:r>
          </w:p>
        </w:tc>
        <w:tc>
          <w:tcPr>
            <w:tcW w:type="dxa" w:w="340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R$ 2.500</w:t>
            </w:r>
          </w:p>
        </w:tc>
      </w:tr>
      <w:tr>
        <w:tc>
          <w:tcPr>
            <w:tcW w:type="dxa" w:w="4769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Deslocamento às fazendas piloto (Sul Goiano)</w:t>
            </w:r>
          </w:p>
        </w:tc>
        <w:tc>
          <w:tcPr>
            <w:tcW w:type="dxa" w:w="173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1–3</w:t>
            </w:r>
          </w:p>
        </w:tc>
        <w:tc>
          <w:tcPr>
            <w:tcW w:type="dxa" w:w="3404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a definir</w:t>
            </w:r>
          </w:p>
        </w:tc>
      </w:tr>
      <w:tr>
        <w:tc>
          <w:tcPr>
            <w:tcW w:type="dxa" w:w="476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Hospedagem em nuvem</w:t>
            </w:r>
          </w:p>
        </w:tc>
        <w:tc>
          <w:tcPr>
            <w:tcW w:type="dxa" w:w="173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—</w:t>
            </w:r>
          </w:p>
        </w:tc>
        <w:tc>
          <w:tcPr>
            <w:tcW w:type="dxa" w:w="340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já custeada pela USINA I.A.</w:t>
            </w:r>
          </w:p>
        </w:tc>
      </w:tr>
    </w:tbl>
    <w:p>
      <w:pPr>
        <w:spacing w:after="200"/>
      </w:pP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keepNext/>
        <w:spacing w:after="120" w:before="34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13. Resumo orçamentário e pontos de corte</w:t>
      </w:r>
    </w:p>
    <w:tbl>
      <w:tblPr>
        <w:tblW w:type="dxa" w:w="990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318"/>
        <w:gridCol w:w="1595"/>
        <w:gridCol w:w="5993"/>
      </w:tblGrid>
      <w:tr>
        <w:trPr>
          <w:tblHeader/>
        </w:trPr>
        <w:tc>
          <w:tcPr>
            <w:tcW w:type="dxa" w:w="2318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Apoio concedido até</w:t>
            </w:r>
          </w:p>
        </w:tc>
        <w:tc>
          <w:tcPr>
            <w:tcW w:type="dxa" w:w="1595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  <w:tc>
          <w:tcPr>
            <w:tcW w:type="dxa" w:w="5993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 que fica pronto</w:t>
            </w:r>
          </w:p>
        </w:tc>
      </w:tr>
      <w:tr>
        <w:tc>
          <w:tcPr>
            <w:tcW w:type="dxa" w:w="231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Estágio 0</w:t>
            </w:r>
          </w:p>
        </w:tc>
        <w:tc>
          <w:tcPr>
            <w:tcW w:type="dxa" w:w="15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R$ 2.345</w:t>
            </w:r>
          </w:p>
        </w:tc>
        <w:tc>
          <w:tcPr>
            <w:tcW w:type="dxa" w:w="599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Arquitetura validada de ponta a ponta com sensor físico real e dois nós concorrentes. Provedor de telemetria real implementado.</w:t>
            </w:r>
          </w:p>
        </w:tc>
      </w:tr>
      <w:tr>
        <w:tc>
          <w:tcPr>
            <w:tcW w:type="dxa" w:w="231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Estágios 0 + 1</w:t>
            </w:r>
          </w:p>
        </w:tc>
        <w:tc>
          <w:tcPr>
            <w:tcW w:type="dxa" w:w="1595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R$ 6.025</w:t>
            </w:r>
          </w:p>
        </w:tc>
        <w:tc>
          <w:tcPr>
            <w:tcW w:type="dxa" w:w="599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Um tanque real medido por 30 dias, com validação independente e limiares calibrados pela distribuição real da região.</w:t>
            </w:r>
          </w:p>
        </w:tc>
      </w:tr>
      <w:tr>
        <w:tc>
          <w:tcPr>
            <w:tcW w:type="dxa" w:w="231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Estágios 0 a 2</w:t>
            </w:r>
          </w:p>
        </w:tc>
        <w:tc>
          <w:tcPr>
            <w:tcW w:type="dxa" w:w="15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R$ 18.445</w:t>
            </w:r>
          </w:p>
        </w:tc>
        <w:tc>
          <w:tcPr>
            <w:tcW w:type="dxa" w:w="599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Três fazendas operando sem intervenção manual, com clima medido na porteira. Cumpre o critério formal da Fase 4 do roadmap.</w:t>
            </w:r>
          </w:p>
        </w:tc>
      </w:tr>
      <w:tr>
        <w:tc>
          <w:tcPr>
            <w:tcW w:type="dxa" w:w="231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Estágios 0 a 3</w:t>
            </w:r>
          </w:p>
        </w:tc>
        <w:tc>
          <w:tcPr>
            <w:tcW w:type="dxa" w:w="1595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R$ 25.455</w:t>
            </w:r>
          </w:p>
        </w:tc>
        <w:tc>
          <w:tcPr>
            <w:tcW w:type="dxa" w:w="599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Piloto com evidência auditável, rastreabilidade metrológica, rota rastreada e demonstrador comercial.</w:t>
            </w:r>
          </w:p>
        </w:tc>
      </w:tr>
      <w:tr>
        <w:tc>
          <w:tcPr>
            <w:tcW w:type="dxa" w:w="231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Estágios 0 a 4</w:t>
            </w:r>
          </w:p>
        </w:tc>
        <w:tc>
          <w:tcPr>
            <w:tcW w:type="dxa" w:w="15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R$ 36.055</w:t>
            </w:r>
          </w:p>
        </w:tc>
        <w:tc>
          <w:tcPr>
            <w:tcW w:type="dxa" w:w="599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Dois polos climáticos, autonomia energética e ambiente de homologação próprio.</w:t>
            </w:r>
          </w:p>
        </w:tc>
      </w:tr>
      <w:tr>
        <w:tc>
          <w:tcPr>
            <w:tcW w:type="dxa" w:w="2318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Estágios 0 a 5</w:t>
            </w:r>
          </w:p>
        </w:tc>
        <w:tc>
          <w:tcPr>
            <w:tcW w:type="dxa" w:w="1595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R$ 88.055</w:t>
            </w:r>
          </w:p>
        </w:tc>
        <w:tc>
          <w:tcPr>
            <w:tcW w:type="dxa" w:w="5993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Escopo integral, incluindo medição de qualidade do leite em campo.</w:t>
            </w:r>
          </w:p>
        </w:tc>
      </w:tr>
    </w:tbl>
    <w:p>
      <w:pPr>
        <w:spacing w:after="200"/>
      </w:pPr>
    </w:p>
    <w:p>
      <w:pPr>
        <w:pBdr>
          <w:left w:val="single" w:color="15803D" w:sz="18"/>
        </w:pBdr>
        <w:shd w:fill="E8F6EE" w:color="auto" w:val="clear"/>
        <w:spacing w:after="180" w:before="140" w:line="270"/>
        <w:ind w:left="200" w:right="160"/>
      </w:pPr>
      <w:r>
        <w:rPr>
          <w:rFonts w:ascii="Calibri" w:cs="Calibri" w:eastAsia="Calibri" w:hAnsi="Calibri"/>
          <w:b/>
          <w:bCs/>
          <w:color w:val="0A1628"/>
          <w:sz w:val="18"/>
          <w:szCs w:val="18"/>
        </w:rPr>
        <w:t xml:space="preserve">Recomendação:</w:t>
      </w:r>
      <w:r>
        <w:rPr>
          <w:rFonts w:ascii="Calibri" w:cs="Calibri" w:eastAsia="Calibri" w:hAnsi="Calibri"/>
          <w:color w:val="0A1628"/>
          <w:sz w:val="18"/>
          <w:szCs w:val="18"/>
        </w:rPr>
        <w:t xml:space="preserve"> o </w:t>
      </w:r>
      <w:r>
        <w:rPr>
          <w:rFonts w:ascii="Calibri" w:cs="Calibri" w:eastAsia="Calibri" w:hAnsi="Calibri"/>
          <w:b/>
          <w:bCs/>
          <w:color w:val="0A1628"/>
          <w:sz w:val="18"/>
          <w:szCs w:val="18"/>
        </w:rPr>
        <w:t xml:space="preserve">Estágio 0 (R$ 2.345)</w:t>
      </w:r>
      <w:r>
        <w:rPr>
          <w:rFonts w:ascii="Calibri" w:cs="Calibri" w:eastAsia="Calibri" w:hAnsi="Calibri"/>
          <w:color w:val="0A1628"/>
          <w:sz w:val="18"/>
          <w:szCs w:val="18"/>
        </w:rPr>
        <w:t xml:space="preserve"> é o melhor primeiro passo. É o menor valor da lista que produz um resultado demonstrável e irreversível — a partir dele o projeto deixa de ter camada simulada. Havendo margem, </w:t>
      </w:r>
      <w:r>
        <w:rPr>
          <w:rFonts w:ascii="Calibri" w:cs="Calibri" w:eastAsia="Calibri" w:hAnsi="Calibri"/>
          <w:b/>
          <w:bCs/>
          <w:color w:val="0A1628"/>
          <w:sz w:val="18"/>
          <w:szCs w:val="18"/>
        </w:rPr>
        <w:t xml:space="preserve">Estágios 0 + 1 (R$ 6.025)</w:t>
      </w:r>
      <w:r>
        <w:rPr>
          <w:rFonts w:ascii="Calibri" w:cs="Calibri" w:eastAsia="Calibri" w:hAnsi="Calibri"/>
          <w:color w:val="0A1628"/>
          <w:sz w:val="18"/>
          <w:szCs w:val="18"/>
        </w:rPr>
        <w:t xml:space="preserve"> é o ponto em que o piloto passa a gerar evidência de campo, e não apenas prova técnica.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keepNext/>
        <w:spacing w:after="120" w:before="34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14. Contrapartidas oferecidas pela USINA I.A.</w:t>
      </w:r>
    </w:p>
    <w:tbl>
      <w:tblPr>
        <w:tblW w:type="dxa" w:w="990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3091"/>
        <w:gridCol w:w="6815"/>
      </w:tblGrid>
      <w:tr>
        <w:trPr>
          <w:tblHeader/>
        </w:trPr>
        <w:tc>
          <w:tcPr>
            <w:tcW w:type="dxa" w:w="3091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Contrapartida</w:t>
            </w:r>
          </w:p>
        </w:tc>
        <w:tc>
          <w:tcPr>
            <w:tcW w:type="dxa" w:w="6815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Descrição</w:t>
            </w:r>
          </w:p>
        </w:tc>
      </w:tr>
      <w:tr>
        <w:tc>
          <w:tcPr>
            <w:tcW w:type="dxa" w:w="30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Crédito institucional</w:t>
            </w:r>
          </w:p>
        </w:tc>
        <w:tc>
          <w:tcPr>
            <w:tcW w:type="dxa" w:w="681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Menção ao SENAI FATESG como apoiador técnico no pitch, na documentação, na plataforma e nos materiais de divulgação</w:t>
            </w:r>
          </w:p>
        </w:tc>
      </w:tr>
      <w:tr>
        <w:tc>
          <w:tcPr>
            <w:tcW w:type="dxa" w:w="3091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Relatório técnico por estágio</w:t>
            </w:r>
          </w:p>
        </w:tc>
        <w:tc>
          <w:tcPr>
            <w:tcW w:type="dxa" w:w="6815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Ao final de cada estágio custeado, relatório com metodologia, dados e critério de saída atingido — prestação de contas incremental</w:t>
            </w:r>
          </w:p>
        </w:tc>
      </w:tr>
      <w:tr>
        <w:tc>
          <w:tcPr>
            <w:tcW w:type="dxa" w:w="30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Transferência de conhecimento</w:t>
            </w:r>
          </w:p>
        </w:tc>
        <w:tc>
          <w:tcPr>
            <w:tcW w:type="dxa" w:w="681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Palestra/oficina aberta sobre arquitetura IoT + IA aplicada ao agronegócio, para alunos dos cursos de TI e áreas correlatas</w:t>
            </w:r>
          </w:p>
        </w:tc>
      </w:tr>
      <w:tr>
        <w:tc>
          <w:tcPr>
            <w:tcW w:type="dxa" w:w="3091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Campo de projeto para alunos</w:t>
            </w:r>
          </w:p>
        </w:tc>
        <w:tc>
          <w:tcPr>
            <w:tcW w:type="dxa" w:w="6815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Abertura do piloto como objeto de projeto integrador, TCC ou estágio supervisionado</w:t>
            </w:r>
          </w:p>
        </w:tc>
      </w:tr>
      <w:tr>
        <w:tc>
          <w:tcPr>
            <w:tcW w:type="dxa" w:w="30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Destinação dos equipamentos</w:t>
            </w:r>
          </w:p>
        </w:tc>
        <w:tc>
          <w:tcPr>
            <w:tcW w:type="dxa" w:w="681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Ao término do piloto, os bens permanentes seguem a política que a instituição determinar (devolução, comodato ou incorporação ao laboratório)</w:t>
            </w:r>
          </w:p>
        </w:tc>
      </w:tr>
      <w:tr>
        <w:tc>
          <w:tcPr>
            <w:tcW w:type="dxa" w:w="3091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15"/>
                <w:szCs w:val="15"/>
              </w:rPr>
              <w:t xml:space="preserve">Código-fonte e documentação</w:t>
            </w:r>
          </w:p>
        </w:tc>
        <w:tc>
          <w:tcPr>
            <w:tcW w:type="dxa" w:w="6815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Camada de telemetria documentada e disponibilizada como referência didática</w:t>
            </w:r>
          </w:p>
        </w:tc>
      </w:tr>
    </w:tbl>
    <w:p>
      <w:pPr>
        <w:spacing w:after="200"/>
      </w:pP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keepNext/>
        <w:spacing w:after="120" w:before="34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15. Cronograma por estágio</w:t>
      </w:r>
    </w:p>
    <w:tbl>
      <w:tblPr>
        <w:tblW w:type="dxa" w:w="990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860"/>
        <w:gridCol w:w="1740"/>
        <w:gridCol w:w="6306"/>
      </w:tblGrid>
      <w:tr>
        <w:trPr>
          <w:tblHeader/>
        </w:trPr>
        <w:tc>
          <w:tcPr>
            <w:tcW w:type="dxa" w:w="1860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Semana</w:t>
            </w:r>
          </w:p>
        </w:tc>
        <w:tc>
          <w:tcPr>
            <w:tcW w:type="dxa" w:w="1740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Estágio</w:t>
            </w:r>
          </w:p>
        </w:tc>
        <w:tc>
          <w:tcPr>
            <w:tcW w:type="dxa" w:w="6306"/>
            <w:shd w:fill="0D21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Atividade</w:t>
            </w:r>
          </w:p>
        </w:tc>
      </w:tr>
      <w:tr>
        <w:tc>
          <w:tcPr>
            <w:tcW w:type="dxa" w:w="1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17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</w:t>
            </w:r>
          </w:p>
        </w:tc>
        <w:tc>
          <w:tcPr>
            <w:tcW w:type="dxa" w:w="630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Recebimento, montagem e queima dos dois kits em bancada</w:t>
            </w:r>
          </w:p>
        </w:tc>
      </w:tr>
      <w:tr>
        <w:tc>
          <w:tcPr>
            <w:tcW w:type="dxa" w:w="186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174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0</w:t>
            </w:r>
          </w:p>
        </w:tc>
        <w:tc>
          <w:tcPr>
            <w:tcW w:type="dxa" w:w="630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Implementação do provedor real de telemetria; leitura física chegando ao painel em produção</w:t>
            </w:r>
          </w:p>
        </w:tc>
      </w:tr>
      <w:tr>
        <w:tc>
          <w:tcPr>
            <w:tcW w:type="dxa" w:w="1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</w:t>
            </w:r>
          </w:p>
        </w:tc>
        <w:tc>
          <w:tcPr>
            <w:tcW w:type="dxa" w:w="17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630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Ensaio de resiliência (corte de energia e de rede); instalação do registrador de referência</w:t>
            </w:r>
          </w:p>
        </w:tc>
      </w:tr>
      <w:tr>
        <w:tc>
          <w:tcPr>
            <w:tcW w:type="dxa" w:w="186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</w:t>
            </w:r>
          </w:p>
        </w:tc>
        <w:tc>
          <w:tcPr>
            <w:tcW w:type="dxa" w:w="174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630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Instalação do primeiro kit em tanque real</w:t>
            </w:r>
          </w:p>
        </w:tc>
      </w:tr>
      <w:tr>
        <w:tc>
          <w:tcPr>
            <w:tcW w:type="dxa" w:w="1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5–8</w:t>
            </w:r>
          </w:p>
        </w:tc>
        <w:tc>
          <w:tcPr>
            <w:tcW w:type="dxa" w:w="17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</w:t>
            </w:r>
          </w:p>
        </w:tc>
        <w:tc>
          <w:tcPr>
            <w:tcW w:type="dxa" w:w="630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Trinta dias de operação assistida; conferência contra o registrador; calibração dos limiares</w:t>
            </w:r>
          </w:p>
        </w:tc>
      </w:tr>
      <w:tr>
        <w:tc>
          <w:tcPr>
            <w:tcW w:type="dxa" w:w="186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9–10</w:t>
            </w:r>
          </w:p>
        </w:tc>
        <w:tc>
          <w:tcPr>
            <w:tcW w:type="dxa" w:w="174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630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Instalação nas fazendas 2 e 3; estação meteorológica em operação</w:t>
            </w:r>
          </w:p>
        </w:tc>
      </w:tr>
      <w:tr>
        <w:tc>
          <w:tcPr>
            <w:tcW w:type="dxa" w:w="1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11–16</w:t>
            </w:r>
          </w:p>
        </w:tc>
        <w:tc>
          <w:tcPr>
            <w:tcW w:type="dxa" w:w="17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2</w:t>
            </w:r>
          </w:p>
        </w:tc>
        <w:tc>
          <w:tcPr>
            <w:tcW w:type="dxa" w:w="630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Operação sem intervenção manual; acompanhamento e ajuste fino dos alertas</w:t>
            </w:r>
          </w:p>
        </w:tc>
      </w:tr>
      <w:tr>
        <w:tc>
          <w:tcPr>
            <w:tcW w:type="dxa" w:w="186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17–20</w:t>
            </w:r>
          </w:p>
        </w:tc>
        <w:tc>
          <w:tcPr>
            <w:tcW w:type="dxa" w:w="1740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3</w:t>
            </w:r>
          </w:p>
        </w:tc>
        <w:tc>
          <w:tcPr>
            <w:tcW w:type="dxa" w:w="6306"/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Verificação metrológica das sondas; consolidação da evidência; relatório de piloto</w:t>
            </w:r>
          </w:p>
        </w:tc>
      </w:tr>
      <w:tr>
        <w:tc>
          <w:tcPr>
            <w:tcW w:type="dxa" w:w="1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Contínuo</w:t>
            </w:r>
          </w:p>
        </w:tc>
        <w:tc>
          <w:tcPr>
            <w:tcW w:type="dxa" w:w="17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4–5</w:t>
            </w:r>
          </w:p>
        </w:tc>
        <w:tc>
          <w:tcPr>
            <w:tcW w:type="dxa" w:w="630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color w:val="0A1628"/>
                <w:sz w:val="15"/>
                <w:szCs w:val="15"/>
              </w:rPr>
              <w:t xml:space="preserve">Expansão conforme apoio concedido</w:t>
            </w:r>
          </w:p>
        </w:tc>
      </w:tr>
    </w:tbl>
    <w:p>
      <w:pPr>
        <w:spacing w:after="200"/>
      </w:pPr>
    </w:p>
    <w:p>
      <w:pPr>
        <w:pBdr>
          <w:bottom w:val="single" w:color="CBD5E1" w:sz="4"/>
        </w:pBdr>
        <w:spacing w:after="160" w:before="160"/>
      </w:pPr>
    </w:p>
    <w:p>
      <w:pPr>
        <w:spacing w:after="140" w:line="280"/>
        <w:jc w:val="both"/>
      </w:pPr>
      <w:r>
        <w:rPr>
          <w:rFonts w:ascii="Calibri" w:cs="Calibri" w:eastAsia="Calibri" w:hAnsi="Calibri"/>
          <w:i/>
          <w:iCs/>
          <w:color w:val="0A1628"/>
          <w:sz w:val="19"/>
          <w:szCs w:val="19"/>
        </w:rPr>
        <w:t xml:space="preserve">VIA LEITE SENSE — USINA I.A. © 2026 | Documento elaborado para o SENAI FATESG</w:t>
      </w:r>
    </w:p>
    <w:sectPr>
      <w:headerReference w:type="default" r:id="rId7"/>
      <w:footerReference w:type="default" r:id="rId8"/>
      <w:pgSz w:w="11906" w:h="16838" w:orient="portrait"/>
      <w:pgMar w:top="1100" w:right="1000" w:bottom="1100" w:left="1000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7F"/>
        <w:sz w:val="14"/>
        <w:szCs w:val="14"/>
      </w:rPr>
      <w:t xml:space="preserve">USINA I.A. Tecnologia e Inovação  ·  Goiânia, GO  ·  </w:t>
    </w:r>
    <w:r>
      <w:rPr>
        <w:rFonts w:ascii="Calibri" w:cs="Calibri" w:eastAsia="Calibri" w:hAnsi="Calibri"/>
        <w:color w:val="5A6B7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B7F"/>
        <w:sz w:val="14"/>
        <w:szCs w:val="14"/>
      </w:rPr>
      <w:t xml:space="preserve"> / </w:t>
    </w:r>
    <w:r>
      <w:rPr>
        <w:rFonts w:ascii="Calibri" w:cs="Calibri" w:eastAsia="Calibri" w:hAnsi="Calibri"/>
        <w:color w:val="5A6B7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40"/>
    </w:pPr>
    <w:r>
      <w:rPr>
        <w:rFonts w:ascii="Calibri" w:cs="Calibri" w:eastAsia="Calibri" w:hAnsi="Calibri"/>
        <w:b/>
        <w:bCs/>
        <w:color w:val="0A1628"/>
        <w:sz w:val="15"/>
        <w:szCs w:val="15"/>
      </w:rPr>
      <w:t xml:space="preserve">VIA LEITE SENSE</w:t>
    </w:r>
    <w:r>
      <w:rPr>
        <w:rFonts w:ascii="Calibri" w:cs="Calibri" w:eastAsia="Calibri" w:hAnsi="Calibri"/>
        <w:color w:val="5A6B7F"/>
        <w:sz w:val="15"/>
        <w:szCs w:val="15"/>
      </w:rPr>
      <w:t xml:space="preserve">	Plano de Implantação Piloto — SENAI FATESG</w:t>
    </w:r>
  </w:p>
  <w:p>
    <w:pPr>
      <w:pBdr>
        <w:bottom w:val="single" w:color="CBD5E1" w:sz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Implantação Piloto — VIA LEITE SENSE</dc:title>
  <dc:creator>USINA I.A. Tecnologia e Inovação</dc:creator>
  <dc:description>Materiais e equipamentos por estágio de implantação — SENAI FATESG</dc:description>
  <cp:lastModifiedBy>Un-named</cp:lastModifiedBy>
  <cp:revision>1</cp:revision>
  <dcterms:created xsi:type="dcterms:W3CDTF">2026-08-11T00:11:17.903Z</dcterms:created>
  <dcterms:modified xsi:type="dcterms:W3CDTF">2026-08-11T00:11:17.905Z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