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aps/>
          <w:color w:val="595959"/>
          <w:sz w:val="26"/>
          <w:szCs w:val="26"/>
        </w:rPr>
        <w:t xml:space="preserve">USINA I.A.</w:t>
      </w:r>
    </w:p>
    <w:p>
      <w:pPr>
        <w:spacing w:after="0" w:before="560"/>
        <w:jc w:val="center"/>
      </w:pPr>
      <w:r>
        <w:rPr>
          <w:b/>
          <w:bCs/>
          <w:color w:val="1F4E79"/>
          <w:sz w:val="62"/>
          <w:szCs w:val="62"/>
        </w:rPr>
        <w:t xml:space="preserve">VIA LEITE SENSE</w:t>
      </w:r>
    </w:p>
    <w:p>
      <w:pPr>
        <w:pBdr>
          <w:bottom w:val="single" w:color="2E75B6" w:sz="18" w:space="8"/>
        </w:pBdr>
        <w:spacing w:after="0" w:before="120"/>
        <w:jc w:val="center"/>
      </w:pPr>
      <w:r>
        <w:rPr>
          <w:b/>
          <w:bCs/>
          <w:color w:val="2E75B6"/>
          <w:sz w:val="32"/>
          <w:szCs w:val="32"/>
        </w:rPr>
        <w:t xml:space="preserve">Plano de Negócio</w:t>
      </w:r>
    </w:p>
    <w:p>
      <w:pPr>
        <w:spacing w:after="0" w:before="340"/>
        <w:jc w:val="center"/>
      </w:pPr>
      <w:r>
        <w:rPr>
          <w:i/>
          <w:iCs/>
          <w:color w:val="595959"/>
          <w:sz w:val="24"/>
          <w:szCs w:val="24"/>
        </w:rPr>
        <w:t xml:space="preserve">Radar de Risco Produtivo, Qualidade e Rentabilidade</w:t>
      </w:r>
    </w:p>
    <w:p>
      <w:pPr>
        <w:spacing w:after="0" w:before="40"/>
        <w:jc w:val="center"/>
      </w:pPr>
      <w:r>
        <w:rPr>
          <w:i/>
          <w:iCs/>
          <w:color w:val="595959"/>
          <w:sz w:val="24"/>
          <w:szCs w:val="24"/>
        </w:rPr>
        <w:t xml:space="preserve">para a Cadeia Leiteira</w:t>
      </w:r>
    </w:p>
    <w:p>
      <w:pPr>
        <w:spacing w:after="0" w:before="1300"/>
        <w:jc w:val="center"/>
      </w:pPr>
      <w:r>
        <w:rPr>
          <w:color w:val="595959"/>
          <w:sz w:val="22"/>
          <w:szCs w:val="22"/>
        </w:rPr>
        <w:t xml:space="preserve">Versão 2.0  ·  27 de junho de 2026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Inteligência preditiva para a cadeia leiteira premium</w:t>
      </w:r>
    </w:p>
    <w:p>
      <w:pPr>
        <w:spacing w:after="0" w:before="40"/>
        <w:jc w:val="center"/>
      </w:pPr>
      <w:r>
        <w:rPr>
          <w:color w:val="595959"/>
          <w:sz w:val="22"/>
          <w:szCs w:val="22"/>
        </w:rPr>
        <w:t xml:space="preserve">Desafio AgroStartup SENAR/SEBRAE Goiás 2026</w:t>
      </w:r>
    </w:p>
    <w:p>
      <w:pPr>
        <w:spacing w:after="0" w:before="40"/>
        <w:jc w:val="center"/>
      </w:pPr>
      <w:hyperlink w:history="1" r:id="rIdz-30ds-4o3pxjtnva7eaz">
        <w:r>
          <w:rPr>
            <w:rStyle w:val="Hyperlink"/>
            <w:sz w:val="22"/>
            <w:szCs w:val="22"/>
          </w:rPr>
          <w:t xml:space="preserve">via-leite-sense.vercel.app</w:t>
        </w:r>
      </w:hyperlink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 w:before="0" w:line="276"/>
        <w:jc w:val="left"/>
      </w:pPr>
      <w:r>
        <w:t xml:space="preserve">A cadeia leiteira opera com uma </w:t>
      </w:r>
      <w:r>
        <w:rPr>
          <w:b/>
          <w:bCs/>
        </w:rPr>
        <w:t xml:space="preserve">assimetria crítica de informação</w:t>
      </w:r>
      <w:r>
        <w:t xml:space="preserve">: produtores, cooperativas e laticínios identificam queda de produção e perda de qualidade </w:t>
      </w:r>
      <w:r>
        <w:rPr>
          <w:b/>
          <w:bCs/>
        </w:rPr>
        <w:t xml:space="preserve">depois da coleta</w:t>
      </w:r>
      <w:r>
        <w:t xml:space="preserve">, quando a perda já é irreversível e já foi paga. A qualidade vem de um exame de laboratório mensal — quando o resultado chega, já caiu o pagamento e se perdeu o bônus.</w:t>
      </w:r>
    </w:p>
    <w:p>
      <w:pPr>
        <w:spacing w:after="120" w:before="0" w:line="276"/>
        <w:jc w:val="left"/>
      </w:pPr>
      <w:r>
        <w:t xml:space="preserve">O </w:t>
      </w:r>
      <w:r>
        <w:rPr>
          <w:b/>
          <w:bCs/>
          <w:color w:val="1F4E79"/>
        </w:rPr>
        <w:t xml:space="preserve">VIA LEITE SENSE</w:t>
      </w:r>
      <w:r>
        <w:t xml:space="preserve"> transforma esse modelo reativo em gestão preditiva. Cruzando dados climáticos (INMET), operacionais (CCS, CBT, temperatura do tanque, litros) e logísticos, gera um </w:t>
      </w:r>
      <w:r>
        <w:rPr>
          <w:b/>
          <w:bCs/>
        </w:rPr>
        <w:t xml:space="preserve">Score VIA LEITE de Risco (0–100)</w:t>
      </w:r>
      <w:r>
        <w:t xml:space="preserve"> que antecipa em 7, 15 e 30 dias quem terá problema (o </w:t>
      </w:r>
      <w:r>
        <w:rPr>
          <w:i/>
          <w:iCs/>
        </w:rPr>
        <w:t xml:space="preserve">quando agir</w:t>
      </w:r>
      <w:r>
        <w:t xml:space="preserve">), complementado por um Perfil estrutural do produtor — Consistente, Oscilante ou Desafiador (o </w:t>
      </w:r>
      <w:r>
        <w:rPr>
          <w:i/>
          <w:iCs/>
        </w:rPr>
        <w:t xml:space="preserve">como agir</w:t>
      </w:r>
      <w:r>
        <w:t xml:space="preserve">). O produtor recebe tudo no WhatsApp que já usa.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Mercado (IBGE/SIDRA 2024): </w:t>
      </w:r>
      <w:r>
        <w:t xml:space="preserve">Brasil produziu 35,7 bilhões de litros, valor de produção de R$ 87,5 bilhões (≈ R$ 2,45/L).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Modelo: </w:t>
      </w:r>
      <w:r>
        <w:t xml:space="preserve">SaaS B2B2F — laticínio/cooperativa paga licença de plataforma + assinatura por produtor monitorado; canal direto a fazendas como segunda via.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Preço: </w:t>
      </w:r>
      <w:r>
        <w:t xml:space="preserve">R$ 39 (Básico)–69 (Pro)/produtor/mês no B2B2F; licença de laticínio a partir de R$ 6 mil/mês; planos diretos R$ 249–1.499/fazenda/mês.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Beachhead: </w:t>
      </w:r>
      <w:r>
        <w:t xml:space="preserve">Goiás (5º maior estado, 8,2%) → expansão MG/PR/RS/SC (com GO = 69% do país).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Meta de 3 anos (SOM, base): </w:t>
      </w:r>
      <w:r>
        <w:t xml:space="preserve">~R$ 3,2 milhões de ARR.</w:t>
      </w:r>
    </w:p>
    <w:p>
      <w:pPr>
        <w:pBdr>
          <w:left w:val="single" w:color="2E7D32" w:sz="24" w:space="8"/>
        </w:pBdr>
        <w:shd w:fill="F2F6FA" w:val="clear"/>
        <w:spacing w:after="140" w:before="80" w:line="276"/>
      </w:pPr>
      <w:r>
        <w:rPr>
          <w:b/>
          <w:bCs/>
          <w:color w:val="2E7D32"/>
        </w:rPr>
        <w:t xml:space="preserve">Ask: </w:t>
      </w:r>
      <w:r>
        <w:t xml:space="preserve">primeiro laticínio parceiro para piloto pago de 30–90 dias no Sul Goiano, com baseline e relatório de ROI. Produto no ar e demonstrável ao vivo; modelo de previsão de volume com R² de 99,4%; pipeline de dados reais pronto.</w:t>
      </w:r>
    </w:p>
    <w:p>
      <w:pPr>
        <w:pStyle w:val="Heading1"/>
      </w:pPr>
      <w:r>
        <w:t xml:space="preserve">2. Estágio atual e tração</w:t>
      </w:r>
    </w:p>
    <w:p>
      <w:pPr>
        <w:spacing w:after="120" w:before="0" w:line="276"/>
        <w:jc w:val="left"/>
      </w:pPr>
      <w:r>
        <w:t xml:space="preserve">O VIA LEITE SENSE é um produto funcional e demonstrável ao vivo — não uma ideia em conceito. O que já está pronto: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Radar de Risco + Score VIA LEITE + Perfil do Produtor + 10 módulos operacionais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em produção (SPA na Vercel + API FastAPI na Railway); motor de score; modelo de previsão com R² de 99,4%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de importação, validação e execução de piloto com dados reais já implementado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Multi-tenant e IoT-ready (MQTT), preparada para a fase de sensores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Protótipo de 14 páginas, roteiro de pitch e identidade visual; demo pública no ar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D9E6F2" w:val="clear"/>
        <w:spacing w:after="140" w:before="80" w:line="276"/>
      </w:pPr>
      <w:r>
        <w:rPr>
          <w:b/>
          <w:bCs/>
          <w:color w:val="1F4E79"/>
        </w:rPr>
        <w:t xml:space="preserve">Próximos passos (90 dias): </w:t>
      </w:r>
      <w:r>
        <w:t xml:space="preserve">rodar o primeiro piloto pago com um laticínio/cooperativa do Sul Goiano, ajustando o modelo com dados reais e documentando o impacto econômico (baseline → relatório de ROI). É a etapa que converte o produto pronto em prova de valor comercial e abre a expansão regional.</w:t>
      </w:r>
    </w:p>
    <w:p>
      <w:pPr>
        <w:pStyle w:val="Heading1"/>
      </w:pPr>
      <w:r>
        <w:t xml:space="preserve">3. O problema</w:t>
      </w:r>
    </w:p>
    <w:p>
      <w:pPr>
        <w:spacing w:after="120" w:before="0" w:line="276"/>
        <w:jc w:val="left"/>
      </w:pPr>
      <w:r>
        <w:t xml:space="preserve">A gestão de qualidade do leite hoje é reativa. As perdas aparecem tarde demais:</w:t>
      </w:r>
    </w:p>
    <w:p>
      <w:pPr>
        <w:spacing w:after="40" w:before="0" w:line="276"/>
        <w:jc w:val="left"/>
      </w:pPr>
      <w:r>
        <w:rPr>
          <w:b/>
          <w:bCs/>
        </w:rPr>
        <w:t xml:space="preserve">Para o produtor: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Queda de produção sem causa clara e mastite detectadas tarde.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Falha de resfriamento do tanque → descarte.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Leite fora da IN 77/2018 (CCS/CBT) → penalidade; perda de bônus por qualidade.</w:t>
      </w:r>
    </w:p>
    <w:p>
      <w:pPr>
        <w:spacing w:after="40" w:before="40" w:line="276"/>
        <w:jc w:val="left"/>
      </w:pPr>
      <w:r>
        <w:rPr>
          <w:b/>
          <w:bCs/>
        </w:rPr>
        <w:t xml:space="preserve">Para o laticínio/cooperativa: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visão preditiva de volume e qualidade por fornecedor; atuação reativa.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Alto custo de assistência técnica presencial; dificuldade de priorizar por risco.</w:t>
      </w:r>
    </w:p>
    <w:p>
      <w:pPr>
        <w:pBdr>
          <w:left w:val="single" w:color="2E75B6" w:sz="24" w:space="8"/>
        </w:pBdr>
        <w:shd w:fill="D9E6F2" w:val="clear"/>
        <w:spacing w:after="140" w:before="80" w:line="276"/>
      </w:pPr>
      <w:r>
        <w:rPr>
          <w:b/>
          <w:bCs/>
          <w:color w:val="1F4E79"/>
        </w:rPr>
        <w:t xml:space="preserve">A dor central não é o descarte — é a falta de antecipação. </w:t>
      </w:r>
      <w:r>
        <w:t xml:space="preserve">O descarte é o sintoma; a causa é a ausência de um radar de risco. Mesmo produtores sem descarte elevado sofrem de falta de previsibilidade, o que amplia o mercado endereçável.</w:t>
      </w:r>
    </w:p>
    <w:p>
      <w:pPr>
        <w:pStyle w:val="Heading1"/>
      </w:pPr>
      <w:r>
        <w:t xml:space="preserve">4. Mercado e oportunidade</w:t>
      </w:r>
    </w:p>
    <w:p>
      <w:pPr>
        <w:pStyle w:val="Heading2"/>
      </w:pPr>
      <w:r>
        <w:t xml:space="preserve">4.1 Tamanho — dados oficiais IBGE/SIDRA 2024 (verificados na fonte)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2024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Produção nacional de leite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35.743.862 mil L (≈ 35,7 bi L)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da produção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R$ 87.511.969 mil (≈ R$ 87,5 bi)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Preço médio implícito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R$ 2,45/L</w:t>
            </w:r>
          </w:p>
        </w:tc>
      </w:tr>
    </w:tbl>
    <w:p>
      <w:pPr>
        <w:pStyle w:val="Heading2"/>
      </w:pPr>
      <w:r>
        <w:t xml:space="preserve">4.2 Concentração geográfica (produção 2024)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Produção 2024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Brasil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Minas Gerais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9,78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27,4%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Paraná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4,62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12,9%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Rio Grande do Sul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11,3%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Santa Catarina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3,30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9,2%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Goiás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2,92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8,2%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5 (MG+PR+RS+SC+GO)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24,65 bi 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69%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TAM / SAM / SOM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TAM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Produção leiteira nacional (proxy da cadeia endereçável)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R$ 87,5 bi/ano de produção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SAM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Fazendas médias (&gt;500 L/dia) + laticínios no Top 5 de estados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Milhares de fazendas; centenas de laticínios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SOM (3 anos)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Goiás-first → Sul/Sudeste, canal B2B2F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R$ 3,2 mi de ARR (base)</w:t>
            </w:r>
          </w:p>
        </w:tc>
      </w:tr>
    </w:tbl>
    <w:p>
      <w:pPr>
        <w:spacing w:after="80"/>
      </w:pPr>
    </w:p>
    <w:p>
      <w:pPr>
        <w:spacing w:after="120" w:before="0" w:line="276"/>
        <w:jc w:val="left"/>
      </w:pPr>
      <w:r>
        <w:rPr>
          <w:b/>
          <w:bCs/>
        </w:rPr>
        <w:t xml:space="preserve">Drivers: </w:t>
      </w:r>
      <w:r>
        <w:t xml:space="preserve">pressão por qualidade e bonificação; perdas por mastite/descarte; falta de dados na fazenda média; dificuldade de prever volume/risco por fornecedor; escassez de mão de obra; digitalização do agro; e estresse térmico sazonal (THI) — diferencial do nosso modelo climático.</w:t>
      </w:r>
    </w:p>
    <w:p>
      <w:pPr>
        <w:pStyle w:val="Heading1"/>
      </w:pPr>
      <w:r>
        <w:t xml:space="preserve">5. Cliente-alvo e segmentos</w:t>
      </w:r>
    </w:p>
    <w:p>
      <w:pPr>
        <w:spacing w:after="120" w:before="0" w:line="276"/>
        <w:jc w:val="left"/>
      </w:pPr>
      <w:r>
        <w:rPr>
          <w:b/>
          <w:bCs/>
        </w:rPr>
        <w:t xml:space="preserve">Primário — fazendas leiteiras médias. </w:t>
      </w:r>
      <w:r>
        <w:t xml:space="preserve">50–300 vacas em lactação ou &gt;500 L/dia; ordenha mecânica e tanque; histórico de mastite/qualidade; gestor aberto a tecnologia; em GO (largada) e MG/PR/RS/SC (expansão).</w:t>
      </w:r>
    </w:p>
    <w:p>
      <w:pPr>
        <w:spacing w:after="120" w:before="0" w:line="276"/>
        <w:jc w:val="left"/>
      </w:pPr>
      <w:r>
        <w:rPr>
          <w:b/>
          <w:bCs/>
        </w:rPr>
        <w:t xml:space="preserve">Secundário — laticínios e cooperativas. </w:t>
      </w:r>
      <w:r>
        <w:t xml:space="preserve">100–2.000 fornecedores. É o canal que paga e distribui (B2B2F): reduz CAC, aumenta confiança e cria distribuição em bloco.</w:t>
      </w:r>
    </w:p>
    <w:p>
      <w:pPr>
        <w:spacing w:after="120" w:before="0" w:line="276"/>
        <w:jc w:val="left"/>
      </w:pPr>
      <w:r>
        <w:rPr>
          <w:b/>
          <w:bCs/>
        </w:rPr>
        <w:t xml:space="preserve">Terciário — veterinários, consultores, nutricionistas. </w:t>
      </w:r>
      <w:r>
        <w:t xml:space="preserve">Canal de indicação e parceiro operacional, não comprador inicial. O produto gera relatórios úteis para eles, sem substituí-los.</w:t>
      </w:r>
    </w:p>
    <w:p>
      <w:pPr>
        <w:pStyle w:val="Heading1"/>
      </w:pPr>
      <w:r>
        <w:t xml:space="preserve">6. Proposta de valor</w:t>
      </w:r>
    </w:p>
    <w:p>
      <w:pPr>
        <w:spacing w:after="120" w:before="0" w:line="276"/>
        <w:jc w:val="left"/>
      </w:pPr>
      <w:r>
        <w:rPr>
          <w:b/>
          <w:bCs/>
        </w:rPr>
        <w:t xml:space="preserve">Para o produtor: </w:t>
      </w:r>
      <w:r>
        <w:t xml:space="preserve">“Descubra cedo onde a fazenda perde leite e dinheiro — antes da perda virar penalidade.” Alertas de queda, tanque e anomalias; histórico simples; indicadores em R$; relatórios para decidir com o veterinário/laticínio.</w:t>
      </w:r>
    </w:p>
    <w:p>
      <w:pPr>
        <w:spacing w:after="120" w:before="0" w:line="276"/>
        <w:jc w:val="left"/>
      </w:pPr>
      <w:r>
        <w:rPr>
          <w:b/>
          <w:bCs/>
        </w:rPr>
        <w:t xml:space="preserve">Para o laticínio/cooperativa: </w:t>
      </w:r>
      <w:r>
        <w:t xml:space="preserve">“Transforme a base de fornecedores em uma rede monitorada, priorizando assistência técnica, qualidade e previsibilidade de coleta.” Ranking por risco; alertas antes da coleta; programas de qualidade; fidelização.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de Risco (quando agir)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 do produtor (como agir)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Pergunta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“Quem está em risco agora?”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“Que tipo de produtor é este?”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Natureza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Dinâmica, preditiva (7/15/30 d)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Estrutural, descritiva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Ranking + impacto em R$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Recomendação cirúrgica de manejo</w:t>
            </w:r>
          </w:p>
        </w:tc>
      </w:tr>
    </w:tbl>
    <w:p>
      <w:pPr>
        <w:pStyle w:val="Heading1"/>
      </w:pPr>
      <w:r>
        <w:t xml:space="preserve">7. Produto</w:t>
      </w:r>
    </w:p>
    <w:p>
      <w:pPr>
        <w:spacing w:after="120" w:before="0" w:line="276"/>
        <w:jc w:val="left"/>
      </w:pPr>
      <w:r>
        <w:rPr>
          <w:b/>
          <w:bCs/>
        </w:rPr>
        <w:t xml:space="preserve">Módulos (já no MVP): </w:t>
      </w:r>
      <w:r>
        <w:t xml:space="preserve">Radar de Risco · Executivo · Operacional · Produtores · Clima (THI) · Fornecedores 360 · Antes &amp; Depois (ESG) · Gestão e Dados · Via Leite Edge (IoT simulado) · Demo Tour.</w:t>
      </w:r>
    </w:p>
    <w:p>
      <w:pPr>
        <w:pStyle w:val="Heading2"/>
      </w:pPr>
      <w:r>
        <w:t xml:space="preserve">Score VIA LEITE de Risco (0–100)</w:t>
      </w:r>
    </w:p>
    <w:p>
      <w:pPr>
        <w:spacing w:after="120" w:before="0" w:line="276"/>
        <w:jc w:val="left"/>
      </w:pPr>
      <w:r>
        <w:t xml:space="preserve">Combina 7 dimensões ponderadas (queda de produção, qualidade, CCS, CBT, temperatura do tanque, bônus, descarte), ancoradas na IN 77/2018, com contribuição contínua de THI.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Monitoramento padrão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26–50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Atenção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Revisão preventiva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51–75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Ação corretiva imediata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76–100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Intervenção urgente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MVP comercial (próximo ciclo) — alertas simples + ROI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App/painel da fazenda: </w:t>
      </w:r>
      <w:r>
        <w:t xml:space="preserve">cadastro, lançamento diário, ocorrências, indicadores (L/dia, L/vaca, descarte e receita estimados), alertas por WhatsApp.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Qualidade e tanque: </w:t>
      </w:r>
      <w:r>
        <w:t xml:space="preserve">importação de laboratório (CCS, CBT, gordura, proteína); sensor de temperatura do tanque + alerta; painel de bonificação/penalidade.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Inteligência e alertas: </w:t>
      </w:r>
      <w:r>
        <w:t xml:space="preserve">detecção de queda anormal, risco por histórico, recomendações operacionais, calculadora de perda em R$.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Painel laticínio/cooperativa: </w:t>
      </w:r>
      <w:r>
        <w:t xml:space="preserve">mapa e ranking de fornecedores por risco, evolução de volume, agenda técnica, exportação/API.</w:t>
      </w:r>
    </w:p>
    <w:p>
      <w:pPr>
        <w:pStyle w:val="Heading2"/>
      </w:pPr>
      <w:r>
        <w:t xml:space="preserve">O que NÃO fazer no MVP</w:t>
      </w:r>
    </w:p>
    <w:p>
      <w:pPr>
        <w:spacing w:after="120" w:before="0" w:line="276"/>
        <w:jc w:val="left"/>
      </w:pPr>
      <w:r>
        <w:t xml:space="preserve">Hardware próprio complexo sem prova de demanda; diagnóstico veterinário automático; resolver reprodução + nutrição + sanidade + finanças ao mesmo tempo; depender de integração com todos os equipamentos de ordenha; vender “IA” como produto antes de provar ROI.</w:t>
      </w:r>
    </w:p>
    <w:p>
      <w:pPr>
        <w:pBdr>
          <w:left w:val="single" w:color="2E7D32" w:sz="24" w:space="8"/>
        </w:pBdr>
        <w:shd w:fill="F2F6FA" w:val="clear"/>
        <w:spacing w:after="140" w:before="80" w:line="276"/>
      </w:pPr>
      <w:r>
        <w:rPr>
          <w:b/>
          <w:bCs/>
          <w:color w:val="2E7D32"/>
        </w:rPr>
        <w:t xml:space="preserve">Base de dados: </w:t>
      </w:r>
      <w:r>
        <w:t xml:space="preserve">os números de mercado são oficiais (IBGE/SIDRA, MilkPoint, Embrapa, MAPA). A camada operacional roda hoje sobre dados simulados para validação de arquitetura e demonstração; a calibração com dados reais de fazenda ocorre no piloto (Fase 2) — princípio de não apresentar dado simulado como real.</w:t>
      </w:r>
    </w:p>
    <w:p>
      <w:pPr>
        <w:pStyle w:val="Heading1"/>
      </w:pPr>
      <w:r>
        <w:t xml:space="preserve">8. Diferenciação competitiva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Cowmed (BR)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Sensores no animal (hardware)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faz radar preditivo da cadeia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DeLaval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Ordenha / automação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Hardware, não risco da carteira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Stellapps (Índia)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da cooperativa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cruza clima + qualidade + economia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ERPs agro / consultorias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/ serviço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antecipação preditiva acionável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D9E6F2" w:val="clear"/>
        <w:spacing w:after="140" w:before="80" w:line="276"/>
      </w:pPr>
      <w:r>
        <w:rPr>
          <w:b/>
          <w:bCs/>
          <w:color w:val="1F4E79"/>
        </w:rPr>
        <w:t xml:space="preserve">Espaço em branco: </w:t>
      </w:r>
      <w:r>
        <w:t xml:space="preserve">ninguém faz o radar preditivo de risco da cadeia leiteira brasileira cruzando clima + qualidade + impacto econômico. Diferenciais: Brasil-first, B2B2F, ROI visível, baixa fricção (software-first), WhatsApp no campo e camada de assistência técnica.</w:t>
      </w:r>
    </w:p>
    <w:p>
      <w:pPr>
        <w:pStyle w:val="Heading1"/>
      </w:pPr>
      <w:r>
        <w:t xml:space="preserve">9. Modelo de negócio e precificação</w:t>
      </w:r>
    </w:p>
    <w:p>
      <w:pPr>
        <w:spacing w:after="120" w:before="0" w:line="276"/>
        <w:jc w:val="left"/>
      </w:pPr>
      <w:r>
        <w:rPr>
          <w:b/>
          <w:bCs/>
        </w:rPr>
        <w:t xml:space="preserve">SaaS B2B2F</w:t>
      </w:r>
      <w:r>
        <w:t xml:space="preserve"> — o laticínio/cooperativa é o pagador-âncora; o produtor é o usuário. Canal direto a fazendas médias/grandes como segunda via. Arquitetura que reconcilia preço-por-produtor (escala) com preço-por-fazenda (ARPA alto):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Sense B2B2F (núcleo)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Produtor monitorado, pago pelo laticínio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R$ 39 (Básico) · R$ 69 (Pro)/prod./mês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Sense Coop/Laticínio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Licença de plataforma multi-propriedade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R$ 6 mil–25 mil/mês + R$ 29–99/fazenda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Sense Lite (direto)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Fazenda pequena/média digitalizando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R$ 249–399/mês + implantação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Sense Farm (direto)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Fazenda média com rotina técnica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R$ 699–1.499/mês + implantação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(opcional)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Sensor de tanque/gateway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Locação/parceria — nunca margem negativa</w:t>
            </w:r>
          </w:p>
        </w:tc>
      </w:tr>
    </w:tbl>
    <w:p>
      <w:pPr>
        <w:spacing w:after="80"/>
      </w:pPr>
    </w:p>
    <w:p>
      <w:pPr>
        <w:spacing w:after="120" w:before="0" w:line="276"/>
        <w:jc w:val="left"/>
      </w:pPr>
      <w:r>
        <w:rPr>
          <w:b/>
          <w:bCs/>
        </w:rPr>
        <w:t xml:space="preserve">Diferença entre Básico e Pro</w:t>
      </w:r>
      <w:r>
        <w:t xml:space="preserve"> — o preço acompanha a profundidade da entrega, não é variação arbitrária: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36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Básico — R$ 39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 — R$ 69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Foco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Quem e quando agir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+ Como agir e integração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Inclui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 0–100, ranking de prioridade, alertas no WhatsApp, relatórios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Tudo do Básico + Perfil do Produtor, impacto em R$, plano de ação, API, suporte prioritário</w:t>
            </w:r>
          </w:p>
        </w:tc>
      </w:tr>
    </w:tbl>
    <w:p>
      <w:pPr>
        <w:spacing w:after="120" w:before="60" w:line="276"/>
        <w:jc w:val="left"/>
      </w:pPr>
      <w:r>
        <w:t xml:space="preserve">Os R$ 30 de diferença pagam a camada de </w:t>
      </w:r>
      <w:r>
        <w:rPr>
          <w:b/>
          <w:bCs/>
        </w:rPr>
        <w:t xml:space="preserve">ação</w:t>
      </w:r>
      <w:r>
        <w:t xml:space="preserve"> (Perfil + plano + risco traduzido em R$) e a </w:t>
      </w:r>
      <w:r>
        <w:rPr>
          <w:b/>
          <w:bCs/>
        </w:rPr>
        <w:t xml:space="preserve">integração</w:t>
      </w:r>
      <w:r>
        <w:t xml:space="preserve"> (API). Preços redondos (R$ 39 / R$ 69) por ser venda B2B — passa mais seriedade que preço psicológico de varejo.</w:t>
      </w:r>
    </w:p>
    <w:p>
      <w:pPr>
        <w:spacing w:after="120" w:before="60" w:line="276"/>
        <w:jc w:val="left"/>
      </w:pPr>
      <w:r>
        <w:rPr>
          <w:b/>
          <w:bCs/>
        </w:rPr>
        <w:t xml:space="preserve">Por que o laticínio paga: </w:t>
      </w:r>
      <w:r>
        <w:t xml:space="preserve">protege a margem — reduz descarte e penalidades, garante o bônus de qualidade e fideliza o produtor. Um problema não-antecipado custa caro, e hoje ele paga sempre.</w:t>
      </w:r>
    </w:p>
    <w:p>
      <w:pPr>
        <w:spacing w:after="120" w:before="0" w:line="276"/>
        <w:jc w:val="left"/>
      </w:pPr>
      <w:r>
        <w:rPr>
          <w:b/>
          <w:bCs/>
        </w:rPr>
        <w:t xml:space="preserve">Monetização inicial: </w:t>
      </w:r>
      <w:r>
        <w:t xml:space="preserve">pilotos pagos com ticket simbólico; contratos com laticínios para reduzir CAC; hardware em locação/comodato com contrato mínimo. Outras fontes: implantação, API/integrações, relatórios premium e benchmarking anônimo.</w:t>
      </w:r>
    </w:p>
    <w:p>
      <w:pPr>
        <w:pStyle w:val="Heading1"/>
      </w:pPr>
      <w:r>
        <w:t xml:space="preserve">10. Unit economics (metas)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ARPA — canal B2B2F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~R$ 60/produtor/mês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ARPA — fazenda direta (média)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R$ 700–1.100/mês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Margem bruta SaaS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75%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Margem bruta combinada (c/ hardware/suporte)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55–70%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CAC por fazenda — canal parceiro / direto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até R$ 3.000 / até R$ 8.000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Payback do CAC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até 12 meses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Churn mensal pós-implantação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2% (maduro &lt; 1%)</w:t>
            </w:r>
          </w:p>
        </w:tc>
      </w:tr>
    </w:tbl>
    <w:p>
      <w:pPr>
        <w:spacing w:after="80"/>
      </w:pPr>
    </w:p>
    <w:p>
      <w:pPr>
        <w:spacing w:after="120" w:before="0" w:line="276"/>
        <w:jc w:val="left"/>
      </w:pPr>
      <w:r>
        <w:rPr>
          <w:b/>
          <w:bCs/>
        </w:rPr>
        <w:t xml:space="preserve">Regra de ROI: </w:t>
      </w:r>
      <w:r>
        <w:t xml:space="preserve">a ~R$ 900/mês (fazenda direta), o produtor precisa enxergar ganho ou perda evitada de R$ 2.000–3.000/mês — plausível dado o impacto esperado (§15). No B2B2F (~R$ 60/produtor), o limiar é muito menor e o laticínio absorve o custo como proteção de margem.</w:t>
      </w:r>
    </w:p>
    <w:p>
      <w:pPr>
        <w:pStyle w:val="Heading1"/>
      </w:pPr>
      <w:r>
        <w:t xml:space="preserve">11. Go-to-market</w:t>
      </w:r>
    </w:p>
    <w:p>
      <w:pPr>
        <w:spacing w:after="120" w:before="0" w:line="276"/>
        <w:jc w:val="left"/>
      </w:pPr>
      <w:r>
        <w:rPr>
          <w:b/>
          <w:bCs/>
        </w:rPr>
        <w:t xml:space="preserve">Beachhead — Goiás (Rio Verde, Jataí, Mineiros). </w:t>
      </w:r>
      <w:r>
        <w:t xml:space="preserve">Desafio SENAR/SEBRAE (acesso e credibilidade local), rede USINA I.A. e diferencial climático (estresse térmico sazonal → THI tem maior valor percebido). Goiás é o 5º maior estado leiteiro (8,2%).</w:t>
      </w:r>
    </w:p>
    <w:p>
      <w:pPr>
        <w:spacing w:after="120" w:before="0" w:line="276"/>
        <w:jc w:val="left"/>
      </w:pPr>
      <w:r>
        <w:rPr>
          <w:b/>
          <w:bCs/>
        </w:rPr>
        <w:t xml:space="preserve">Expansão — MG/PR/RS/SC. </w:t>
      </w:r>
      <w:r>
        <w:t xml:space="preserve">Minas Gerais é o maior mercado nacional (27,4%) e o destino natural de escala após a prova de valor em Goiás. Os 5 estados somam 69% da produção.</w:t>
      </w:r>
    </w:p>
    <w:p>
      <w:pPr>
        <w:spacing w:after="40" w:before="40" w:line="276"/>
        <w:jc w:val="left"/>
      </w:pPr>
      <w:r>
        <w:rPr>
          <w:b/>
          <w:bCs/>
        </w:rPr>
        <w:t xml:space="preserve">Fases comerciais: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1. Descoberta e pilotos (0–90 d): </w:t>
      </w:r>
      <w:r>
        <w:t xml:space="preserve">10–20 entrevistas com produtores, 5–8 com técnicos, 2–3 com laticínios; 5 fazendas piloto; 1 parceiro institucional. Oferta: diagnóstico + piloto + relatório de ROI + contrato de conversão pré-acordado.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2. Conversão (3–6 m): </w:t>
      </w:r>
      <w:r>
        <w:t xml:space="preserve">20–40 fazendas, 1–2 laticínios no painel, primeiro estudo de caso, retenção &gt; 80%.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3. Comercialização regional (6–12 m): </w:t>
      </w:r>
      <w:r>
        <w:t xml:space="preserve">80–150 fazendas, 3–5 parceiros de canal, playbook, métricas confiáveis.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4. Escala (12–24 m): </w:t>
      </w:r>
      <w:r>
        <w:t xml:space="preserve">300–600 fazendas, 5–10 clientes B2B2F, integrações laboratório/coleta/ERP, modelos treinados com dados próprios.</w:t>
      </w:r>
    </w:p>
    <w:p>
      <w:pPr>
        <w:spacing w:after="120" w:before="40" w:line="276"/>
        <w:jc w:val="left"/>
      </w:pPr>
      <w:r>
        <w:rPr>
          <w:b/>
          <w:bCs/>
        </w:rPr>
        <w:t xml:space="preserve">Mensagem: </w:t>
      </w:r>
      <w:r>
        <w:t xml:space="preserve">evitar “plataforma de IA para revolucionar o leite”; usar “Descubra onde sua fazenda está perdendo leite e dinheiro” e “Para laticínios: fornecedores com risco visível antes da coleta”.</w:t>
      </w:r>
    </w:p>
    <w:p>
      <w:pPr>
        <w:pStyle w:val="Heading1"/>
      </w:pPr>
      <w:r>
        <w:t xml:space="preserve">12. Projeções financeiras (dois cenários)</w:t>
      </w:r>
    </w:p>
    <w:p>
      <w:pPr>
        <w:pStyle w:val="Heading2"/>
      </w:pPr>
      <w:r>
        <w:t xml:space="preserve">12.1 Cenário base — conservador, Goiás-first, B2B2F dominante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1500"/>
        <w:gridCol w:w="2100"/>
        <w:gridCol w:w="17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Laticínios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Produtores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(R$)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1 (26–27)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~250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~R$ 200 mil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Piloto pago + 1º contrato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2 (27–28)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~1.500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~R$ 1,1 mi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Prova de valor + expansão GO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3 (28–29)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~20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~4.300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~R$ 3,2 mi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SOM atingido; entrada MG/Sul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Cenário upside — nacional, pós-captação (teto, não base)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00"/>
        <w:gridCol w:w="1900"/>
        <w:gridCol w:w="17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Fazendas/prod. ativos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ARPA/mês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Receita (R$ mil)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EBITDA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−1.536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950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2.616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−1.378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9.120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+702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25.750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+8.283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65.480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+27.800</w:t>
            </w:r>
          </w:p>
        </w:tc>
      </w:tr>
    </w:tbl>
    <w:p>
      <w:pPr>
        <w:spacing w:after="120" w:before="40" w:line="276"/>
        <w:jc w:val="left"/>
      </w:pPr>
      <w:r>
        <w:rPr>
          <w:i/>
          <w:iCs/>
        </w:rPr>
        <w:t xml:space="preserve">Os dois cenários são ilustrativos</w:t>
      </w:r>
      <w:r>
        <w:rPr>
          <w:i/>
          <w:iCs/>
        </w:rPr>
        <w:t xml:space="preserve"> e serão calibrados com os dados do piloto (conversão, churn, mix, produtores por laticínio, custo de hardware). O upside só se materializa com canal B2B2F maduro e capital; a venda direta pura torna a curva mais lenta e cara.</w:t>
      </w:r>
    </w:p>
    <w:p>
      <w:pPr>
        <w:pStyle w:val="Heading1"/>
      </w:pPr>
      <w:r>
        <w:t xml:space="preserve">13. Necessidade de capital (12–18 meses)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estimado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 e engenharia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R$ 900 mil – R$ 1,4 mi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piloto / estoque inicial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R$ 500 mil – R$ 1,0 mi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Operação de campo e suporte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R$ 400 mil – R$ 800 mil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 e marketing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R$ 300 mil – R$ 700 mil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técnica / regulatória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R$ 150 mil – R$ 400 mil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 de giro / reserva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R$ 300 mil – R$ 600 mil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R$ 2,55 mi – R$ 4,9 mi</w:t>
            </w:r>
          </w:p>
        </w:tc>
      </w:tr>
    </w:tbl>
    <w:p>
      <w:pPr>
        <w:spacing w:after="120" w:before="40" w:line="276"/>
        <w:jc w:val="left"/>
      </w:pPr>
      <w:r>
        <w:rPr>
          <w:b/>
          <w:bCs/>
        </w:rPr>
        <w:t xml:space="preserve">Para o cenário base (Goiás-first), </w:t>
      </w:r>
      <w:r>
        <w:t xml:space="preserve">a operação pode ser bootstrapped/seed-light, com a maior parte deste capital atrelada ao cenário upside (escala nacional + estoque de hardware).</w:t>
      </w:r>
    </w:p>
    <w:p>
      <w:pPr>
        <w:pStyle w:val="Heading1"/>
      </w:pPr>
      <w:r>
        <w:t xml:space="preserve">14. Roadmap de produto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900"/>
        <w:gridCol w:w="2000"/>
        <w:gridCol w:w="1900"/>
        <w:gridCol w:w="25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Dez 25 – Abr 26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 demonstrável ao vivo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3 — Score de Risco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Concluído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2026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 VIA LEITE + Radar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3.5 — Perfil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🔬 Protótipo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2026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Consistente/Oscilante/Desafiador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 — Piloto real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🔄 Planejado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Jul – Set 26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com dados reais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4 — IoT/Edge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⬜ Futuro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Telemetria tempo real + sensores</w:t>
            </w:r>
          </w:p>
        </w:tc>
      </w:tr>
    </w:tbl>
    <w:p>
      <w:pPr>
        <w:spacing w:after="80"/>
      </w:pPr>
    </w:p>
    <w:p>
      <w:pPr>
        <w:spacing w:after="120" w:before="0" w:line="276"/>
        <w:jc w:val="left"/>
      </w:pPr>
      <w:r>
        <w:rPr>
          <w:b/>
          <w:bCs/>
        </w:rPr>
        <w:t xml:space="preserve">Backlog: </w:t>
      </w:r>
      <w:r>
        <w:t xml:space="preserve">bot WhatsApp (alertas + lançamentos); comunicação produtor↔cooperativa; UX trivial para baixo letramento; QR de demo; identidade visual. IA: começar com regras/thresholds + anomalia por histórico; explicabilidade obrigatória; modelos universais só com dados reais.</w:t>
      </w:r>
    </w:p>
    <w:p>
      <w:pPr>
        <w:pStyle w:val="Heading1"/>
      </w:pPr>
      <w:r>
        <w:t xml:space="preserve">15. Impacto, operação e ROI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Melhora média esperada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Redução de descarte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50–60%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Melhora de CCS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25–35%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Melhora de CBT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35–45%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Ganho de receita (médio produtor)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R$ 800–1.500/mês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CO₂ evitado (cooperativa 50 prod.)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~180 t/ano</w:t>
            </w:r>
          </w:p>
        </w:tc>
      </w:tr>
    </w:tbl>
    <w:p>
      <w:pPr>
        <w:spacing w:after="120" w:before="60" w:line="276"/>
        <w:jc w:val="left"/>
      </w:pPr>
      <w:r>
        <w:rPr>
          <w:b/>
          <w:bCs/>
        </w:rPr>
        <w:t xml:space="preserve">Memória de cálculo</w:t>
      </w:r>
      <w:r>
        <w:t xml:space="preserve"> (produtor médio ~400 L/dia ≈ 12.000 L/mês; premissas a calibrar no piloto):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Ganho ~R$ 1.200/produtor/mês</w:t>
      </w:r>
      <w:r>
        <w:t xml:space="preserve"> = bônus protegido R$ 0,08/L × 12.000 L = ~R$ 960 (CCS/CBT no padrão IN 77; em risco chega a R$ 1.800/mês a R$ 0,15/L — atribuímos ~metade) + descarte evitado ~4 L/dia × 30 × R$ 2,45/L (IBGE 2024) = ~R$ 294 → ≈ R$ 1.254/mês.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~180 t CO₂-eq/ano</w:t>
      </w:r>
      <w:r>
        <w:t xml:space="preserve"> (coop. 50 prod.) = 50 × ~4 L/dia × 365 = ~73.000 L/ano de descarte evitado × 2,5 kg CO₂-eq/L (FAO 2010, América Latina) ≈ ~182 t/ano. Mesmos ~4 L/dia do ganho financeiro.</w:t>
      </w:r>
    </w:p>
    <w:p>
      <w:pPr>
        <w:spacing w:after="120" w:before="40" w:line="276"/>
        <w:jc w:val="left"/>
      </w:pPr>
      <w:r>
        <w:rPr>
          <w:b/>
          <w:bCs/>
        </w:rPr>
        <w:t xml:space="preserve">Implantação: </w:t>
      </w:r>
      <w:r>
        <w:t xml:space="preserve">diagnóstico → cadastro/importação → instalação do sensor de tanque → treinamento → configuração de alertas → revisão em 15 dias → relatório de ROI em 60–90 dias. Suporte: N1 WhatsApp, N2 campo, N3 engenharia; SLA de falha crítica de tanque ≤ 4 h.</w:t>
      </w:r>
    </w:p>
    <w:p>
      <w:pPr>
        <w:pStyle w:val="Heading1"/>
      </w:pPr>
      <w:r>
        <w:t xml:space="preserve">16. Regulação, riscos jurídicos e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Qualidade do leite cru refrigerado e procedimentos de coleta/transporte (IN 77/IN 76).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LGPD para dados de produtores; propriedade e uso de dados produtivos.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Posicionar alertas como “indicadores de risco” e “recomendações operacionais” — </w:t>
      </w:r>
      <w:r>
        <w:rPr>
          <w:b/>
          <w:bCs/>
        </w:rPr>
        <w:t xml:space="preserve">o sistema apoia a decisão e não substitui diagnóstico veterinário</w:t>
      </w:r>
      <w:r>
        <w:t xml:space="preserve"> (validação clínica com a veterinária da equipe e o profissional do cliente).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Sensor com finalidade analítica do leite: avaliar certificação, calibração e responsabilidade técnica.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Entregáveis: termo de uso, política de privacidade e acordo de compartilhamento de dados com laticínios.</w:t>
      </w:r>
    </w:p>
    <w:p>
      <w:pPr>
        <w:pStyle w:val="Heading1"/>
      </w:pPr>
      <w:r>
        <w:t xml:space="preserve">17. Riscos e mitigações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600"/>
        <w:gridCol w:w="1300"/>
        <w:gridCol w:w="44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Virar hardware caro antes de provar venda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Software-first; sensores simples e parcerias; validar ROI primeiro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Produtor não registrar dados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UX por WhatsApp, automação máxima, poucos campos obrigatórios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Conectividade rural ruim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offline-first, sincronização posterior, alertas locais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CAC alto na venda direta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Priorizar laticínios/cooperativas e consultores como canal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com falsos positivos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 simples, calibrar por fazenda, medir precisão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Promessa sanitária excessiva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Apoio à decisão, validação com veterinária; sem diagnóstico automático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do modelo com dados reais (pendente do piloto)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pronto; piloto com baseline; backtest ≥ 70% com 7+ dias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Concorrente global em grandes fazendas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Foco em mid-market BR, integração e custo acessível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Dependência de fonte climática (INMET)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IoT-ready para sensores climáticos locais (Fase 4)</w:t>
            </w:r>
          </w:p>
        </w:tc>
      </w:tr>
    </w:tbl>
    <w:p>
      <w:pPr>
        <w:pStyle w:val="Heading1"/>
      </w:pPr>
      <w:r>
        <w:t xml:space="preserve">18. Equipe</w:t>
      </w:r>
    </w:p>
    <w:p>
      <w:pPr>
        <w:spacing w:after="120" w:before="0" w:line="276"/>
        <w:jc w:val="left"/>
      </w:pPr>
      <w:r>
        <w:rPr>
          <w:b/>
          <w:bCs/>
        </w:rPr>
        <w:t xml:space="preserve">USINA I.A. </w:t>
      </w:r>
      <w:r>
        <w:t xml:space="preserve">— estúdio de tecnologia e IA para PMEs, setor público e agronegócio (Goiânia, GO).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00"/>
        <w:gridCol w:w="5260"/>
        <w:gridCol w:w="14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Desde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Fagner Pinho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Negócio / Produto (CEO/comercial agro)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Fundação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Matheus Iverson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/ Modelagem preditiva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Fundação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Daianne Valéria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Produto / UX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Fundação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Maria Vitória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Veterinária — validação sanitária, calibração de alertas, compliance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27/06/2026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Diego Santana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Engenheiro de Software — arquitetura, backend/API, IoT-ready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27/06/2026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D9E6F2" w:val="clear"/>
        <w:spacing w:after="140" w:before="80" w:line="276"/>
      </w:pPr>
      <w:r>
        <w:rPr>
          <w:b/>
          <w:bCs/>
        </w:rPr>
        <w:t xml:space="preserve">A entrada de Maria Vitória (veterinária) e Diego Santana (engenheiro de software) em 27/06/2026 </w:t>
      </w:r>
      <w:r>
        <w:t xml:space="preserve">reforça duas frentes estratégicas: rigor sanitário/regulatório (validação clínica dos alertas e compliance, com respaldo veterinário) e execução técnica/IoT (robustez de arquitetura, integrações e prontidão para a fase de sensores). A equipe agora cobre negócio, dados, produto, veterinária e engenharia.</w:t>
      </w:r>
    </w:p>
    <w:p>
      <w:pPr>
        <w:pStyle w:val="Heading1"/>
      </w:pPr>
      <w:r>
        <w:t xml:space="preserve">19. Critérios de sucesso dos pilotos</w:t>
      </w:r>
    </w:p>
    <w:p>
      <w:pPr>
        <w:spacing w:after="120" w:before="0" w:line="276"/>
        <w:jc w:val="left"/>
      </w:pPr>
      <w:r>
        <w:t xml:space="preserve">Um piloto é bem-sucedido se atingir </w:t>
      </w:r>
      <w:r>
        <w:rPr>
          <w:b/>
          <w:bCs/>
        </w:rPr>
        <w:t xml:space="preserve">≥ 4 de 7</w:t>
      </w:r>
      <w:r>
        <w:t xml:space="preserve"> critérios: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1. Produtor usa o sistema semanalmente sem cobrança constante.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2. ≥ 80% dos dados críticos registrados/coletados automaticamente.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3. ≥ 3 alertas acionáveis relevantes em 90 dias.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4. Evidência de perda evitada ou melhoria de qualidade.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5. Produtor aceita pagar assinatura após o piloto.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6. Técnico/laticínio considera os relatórios úteis.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7. Custo de suporte por fazenda dentro do esperado.</w:t>
      </w:r>
    </w:p>
    <w:p>
      <w:pPr>
        <w:pBdr>
          <w:left w:val="single" w:color="2E75B6" w:sz="24" w:space="8"/>
        </w:pBdr>
        <w:shd w:fill="D9E6F2" w:val="clear"/>
        <w:spacing w:after="140" w:before="80" w:line="276"/>
      </w:pPr>
      <w:r>
        <w:rPr>
          <w:b/>
          <w:bCs/>
          <w:color w:val="1F4E79"/>
        </w:rPr>
        <w:t xml:space="preserve">Critério-âncora (técnico): </w:t>
      </w:r>
      <w:r>
        <w:t xml:space="preserve">o Score VIA LEITE deve identificar ≥ 70% dos eventos de não-conformidade com 7+ dias de antecedência no backtest com dados reais.</w:t>
      </w:r>
    </w:p>
    <w:p>
      <w:pPr>
        <w:pStyle w:val="Heading1"/>
      </w:pPr>
      <w:r>
        <w:t xml:space="preserve">20. Tese de investimento e o pedido (ask)</w:t>
      </w:r>
    </w:p>
    <w:p>
      <w:pPr>
        <w:spacing w:after="120" w:before="0" w:line="276"/>
        <w:jc w:val="left"/>
      </w:pPr>
      <w:r>
        <w:t xml:space="preserve">A tese é atrativa porque há mercado grande e fragmentado (R$ 87,5 bi/ano), dor econômica recorrente, canal escalável via laticínios (B2B2F), receita recorrente e dados proprietários que se acumulam — com expansão futura para crédito, seguro, insumos e programas de qualidade. O ponto de prova </w:t>
      </w:r>
      <w:r>
        <w:rPr>
          <w:b/>
          <w:bCs/>
        </w:rPr>
        <w:t xml:space="preserve">não é “tem IA”</w:t>
      </w:r>
      <w:r>
        <w:t xml:space="preserve"> — é “produtores e laticínios pagam porque economizam dinheiro ou protegem receita”.</w:t>
      </w:r>
    </w:p>
    <w:p>
      <w:pPr>
        <w:pBdr>
          <w:left w:val="single" w:color="2E7D32" w:sz="24" w:space="8"/>
        </w:pBdr>
        <w:shd w:fill="F2F6FA" w:val="clear"/>
        <w:spacing w:after="140" w:before="80" w:line="276"/>
      </w:pPr>
      <w:r>
        <w:rPr>
          <w:b/>
          <w:bCs/>
          <w:color w:val="2E7D32"/>
        </w:rPr>
        <w:t xml:space="preserve">Ask: </w:t>
      </w:r>
      <w:r>
        <w:t xml:space="preserve">o primeiro laticínio/cooperativa parceiro no Sul Goiano para um piloto pago de 30–90 dias com dados reais — com baseline, relatório de ROI e contrato de conversão pré-acordado. Produto no ar: via-leite-sense.vercel.app</w:t>
      </w:r>
    </w:p>
    <w:p>
      <w:pPr>
        <w:pStyle w:val="Heading1"/>
      </w:pPr>
      <w:r>
        <w:t xml:space="preserve">21. Fontes e lacunas a validar</w:t>
      </w:r>
    </w:p>
    <w:p>
      <w:pPr>
        <w:spacing w:after="40" w:before="0" w:line="276"/>
        <w:jc w:val="left"/>
      </w:pPr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IBGE/SIDRA — Produção e valor da produção de leite no Brasil e por UF, 2024 (verificado na fonte via API).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IBGE/SIDRA — Efetivo dos rebanhos, 2024.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ArXiv 2406.12770 — The Role of AI in the Dairy Industry; Embrapa Gado de Leite; MAPA IN 77/2018; MilkPoint (Gonçalves, 2025); FAO (2010).</w:t>
      </w:r>
    </w:p>
    <w:p>
      <w:pPr>
        <w:spacing w:after="40" w:before="40" w:line="276"/>
        <w:jc w:val="left"/>
      </w:pPr>
      <w:r>
        <w:rPr>
          <w:b/>
          <w:bCs/>
        </w:rPr>
        <w:t xml:space="preserve">Lacunas a validar: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Preços regionais do leite ao produtor em 2026 (Cepea/contratos locais).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Nº de propriedades leiteiras por estado e faixa de produção; custo de hardware homologável no Brasil.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Disposição a pagar por segmento (testar em piloto pago); requisitos regulatórios de sensores de composição; parceiros de piloto e LOIs.</w:t>
      </w:r>
    </w:p>
    <w:p>
      <w:pPr>
        <w:pBdr>
          <w:bottom w:val="single" w:color="2E75B6" w:sz="12" w:space="1"/>
        </w:pBdr>
        <w:spacing w:after="120" w:before="160"/>
      </w:pPr>
    </w:p>
    <w:p>
      <w:pPr>
        <w:spacing w:after="20"/>
        <w:jc w:val="center"/>
      </w:pPr>
      <w:r>
        <w:rPr>
          <w:i/>
          <w:iCs/>
          <w:color w:val="595959"/>
          <w:sz w:val="18"/>
          <w:szCs w:val="18"/>
        </w:rPr>
        <w:t xml:space="preserve">VIA LEITE SENSE — Plano de Negócio v2.0 · USINA I.A. © 2026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Equipe: Fagner Pinho · Matheus Iverson · Daianne Valéria · Maria Vitória · Diego Santana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b/>
        <w:bCs/>
        <w:color w:val="1F4E79"/>
        <w:sz w:val="16"/>
        <w:szCs w:val="16"/>
      </w:rPr>
      <w:t xml:space="preserve">VIA LEITE SENSE</w:t>
    </w:r>
    <w:r>
      <w:rPr>
        <w:color w:val="595959"/>
        <w:sz w:val="16"/>
        <w:szCs w:val="16"/>
      </w:rPr>
      <w:t xml:space="preserve">	Plano de Negócio v2.0 · USINA I.A.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30" w:before="300"/>
      <w:outlineLvl w:val="0"/>
    </w:pPr>
    <w:rPr>
      <w:rFonts w:ascii="Calibri" w:cs="Calibri" w:eastAsia="Calibri" w:hAnsi="Calibri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-30ds-4o3pxjtnva7eaz" Type="http://schemas.openxmlformats.org/officeDocument/2006/relationships/hyperlink" Target="https://via-leite-sense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 v2.0 — VIA LEITE SENSE</dc:title>
  <dc:creator>USINA I.A.</dc:creator>
  <cp:lastModifiedBy>Un-named</cp:lastModifiedBy>
  <cp:revision>1</cp:revision>
  <dcterms:created xsi:type="dcterms:W3CDTF">2026-06-27T18:07:57.811Z</dcterms:created>
  <dcterms:modified xsi:type="dcterms:W3CDTF">2026-06-27T18:07:57.816Z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