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800.0" w:type="dxa"/>
        <w:jc w:val="left"/>
        <w:tblLayout w:type="fixed"/>
        <w:tblLook w:val="0400"/>
      </w:tblPr>
      <w:tblGrid>
        <w:gridCol w:w="4215"/>
        <w:gridCol w:w="12585"/>
        <w:tblGridChange w:id="0">
          <w:tblGrid>
            <w:gridCol w:w="4215"/>
            <w:gridCol w:w="12585"/>
          </w:tblGrid>
        </w:tblGridChange>
      </w:tblGrid>
      <w:tr>
        <w:trPr>
          <w:cantSplit w:val="0"/>
          <w:trHeight w:val="50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4bacc6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8"/>
                <w:szCs w:val="28"/>
                <w:rtl w:val="0"/>
              </w:rPr>
              <w:t xml:space="preserve">Elemento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4bacc6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8"/>
                <w:szCs w:val="28"/>
                <w:rtl w:val="0"/>
              </w:rPr>
              <w:t xml:space="preserve">Descripción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 Descripción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Construcción de un puente urbano con el objetivo de mejorar la conectividad y reducir la congestión.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 Roles y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Gerente de Proyecto y equipo de adquisiciones coordinan los contratos y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 Requerimientos de Abastecimientos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Materiales: acero, concreto, sistemas de iluminación; Servicios: ingeniería, supervisión.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 Descripción del Producto o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Puente urbano moderno con carriles, ciclovías y aceras, cumpliendo estándares de seguridad y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5. Tipos de Contratos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Precio Fijo para materiales y construcción; Tiempo y Materiales para servicios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6. Documentos de Abastecimiento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RFP para servicios; RFQ para materiales, con selección basada en costo y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7. Alcance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Diseño, construcción y puesta en marcha del puente con restricciones de espacio y tráfico.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8. 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Cumplimiento de plazos y estabilidad de precios de materiales.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Cumplimiento de cronograma, control de costos, calidad del trabajo y evaluación mensual de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10. Lista de Proveedores Precalificados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Basada en experiencia, capacidad técnica y solvencia financiera.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11. Riesgos de Abastecimiento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Fluctuación de precios, escasez de mano de obra y retrasos en la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12. Políticas de Abastecimiento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Licitaciones abiertas y procesos transparentes bajo leyes 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13. 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Limitaciones de espacio, tráfico y condiciones climáticas que afectan el cronograma.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14. Supuestos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Disponibilidad de equipo y obtención de permisos en fechas previstas.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15. Relación con Otros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Coordinación con proyectos adyacentes como modernización de carreteras.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16. Jurisdicción Legal y Moneda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Regido por leyes locales con contratos en moneda nacional.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17. Otras Materias de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Sostenibilidad, seguridad, salud y participación comunitaria.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080.0" w:type="dxa"/>
        <w:jc w:val="left"/>
        <w:tblLayout w:type="fixed"/>
        <w:tblLook w:val="0400"/>
      </w:tblPr>
      <w:tblGrid>
        <w:gridCol w:w="960"/>
        <w:gridCol w:w="13800"/>
        <w:gridCol w:w="1320"/>
        <w:tblGridChange w:id="0">
          <w:tblGrid>
            <w:gridCol w:w="960"/>
            <w:gridCol w:w="13800"/>
            <w:gridCol w:w="1320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4bacc6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4bacc6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8"/>
                <w:szCs w:val="28"/>
                <w:rtl w:val="0"/>
              </w:rPr>
              <w:t xml:space="preserve">                                                                                   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4bacc6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2A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2B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Breve Descripción del Proyecto: describe objetivos, incluye gráfico de ubicación y/o layout y/o imagen de apoyo.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2D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2E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Roles y responsabilidades de los stakeholders clave en las adquisiciones y contratos.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0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1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Describe qué abastecimientos serán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3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4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Cuando serán requeridos: fecha, mes, fase,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Entrega una breve descripción del producto o servicio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9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Tipos de contratos que serán necesarios: Precio Fijo, Costo Reembolsable, Precios Unitarios, Tiempo y Materiales, u Otros?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C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Tipo de documento de abastecimiento que será utilizado: RFP, RFQ, etc. Entrega justificación.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0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Describe y explica el tipo de Enunciado del Alcance: Desempeño, Funcional o de 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Restricciones: restricciones que podrían impactar los procesos o las decisiones de los abastecimientos (al menos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6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Supuestos: supuestos específicos que se han realizado para las adquisiciones (al menos 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8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Métricas: describe las métricas que se emplearán para gestionar contratos (al menos 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Jurisdicción legal y moneda, estimaciones independientes.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4F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 de proveedores pre-calificados.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1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2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Interrelaciones entre Proyectos: otros proyectos que pudieran beneficiarse o estar afectados por los abastecimientos de este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4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5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Riesgos de los Abastecimientos: describe brevemente cualquier riesgo que pudiera requerir alguna acción previa a la firma de cualquier contrato u orden de compra. Probabilidad, Impacto, Estrategia de Respuesta (al menos 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7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8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Políticas de los Abastecimientos: listado de documentos estandarizados para los abastecimientos que serán utilizados para este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A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B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Otras materias de interés: incluye algunos otros temas relevantes (permisos, sustentabilidad, seguridad y salud, comunidad,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D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46aac5" w:space="0" w:sz="6" w:val="single"/>
              <w:left w:color="46aac5" w:space="0" w:sz="6" w:val="single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E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000000" w:space="0" w:sz="0" w:val="nil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Total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6aac5" w:space="0" w:sz="6" w:val="single"/>
              <w:left w:color="000000" w:space="0" w:sz="0" w:val="nil"/>
              <w:bottom w:color="46aac5" w:space="0" w:sz="6" w:val="single"/>
              <w:right w:color="46aac5" w:space="0" w:sz="6" w:val="single"/>
            </w:tcBorders>
            <w:shd w:fill="auto" w:val="clear"/>
            <w:tcMar>
              <w:top w:w="15.0" w:type="dxa"/>
              <w:left w:w="22.0" w:type="dxa"/>
              <w:bottom w:w="0.0" w:type="dxa"/>
              <w:right w:w="22.0" w:type="dxa"/>
            </w:tcMar>
          </w:tcPr>
          <w:p w:rsidR="00000000" w:rsidDel="00000000" w:rsidP="00000000" w:rsidRDefault="00000000" w:rsidRPr="00000000" w14:paraId="00000060">
            <w:pPr>
              <w:spacing w:after="200" w:line="276" w:lineRule="auto"/>
              <w:jc w:val="center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7945F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7945F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7945F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7945F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7945F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7945F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945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945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945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945F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945F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945F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945F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945F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945F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945F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945F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945FF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7945F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945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7945F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945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945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945F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945F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945F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945F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945F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945FF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7945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E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9jVnOCZ80QCpqYu2H2Uonu1u0Q==">CgMxLjA4AHIhMTQ0Mm9SZURNRlBiak5rRkljUkh5UkFjWVFoQnR4cHpi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2025-05-09T14:23:00Z</dcterms:created>
  <dc:creator>Mario Salmona Petersen</dc:creator>
</cp:coreProperties>
</file>