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ОСВИДЕТЕЛЬСТВОВАНИЯ СКРЫТЫХ РАБОТ</w:t>
      </w:r>
    </w:p>
    <w:p>
      <w:r>
        <w:t>№МТС-АОСР-МЦЗ-041 от 22.01.2025</w:t>
      </w:r>
    </w:p>
    <w:p/>
    <w:p>
      <w:r>
        <w:t>Объект: Медицинский центр «Здоровье», пр-т Мира, д. 78</w:t>
      </w:r>
    </w:p>
    <w:p>
      <w:r>
        <w:t>Договор: №МТС-СП-2024-098 от 01.09.2024</w:t>
      </w:r>
    </w:p>
    <w:p/>
    <w:p>
      <w:r>
        <w:rPr>
          <w:b/>
          <w:sz w:val="24"/>
        </w:rPr>
        <w:t>НАИМЕНОВАНИЕ СКРЫТЫХ РАБОТ:</w:t>
      </w:r>
    </w:p>
    <w:p>
      <w:r>
        <w:t>Огнезащитная обработка металлоконструкций лестничной клетки ЛК-1</w:t>
      </w:r>
    </w:p>
    <w:p/>
    <w:p>
      <w:r>
        <w:rPr>
          <w:b/>
          <w:sz w:val="24"/>
        </w:rPr>
        <w:t>СОСТАВ РАБОТ:</w:t>
      </w:r>
    </w:p>
    <w:p>
      <w:r>
        <w:t>Нанесение огнезащитного состава ОГРАКС-М</w:t>
      </w:r>
    </w:p>
    <w:p>
      <w:r>
        <w:t>Предел огнестойкости: R60 (60 минут)</w:t>
      </w:r>
    </w:p>
    <w:p>
      <w:r>
        <w:t>Площадь обработки: 124 кв.м.</w:t>
      </w:r>
    </w:p>
    <w:p>
      <w:r>
        <w:t>Толщина покрытия: 1,8 мм (по результатам замеров)</w:t>
      </w:r>
    </w:p>
    <w:p>
      <w:r>
        <w:t>Нормативная толщина: 1,5-2,0 мм — СООТВЕТСТВУЕТ</w:t>
      </w:r>
    </w:p>
    <w:p/>
    <w:p>
      <w:r>
        <w:rPr>
          <w:b/>
          <w:sz w:val="24"/>
        </w:rPr>
        <w:t>НОРМАТИВНЫЕ ДОКУМЕНТЫ:</w:t>
      </w:r>
    </w:p>
    <w:p>
      <w:r>
        <w:t>— ФЗ-123 «Технический регламент о требованиях пожарной безопасности»</w:t>
      </w:r>
    </w:p>
    <w:p>
      <w:r>
        <w:t>— ГОСТ Р 53295-2009 «Средства огнезащиты для стальных конструкций»</w:t>
      </w:r>
    </w:p>
    <w:p>
      <w:r>
        <w:t>— Техническое свидетельство №ТС-2/5-3456 на состав ОГРАКС-М</w:t>
      </w:r>
    </w:p>
    <w:p/>
    <w:p>
      <w:r>
        <w:t>ЗАКЛЮЧЕНИЕ: Работы выполнены в соответствии с требованиями,</w:t>
      </w:r>
    </w:p>
    <w:p>
      <w:r>
        <w:t>дальнейшее производство работ разрешается.</w:t>
      </w:r>
    </w:p>
    <w:p/>
    <w:p>
      <w:r>
        <w:t>Представитель Генподрядчика: Фёдоров М.А. ________________</w:t>
      </w:r>
    </w:p>
    <w:p>
      <w:r>
        <w:t>Представитель Субподрядчика: Горбунов А.Н. ________________</w:t>
      </w:r>
    </w:p>
    <w:p>
      <w:r>
        <w:t>Представитель Технадзора: Лукьянов Д.И. ________________</w:t>
      </w:r>
    </w:p>
    <w:p>
      <w:r>
        <w:t>Дата: 22.01.2025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