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СУБПОДРЯДА №МТС-СП-2024-098</w:t>
      </w:r>
    </w:p>
    <w:p>
      <w:r>
        <w:t>г. Москва                                                    «01» сентября 2024 г.</w:t>
      </w:r>
    </w:p>
    <w:p/>
    <w:p>
      <w:r>
        <w:t>ООО «МонотекСтрой» (Генподрядчик), в лице Тихонова В.Б., и</w:t>
      </w:r>
    </w:p>
    <w:p>
      <w:r>
        <w:t>ООО «ИнтерьерСтрой» (Субподрядчик), в лице Никифорова Е.Б.,</w:t>
      </w:r>
    </w:p>
    <w:p>
      <w:r>
        <w:t>заключили настоящий Договор:</w:t>
      </w:r>
    </w:p>
    <w:p/>
    <w:p>
      <w:r>
        <w:rPr>
          <w:b/>
          <w:sz w:val="24"/>
        </w:rPr>
        <w:t>1. ПРЕДМЕТ ДОГОВОРА</w:t>
      </w:r>
    </w:p>
    <w:p>
      <w:r>
        <w:t>1.1. Выполнение комплекса отделочных работ на объекте:</w:t>
      </w:r>
    </w:p>
    <w:p>
      <w:r>
        <w:t>Медицинский центр «Здоровье», пр-т Мира, д. 78, г. Москва</w:t>
      </w:r>
    </w:p>
    <w:p>
      <w:r>
        <w:t>1.2. Состав работ: устройство перегородок, потолков, полов,</w:t>
      </w:r>
    </w:p>
    <w:p>
      <w:r>
        <w:t>облицовка стен, покраска по проекту МЦЗ-2024-ОФ</w:t>
      </w:r>
    </w:p>
    <w:p/>
    <w:p>
      <w:r>
        <w:rPr>
          <w:b/>
          <w:sz w:val="24"/>
        </w:rPr>
        <w:t>2. СРОКИ</w:t>
      </w:r>
    </w:p>
    <w:p>
      <w:r>
        <w:t>2.1. Начало: 15.09.2024</w:t>
      </w:r>
    </w:p>
    <w:p>
      <w:r>
        <w:t>2.2. Окончание: 31.03.2025</w:t>
      </w:r>
    </w:p>
    <w:p/>
    <w:p>
      <w:r>
        <w:rPr>
          <w:b/>
          <w:sz w:val="24"/>
        </w:rPr>
        <w:t>3. СТОИМОСТЬ</w:t>
      </w:r>
    </w:p>
    <w:p>
      <w:r>
        <w:t>3.1. Общая стоимость: 24 500 000 руб. (с НДС)</w:t>
      </w:r>
    </w:p>
    <w:p>
      <w:r>
        <w:t>3.2. Аванс: 35% — 8 575 000 руб.</w:t>
      </w:r>
    </w:p>
    <w:p/>
    <w:p>
      <w:r>
        <w:rPr>
          <w:b/>
          <w:sz w:val="24"/>
        </w:rPr>
        <w:t>4. ОТВЕТСТВЕННОСТЬ</w:t>
      </w:r>
    </w:p>
    <w:p>
      <w:r>
        <w:t>4.1. Пеня за просрочку: 0,1% от стоимости невыполненных работ в день</w:t>
      </w:r>
    </w:p>
    <w:p>
      <w:r>
        <w:t>4.2. Гарантийный срок: 3 года с момента подписания итогового акта</w:t>
      </w:r>
    </w:p>
    <w:p/>
    <w:p>
      <w:r>
        <w:t>Генподрядчик: _________________ / Тихонов В.Б. /</w:t>
      </w:r>
    </w:p>
    <w:p>
      <w:r>
        <w:t>Субподрядчик: _________________ / Никифоров Е.Б.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