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ПРЕДПИСАНИЕ №ИСГ-ТН-2025-034</w:t>
      </w:r>
    </w:p>
    <w:p>
      <w:pPr>
        <w:jc w:val="center"/>
      </w:pPr>
      <w:r>
        <w:rPr>
          <w:b/>
          <w:sz w:val="28"/>
        </w:rPr>
        <w:t>об устранении нарушений</w:t>
      </w:r>
    </w:p>
    <w:p/>
    <w:p>
      <w:r>
        <w:t>Дата: 15.01.2025</w:t>
      </w:r>
    </w:p>
    <w:p>
      <w:r>
        <w:t>Объект: Медицинский центр «Здоровье», г. Москва, пр-т Мира, д. 78</w:t>
      </w:r>
    </w:p>
    <w:p>
      <w:r>
        <w:t>Договор генподряда №ИСГ-ГП-2024-056 от 01.04.2024</w:t>
      </w:r>
    </w:p>
    <w:p/>
    <w:p>
      <w:r>
        <w:t>Выдано: ООО «МонотекСтрой» (Генподрядчик)</w:t>
      </w:r>
    </w:p>
    <w:p>
      <w:r>
        <w:t>Технический надзор Заказчика: Лукьянов Д.И.</w:t>
      </w:r>
    </w:p>
    <w:p/>
    <w:p>
      <w:r>
        <w:rPr>
          <w:b/>
          <w:sz w:val="24"/>
        </w:rPr>
        <w:t>ВЫЯВЛЕННЫЕ НАРУШЕНИЯ:</w:t>
      </w:r>
    </w:p>
    <w:p/>
    <w:p>
      <w:r>
        <w:t>№1. Помещения 101-115 (процедурные кабинеты, 1 этаж)</w:t>
      </w:r>
    </w:p>
    <w:p>
      <w:r>
        <w:t>Нарушение: Применены гипсокартонные листы КНАУФ ГКЛ вместо ГКЛВ (влагостойкий)</w:t>
      </w:r>
    </w:p>
    <w:p>
      <w:r>
        <w:t>Требование: СП 163.1325800.2014 п.6.4 — во влажных помещениях обязательно ГКЛВ</w:t>
      </w:r>
    </w:p>
    <w:p>
      <w:r>
        <w:t>Срок устранения: до 25.01.2025</w:t>
      </w:r>
    </w:p>
    <w:p/>
    <w:p>
      <w:r>
        <w:t>№2. Коридоры 2 этажа (поз. по плану К-201 — К-208)</w:t>
      </w:r>
    </w:p>
    <w:p>
      <w:r>
        <w:t>Нарушение: Высота подвесного потолка 2,85 м вместо проектных 3,00 м</w:t>
      </w:r>
    </w:p>
    <w:p>
      <w:r>
        <w:t>Отклонение: 15 см от проекта шифр МЦЗ-2024-АР лист 14</w:t>
      </w:r>
    </w:p>
    <w:p>
      <w:r>
        <w:t>Срок устранения: до 30.01.2025</w:t>
      </w:r>
    </w:p>
    <w:p/>
    <w:p>
      <w:r>
        <w:t>№3. Операционный блок (помещения 301-305)</w:t>
      </w:r>
    </w:p>
    <w:p>
      <w:r>
        <w:t>Нарушение: Отсутствует антистатическое покрытие пола согласно ГОСТ Р 50571.21</w:t>
      </w:r>
    </w:p>
    <w:p>
      <w:r>
        <w:t>Срок устранения: до 20.01.2025 (КРИТИЧНО)</w:t>
      </w:r>
    </w:p>
    <w:p/>
    <w:p>
      <w:r>
        <w:t>№4. Лестничная клетка ЛК-1</w:t>
      </w:r>
    </w:p>
    <w:p>
      <w:r>
        <w:t>Нарушение: Не выполнена огнезащитная обработка металлоконструкций</w:t>
      </w:r>
    </w:p>
    <w:p>
      <w:r>
        <w:t>Требование: ФЗ-123 «Технический регламент о требованиях пожарной безопасности»</w:t>
      </w:r>
    </w:p>
    <w:p>
      <w:r>
        <w:t>Срок устранения: до 22.01.2025</w:t>
      </w:r>
    </w:p>
    <w:p/>
    <w:p>
      <w:r>
        <w:rPr>
          <w:b/>
          <w:sz w:val="24"/>
        </w:rPr>
        <w:t>ПОСЛЕДСТВИЯ НЕУСТРАНЕНИЯ:</w:t>
      </w:r>
    </w:p>
    <w:p>
      <w:r>
        <w:t>В случае неустранения замечаний в указанные сроки Заказчик вправе:</w:t>
      </w:r>
    </w:p>
    <w:p>
      <w:r>
        <w:t>— Привлечь третью организацию для устранения за счёт Генподрядчика</w:t>
      </w:r>
    </w:p>
    <w:p>
      <w:r>
        <w:t>— Начислить штрафные санкции согласно п.9.3 договора (0,15% в день)</w:t>
      </w:r>
    </w:p>
    <w:p>
      <w:r>
        <w:t>— Приостановить промежуточные платежи до устранения замечаний</w:t>
      </w:r>
    </w:p>
    <w:p/>
    <w:p>
      <w:r>
        <w:t>Технический надзор Заказчика: Лукьянов Д.И. ________________</w:t>
      </w:r>
    </w:p>
    <w:p>
      <w:r>
        <w:t>Получил: Романова С.А., РП МонотекСтрой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