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1 Panel composition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1872"/>
        <w:gridCol w:w="1872"/>
        <w:gridCol w:w="2160"/>
      </w:tblGrid>
      <w:tr>
        <w:trPr>
          <w:tblHeader/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24445D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FFFFFF"/>
                <w:sz w:val="18"/>
              </w:rPr>
              <w:t>Analysis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24445D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FFFFFF"/>
                <w:sz w:val="18"/>
              </w:rPr>
              <w:t>Sleep traits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24445D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FFFFFF"/>
                <w:sz w:val="18"/>
              </w:rPr>
              <w:t>External traits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24445D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FFFFFF"/>
                <w:sz w:val="18"/>
              </w:rPr>
              <w:t>Planned pairs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immutable core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33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396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exploratory extension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1200</w:t>
            </w:r>
          </w:p>
        </w:tc>
      </w:tr>
    </w:tbl>
    <w:p>
      <w:r>
        <w:t>The locked core remains historical and distinct from the exploratory extension. Full original core checkpoint verification remains incomplete.</w:t>
      </w:r>
    </w:p>
    <w:p>
      <w:r>
        <w:t>Numerical source: main_panel_composition.tsv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2026-10-08T00:00:00Z</dcterms:created>
  <dcterms:modified xsi:type="dcterms:W3CDTF">2026-10-08T00:00:00Z</dcterms:modified>
  <cp:category/>
</cp:coreProperties>
</file>