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666666"/>
          <w:sz w:val="24"/>
          <w:szCs w:val="24"/>
        </w:rPr>
        <w:t xml:space="preserve">USLaP TECHNICAL SPECIFICATION</w:t>
      </w:r>
    </w:p>
    <w:p>
      <w:pPr>
        <w:spacing w:before="80"/>
        <w:jc w:val="center"/>
      </w:pPr>
      <w:r>
        <w:rPr>
          <w:color w:val="999999"/>
          <w:sz w:val="18"/>
          <w:szCs w:val="18"/>
        </w:rPr>
        <w:t xml:space="preserve">USLaP-TECH-005 | Version 1.0 | January 2026</w:t>
      </w:r>
    </w:p>
    <w:p>
      <w:pPr>
        <w:spacing w:before="250"/>
      </w:pPr>
    </w:p>
    <w:p>
      <w:pPr>
        <w:jc w:val="center"/>
      </w:pPr>
      <w:r>
        <w:rPr>
          <w:b/>
          <w:bCs/>
          <w:color w:val="1a5f7a"/>
          <w:sz w:val="36"/>
          <w:szCs w:val="36"/>
        </w:rPr>
        <w:t xml:space="preserve">SIGNAL PROCESSING:</w:t>
      </w:r>
    </w:p>
    <w:p>
      <w:pPr>
        <w:spacing w:before="80"/>
        <w:jc w:val="center"/>
      </w:pPr>
      <w:r>
        <w:rPr>
          <w:b/>
          <w:bCs/>
          <w:color w:val="1a5f7a"/>
          <w:sz w:val="30"/>
          <w:szCs w:val="30"/>
        </w:rPr>
        <w:t xml:space="preserve">ML BLACK BOX vs USLaP DETERMINISTIC ALGORITHMS</w:t>
      </w:r>
    </w:p>
    <w:p>
      <w:pPr>
        <w:spacing w:before="200"/>
      </w:pPr>
    </w:p>
    <w:p>
      <w:pPr>
        <w:jc w:val="center"/>
      </w:pPr>
      <w:r>
        <w:rPr>
          <w:color w:val="8B0000"/>
          <w:sz w:val="20"/>
          <w:szCs w:val="20"/>
        </w:rPr>
        <w:t xml:space="preserve">CNN | LSTM | RNN | Transformer | Deep Neural Networks</w:t>
      </w:r>
    </w:p>
    <w:p>
      <w:pPr>
        <w:spacing w:before="40"/>
        <w:jc w:val="center"/>
      </w:pPr>
      <w:r>
        <w:rPr>
          <w:i/>
          <w:iCs/>
          <w:color w:val="666666"/>
          <w:sz w:val="18"/>
          <w:szCs w:val="18"/>
        </w:rPr>
        <w:t xml:space="preserve">versus</w:t>
      </w:r>
    </w:p>
    <w:p>
      <w:pPr>
        <w:spacing w:before="40"/>
        <w:jc w:val="center"/>
      </w:pPr>
      <w:r>
        <w:rPr>
          <w:color w:val="006400"/>
          <w:sz w:val="20"/>
          <w:szCs w:val="20"/>
        </w:rPr>
        <w:t xml:space="preserve">USLaP Deterministic Equations (Auditable, Reproducible)</w:t>
      </w:r>
    </w:p>
    <w:p>
      <w:pPr>
        <w:spacing w:before="300"/>
      </w:pPr>
    </w:p>
    <w:p>
      <w:pPr>
        <w:jc w:val="center"/>
      </w:pPr>
      <w:r>
        <w:rPr>
          <w:color w:val="666666"/>
          <w:sz w:val="18"/>
          <w:szCs w:val="18"/>
        </w:rPr>
        <w:t xml:space="preserve">Classification: Open Source | 100% Auditable</w:t>
      </w:r>
    </w:p>
    <w:p>
      <w:pPr>
        <w:spacing w:before="60"/>
        <w:jc w:val="center"/>
      </w:pPr>
      <w:r>
        <w:rPr>
          <w:color w:val="666666"/>
          <w:sz w:val="18"/>
          <w:szCs w:val="18"/>
        </w:rPr>
        <w:t xml:space="preserve">Repository: huggingface.co/uslap/uslap-multilingual</w:t>
      </w:r>
    </w:p>
    <w:p>
      <w:pPr>
        <w:spacing w:before="120"/>
        <w:jc w:val="center"/>
      </w:pPr>
      <w:r>
        <w:rPr>
          <w:i/>
          <w:iCs/>
          <w:color w:val="1a5f7a"/>
          <w:sz w:val="18"/>
          <w:szCs w:val="18"/>
        </w:rPr>
        <w:t xml:space="preserve">Root: Holy Quran (6236 ayat → 114 surah → 1 Root)</w:t>
      </w:r>
    </w:p>
    <w:p>
      <w:r>
        <w:br w:type="page"/>
      </w:r>
    </w:p>
    <w:p>
      <w:pPr>
        <w:pStyle w:val="Heading1"/>
      </w:pPr>
      <w:r>
        <w:t xml:space="preserve">1. EXECUTIVE SUMMARY</w:t>
      </w:r>
    </w:p>
    <w:p>
      <w:pPr>
        <w:spacing w:before="120"/>
      </w:pPr>
      <w:r>
        <w:rPr>
          <w:sz w:val="20"/>
          <w:szCs w:val="20"/>
        </w:rPr>
        <w:t xml:space="preserve">This technical specification compares the signal processing paradigms underlying commercial brain-computer interfaces versus the USLaP framework. Commercial BCIs rely on machine learning "black box" decoders with millions of parameters that cannot be audited or explained; USLaP provides deterministic equations that any literate person can verify, reproduce, and falsify.</w:t>
      </w:r>
    </w:p>
    <w:p>
      <w:pPr>
        <w:spacing w:before="80"/>
      </w:pPr>
      <w:r>
        <w:rPr>
          <w:b/>
          <w:bCs/>
          <w:sz w:val="20"/>
          <w:szCs w:val="20"/>
        </w:rPr>
        <w:t xml:space="preserve">Core Distinction: </w:t>
      </w:r>
      <w:r>
        <w:rPr>
          <w:sz w:val="20"/>
          <w:szCs w:val="20"/>
        </w:rPr>
        <w:t xml:space="preserve">Commercial BCI decoders learn statistical patterns from training data but cannot explain WHY a particular neural signal maps to a particular output. USLaP equations specify exact causal relationships that can be tested, verified, or refuted by anyone with the formula.</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pPr>
              <w:jc w:val="center"/>
            </w:pPr>
            <w:r>
              <w:rPr>
                <w:b/>
                <w:bCs/>
                <w:color w:val="FFFFFF"/>
                <w:sz w:val="16"/>
                <w:szCs w:val="16"/>
              </w:rPr>
              <w:t xml:space="preserve">Property</w:t>
            </w:r>
          </w:p>
        </w:tc>
        <w:tc>
          <w:tcPr>
            <w:tcW w:type="dxa" w:w="3424"/>
            <w:tcBorders>
              <w:top w:val="single" w:color="666666" w:sz="1"/>
              <w:left w:val="single" w:color="666666" w:sz="1"/>
              <w:bottom w:val="single" w:color="666666" w:sz="1"/>
              <w:right w:val="single" w:color="666666" w:sz="1"/>
            </w:tcBorders>
            <w:shd w:fill="8B0000" w:val="clear"/>
            <w:tcMar>
              <w:top w:type="dxa" w:w="50"/>
              <w:left w:type="dxa" w:w="60"/>
              <w:bottom w:type="dxa" w:w="50"/>
              <w:right w:type="dxa" w:w="60"/>
            </w:tcMar>
          </w:tcPr>
          <w:p>
            <w:pPr>
              <w:jc w:val="center"/>
            </w:pPr>
            <w:r>
              <w:rPr>
                <w:b/>
                <w:bCs/>
                <w:color w:val="FFFFFF"/>
                <w:sz w:val="16"/>
                <w:szCs w:val="16"/>
              </w:rPr>
              <w:t xml:space="preserve">Commercial BCI (ML)</w:t>
            </w:r>
          </w:p>
        </w:tc>
        <w:tc>
          <w:tcPr>
            <w:tcW w:type="dxa" w:w="3424"/>
            <w:tcBorders>
              <w:top w:val="single" w:color="666666" w:sz="1"/>
              <w:left w:val="single" w:color="666666" w:sz="1"/>
              <w:bottom w:val="single" w:color="666666" w:sz="1"/>
              <w:right w:val="single" w:color="666666" w:sz="1"/>
            </w:tcBorders>
            <w:shd w:fill="006400" w:val="clear"/>
            <w:tcMar>
              <w:top w:type="dxa" w:w="50"/>
              <w:left w:type="dxa" w:w="60"/>
              <w:bottom w:type="dxa" w:w="50"/>
              <w:right w:type="dxa" w:w="60"/>
            </w:tcMar>
          </w:tcPr>
          <w:p>
            <w:pPr>
              <w:jc w:val="center"/>
            </w:pPr>
            <w:r>
              <w:rPr>
                <w:b/>
                <w:bCs/>
                <w:color w:val="FFFFFF"/>
                <w:sz w:val="16"/>
                <w:szCs w:val="16"/>
              </w:rPr>
              <w:t xml:space="preserve">USLaP (Deterministic)</w:t>
            </w:r>
          </w:p>
        </w:tc>
      </w:tr>
      <w:tr>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Algorithm Type</w:t>
            </w:r>
          </w:p>
        </w:tc>
        <w:tc>
          <w:tcPr>
            <w:tcW w:type="dxa" w:w="34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r>
              <w:rPr>
                <w:sz w:val="16"/>
                <w:szCs w:val="16"/>
              </w:rPr>
              <w:t xml:space="preserve">CNN, LSTM, RNN, Transformer, GAN — millions of parameters</w:t>
            </w:r>
          </w:p>
        </w:tc>
        <w:tc>
          <w:tcPr>
            <w:tcW w:type="dxa" w:w="3424"/>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sz w:val="16"/>
                <w:szCs w:val="16"/>
              </w:rPr>
              <w:t xml:space="preserve">Closed-form equations with explicit variables</w:t>
            </w:r>
          </w:p>
        </w:tc>
      </w:tr>
      <w:tr>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Explainability</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"Black box" — cannot explain why output follows from input</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100% transparent — every step auditable</w:t>
            </w:r>
          </w:p>
        </w:tc>
      </w:tr>
      <w:tr>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Reproducibility</w:t>
            </w:r>
          </w:p>
        </w:tc>
        <w:tc>
          <w:tcPr>
            <w:tcW w:type="dxa" w:w="34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r>
              <w:rPr>
                <w:sz w:val="16"/>
                <w:szCs w:val="16"/>
              </w:rPr>
              <w:t xml:space="preserve">Requires same training data, hardware, random seeds</w:t>
            </w:r>
          </w:p>
        </w:tc>
        <w:tc>
          <w:tcPr>
            <w:tcW w:type="dxa" w:w="3424"/>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sz w:val="16"/>
                <w:szCs w:val="16"/>
              </w:rPr>
              <w:t xml:space="preserve">Any person with formula produces identical result</w:t>
            </w:r>
          </w:p>
        </w:tc>
      </w:tr>
      <w:tr>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Falsifiability</w:t>
            </w:r>
          </w:p>
        </w:tc>
        <w:tc>
          <w:tcPr>
            <w:tcW w:type="dxa" w:w="34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r>
              <w:rPr>
                <w:sz w:val="16"/>
                <w:szCs w:val="16"/>
              </w:rPr>
              <w:t xml:space="preserve">No — model can always be "retrained" on new data</w:t>
            </w:r>
          </w:p>
        </w:tc>
        <w:tc>
          <w:tcPr>
            <w:tcW w:type="dxa" w:w="3424"/>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sz w:val="16"/>
                <w:szCs w:val="16"/>
              </w:rPr>
              <w:t xml:space="preserve">Yes — single counterexample refutes equation</w:t>
            </w:r>
          </w:p>
        </w:tc>
      </w:tr>
      <w:tr>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Calibration</w:t>
            </w:r>
          </w:p>
        </w:tc>
        <w:tc>
          <w:tcPr>
            <w:tcW w:type="dxa" w:w="3424"/>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Required — hours/days per patient; degrades over time</w:t>
            </w:r>
          </w:p>
        </w:tc>
        <w:tc>
          <w:tcPr>
            <w:tcW w:type="dxa" w:w="3424"/>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sz w:val="16"/>
                <w:szCs w:val="16"/>
              </w:rPr>
              <w:t xml:space="preserve">Not required — equations apply universally</w:t>
            </w:r>
          </w:p>
        </w:tc>
      </w:tr>
      <w:tr>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Accessibility</w:t>
            </w:r>
          </w:p>
        </w:tc>
        <w:tc>
          <w:tcPr>
            <w:tcW w:type="dxa" w:w="34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r>
              <w:rPr>
                <w:sz w:val="16"/>
                <w:szCs w:val="16"/>
              </w:rPr>
              <w:t xml:space="preserve">Proprietary; requires specialized hardware/software</w:t>
            </w:r>
          </w:p>
        </w:tc>
        <w:tc>
          <w:tcPr>
            <w:tcW w:type="dxa" w:w="3424"/>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sz w:val="16"/>
                <w:szCs w:val="16"/>
              </w:rPr>
              <w:t xml:space="preserve">Open source; any literate person can apply</w:t>
            </w:r>
          </w:p>
        </w:tc>
      </w:tr>
    </w:tbl>
    <w:p>
      <w:r>
        <w:br w:type="page"/>
      </w:r>
    </w:p>
    <w:p>
      <w:pPr>
        <w:pStyle w:val="Heading1"/>
      </w:pPr>
      <w:r>
        <w:t xml:space="preserve">2. COMMERCIAL BCI: MACHINE LEARNING ALGORITHMS</w:t>
      </w:r>
    </w:p>
    <w:p>
      <w:pPr>
        <w:spacing w:before="120"/>
      </w:pPr>
      <w:r>
        <w:rPr>
          <w:sz w:val="20"/>
          <w:szCs w:val="20"/>
        </w:rPr>
        <w:t xml:space="preserve">Commercial brain-computer interfaces universally rely on machine learning algorithms to decode neural signals. These algorithms learn statistical patterns from training data but do not encode explicit causal relationships. The following are the primary algorithm types used in current BCIs: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r>
              <w:rPr>
                <w:b/>
                <w:bCs/>
                <w:color w:val="FFFFFF"/>
                <w:sz w:val="16"/>
                <w:szCs w:val="16"/>
              </w:rPr>
              <w:t xml:space="preserve">Algorithm</w:t>
            </w:r>
          </w:p>
        </w:tc>
        <w:tc>
          <w:tcPr>
            <w:tcW w:type="dxa" w:w="2000"/>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r>
              <w:rPr>
                <w:b/>
                <w:bCs/>
                <w:color w:val="FFFFFF"/>
                <w:sz w:val="16"/>
                <w:szCs w:val="16"/>
              </w:rPr>
              <w:t xml:space="preserve">Parameters</w:t>
            </w:r>
          </w:p>
        </w:tc>
        <w:tc>
          <w:tcPr>
            <w:tcW w:type="dxa" w:w="5248"/>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r>
              <w:rPr>
                <w:b/>
                <w:bCs/>
                <w:color w:val="FFFFFF"/>
                <w:sz w:val="16"/>
                <w:szCs w:val="16"/>
              </w:rPr>
              <w:t xml:space="preserve">Application / Limitation</w:t>
            </w:r>
          </w:p>
        </w:tc>
      </w:tr>
      <w:tr>
        <w:tc>
          <w:tcPr>
            <w:tcW w:type="dxa" w:w="24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CNN</w:t>
            </w:r>
          </w:p>
        </w:tc>
        <w:tc>
          <w:tcPr>
            <w:tcW w:type="dxa" w:w="20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100K - 10M+</w:t>
            </w:r>
          </w:p>
        </w:tc>
        <w:tc>
          <w:tcPr>
            <w:tcW w:type="dxa" w:w="5248"/>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Spatial feature extraction; motor imagery classification; requires large training data</w:t>
            </w:r>
          </w:p>
        </w:tc>
      </w:tr>
      <w:tr>
        <w:tc>
          <w:tcPr>
            <w:tcW w:type="dxa" w:w="24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LSTM / RNN</w:t>
            </w:r>
          </w:p>
        </w:tc>
        <w:tc>
          <w:tcPr>
            <w:tcW w:type="dxa" w:w="20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1M - 50M+</w:t>
            </w:r>
          </w:p>
        </w:tc>
        <w:tc>
          <w:tcPr>
            <w:tcW w:type="dxa" w:w="5248"/>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Temporal sequence modeling; speech decoding; velocity prediction; high computational cost</w:t>
            </w:r>
          </w:p>
        </w:tc>
      </w:tr>
      <w:tr>
        <w:tc>
          <w:tcPr>
            <w:tcW w:type="dxa" w:w="24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Transformer</w:t>
            </w:r>
          </w:p>
        </w:tc>
        <w:tc>
          <w:tcPr>
            <w:tcW w:type="dxa" w:w="20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10M - 1B+</w:t>
            </w:r>
          </w:p>
        </w:tc>
        <w:tc>
          <w:tcPr>
            <w:tcW w:type="dxa" w:w="5248"/>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Attention-based decoding; speech-to-text; emerging in BCIs; massive data requirements</w:t>
            </w:r>
          </w:p>
        </w:tc>
      </w:tr>
      <w:tr>
        <w:tc>
          <w:tcPr>
            <w:tcW w:type="dxa" w:w="24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SVM / LDA</w:t>
            </w:r>
          </w:p>
        </w:tc>
        <w:tc>
          <w:tcPr>
            <w:tcW w:type="dxa" w:w="20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1K - 100K</w:t>
            </w:r>
          </w:p>
        </w:tc>
        <w:tc>
          <w:tcPr>
            <w:tcW w:type="dxa" w:w="5248"/>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Classification; older BCI systems; simpler but still opaque decision boundaries</w:t>
            </w:r>
          </w:p>
        </w:tc>
      </w:tr>
      <w:tr>
        <w:tc>
          <w:tcPr>
            <w:tcW w:type="dxa" w:w="24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GAN</w:t>
            </w:r>
          </w:p>
        </w:tc>
        <w:tc>
          <w:tcPr>
            <w:tcW w:type="dxa" w:w="20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10M - 100M+</w:t>
            </w:r>
          </w:p>
        </w:tc>
        <w:tc>
          <w:tcPr>
            <w:tcW w:type="dxa" w:w="5248"/>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Data augmentation; synthetic training data; addresses data scarcity but adds opacity</w:t>
            </w:r>
          </w:p>
        </w:tc>
      </w:tr>
      <w:tr>
        <w:tc>
          <w:tcPr>
            <w:tcW w:type="dxa" w:w="24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Kalman Filter</w:t>
            </w:r>
          </w:p>
        </w:tc>
        <w:tc>
          <w:tcPr>
            <w:tcW w:type="dxa" w:w="20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10 - 1K</w:t>
            </w:r>
          </w:p>
        </w:tc>
        <w:tc>
          <w:tcPr>
            <w:tcW w:type="dxa" w:w="5248"/>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Velocity/position estimation; more interpretable but still requires tuning per patient</w:t>
            </w:r>
          </w:p>
        </w:tc>
      </w:tr>
    </w:tbl>
    <w:p>
      <w:pPr>
        <w:spacing w:before="150"/>
      </w:pPr>
      <w:r>
        <w:rPr>
          <w:b/>
          <w:bCs/>
          <w:sz w:val="20"/>
          <w:szCs w:val="20"/>
        </w:rPr>
        <w:t xml:space="preserve">Key Limitation: </w:t>
      </w:r>
      <w:r>
        <w:rPr>
          <w:sz w:val="20"/>
          <w:szCs w:val="20"/>
        </w:rPr>
        <w:t xml:space="preserve">All commercial BCI decoders require patient-specific calibration. The model must be trained on each individual patient's neural data. Performance degrades over time as neural signals change (electrode drift, tissue response), requiring periodic recalibration. The decoder cannot explain WHY a particular spike pattern maps to a particular intended movement — it has only learned statistical correlations.</w:t>
      </w:r>
    </w:p>
    <w:p>
      <w:r>
        <w:br w:type="page"/>
      </w:r>
    </w:p>
    <w:p>
      <w:pPr>
        <w:pStyle w:val="Heading1"/>
      </w:pPr>
      <w:r>
        <w:t xml:space="preserve">3. THE BLACK BOX PROBLEM</w:t>
      </w:r>
    </w:p>
    <w:p>
      <w:pPr>
        <w:spacing w:before="120"/>
      </w:pPr>
      <w:r>
        <w:rPr>
          <w:sz w:val="20"/>
          <w:szCs w:val="20"/>
        </w:rPr>
        <w:t xml:space="preserve">The "black box" problem refers to the fundamental opacity of machine learning models: while they can produce accurate outputs, they cannot explain the causal mechanism by which input maps to output. This has critical implications for medical devices implanted in human brains.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2d2d2d" w:val="clear"/>
            <w:tcMar>
              <w:top w:type="dxa" w:w="100"/>
              <w:left w:type="dxa" w:w="120"/>
              <w:bottom w:type="dxa" w:w="100"/>
              <w:right w:type="dxa" w:w="120"/>
            </w:tcMar>
          </w:tcPr>
          <w:p>
            <w:pPr>
              <w:jc w:val="center"/>
            </w:pPr>
            <w:r>
              <w:rPr>
                <w:rFonts w:ascii="Courier New" w:cs="Courier New" w:eastAsia="Courier New" w:hAnsi="Courier New"/>
                <w:b/>
                <w:bCs/>
                <w:color w:val="FFFFFF"/>
                <w:sz w:val="18"/>
                <w:szCs w:val="18"/>
              </w:rPr>
              <w:t xml:space="preserve">COMMERCIAL BCI DECODER (BLACK BOX)</w:t>
            </w:r>
          </w:p>
          <w:p>
            <w:pPr>
              <w:spacing w:before="100"/>
            </w:pPr>
            <w:r>
              <w:rPr>
                <w:rFonts w:ascii="Courier New" w:cs="Courier New" w:eastAsia="Courier New" w:hAnsi="Courier New"/>
                <w:color w:val="90EE90"/>
                <w:sz w:val="16"/>
                <w:szCs w:val="16"/>
              </w:rPr>
              <w:t xml:space="preserve">INPUT: Neural spike train from 1,024 electrodes</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FFFFFF"/>
                <w:sz w:val="16"/>
                <w:szCs w:val="16"/>
              </w:rPr>
              <w:t xml:space="preserve">LAYER 1: Convolutional filters (256 × 64 × 3)</w:t>
            </w:r>
            <w:r>
              <w:rPr>
                <w:rFonts w:ascii="Courier New" w:cs="Courier New" w:eastAsia="Courier New" w:hAnsi="Courier New"/>
                <w:color w:val="ff6666"/>
                <w:sz w:val="16"/>
                <w:szCs w:val="16"/>
              </w:rPr>
              <w:t xml:space="preserve"> [49,152 parameters]</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FFFFFF"/>
                <w:sz w:val="16"/>
                <w:szCs w:val="16"/>
              </w:rPr>
              <w:t xml:space="preserve">LAYER 2: LSTM cells (512 hidden units)</w:t>
            </w:r>
            <w:r>
              <w:rPr>
                <w:rFonts w:ascii="Courier New" w:cs="Courier New" w:eastAsia="Courier New" w:hAnsi="Courier New"/>
                <w:color w:val="ff6666"/>
                <w:sz w:val="16"/>
                <w:szCs w:val="16"/>
              </w:rPr>
              <w:t xml:space="preserve"> [2,097,152 parameters]</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FFFFFF"/>
                <w:sz w:val="16"/>
                <w:szCs w:val="16"/>
              </w:rPr>
              <w:t xml:space="preserve">LAYER 3: Attention mechanism</w:t>
            </w:r>
            <w:r>
              <w:rPr>
                <w:rFonts w:ascii="Courier New" w:cs="Courier New" w:eastAsia="Courier New" w:hAnsi="Courier New"/>
                <w:color w:val="ff6666"/>
                <w:sz w:val="16"/>
                <w:szCs w:val="16"/>
              </w:rPr>
              <w:t xml:space="preserve"> [524,288 parameters]</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FFFFFF"/>
                <w:sz w:val="16"/>
                <w:szCs w:val="16"/>
              </w:rPr>
              <w:t xml:space="preserve">LAYER 4: Dense output layer</w:t>
            </w:r>
            <w:r>
              <w:rPr>
                <w:rFonts w:ascii="Courier New" w:cs="Courier New" w:eastAsia="Courier New" w:hAnsi="Courier New"/>
                <w:color w:val="ff6666"/>
                <w:sz w:val="16"/>
                <w:szCs w:val="16"/>
              </w:rPr>
              <w:t xml:space="preserve"> [131,072 parameters]</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90EE90"/>
                <w:sz w:val="16"/>
                <w:szCs w:val="16"/>
              </w:rPr>
              <w:t xml:space="preserve">OUTPUT: Cursor velocity vector [x, y]</w:t>
            </w:r>
          </w:p>
          <w:p>
            <w:pPr>
              <w:spacing w:before="100"/>
            </w:pPr>
          </w:p>
          <w:p>
            <w:pPr>
              <w:jc w:val="center"/>
            </w:pPr>
            <w:r>
              <w:rPr>
                <w:rFonts w:ascii="Courier New" w:cs="Courier New" w:eastAsia="Courier New" w:hAnsi="Courier New"/>
                <w:b/>
                <w:bCs/>
                <w:color w:val="ff6666"/>
                <w:sz w:val="18"/>
                <w:szCs w:val="18"/>
              </w:rPr>
              <w:t xml:space="preserve">TOTAL PARAMETERS: ~2.8 MILLION</w:t>
            </w:r>
          </w:p>
          <w:p>
            <w:pPr>
              <w:spacing w:before="60"/>
              <w:jc w:val="center"/>
            </w:pPr>
            <w:r>
              <w:rPr>
                <w:rFonts w:ascii="Courier New" w:cs="Courier New" w:eastAsia="Courier New" w:hAnsi="Courier New"/>
                <w:b/>
                <w:bCs/>
                <w:color w:val="ff6666"/>
                <w:sz w:val="18"/>
                <w:szCs w:val="18"/>
              </w:rPr>
              <w:t xml:space="preserve">EXPLAINABLE FORMULA: ZERO</w:t>
            </w:r>
          </w:p>
        </w:tc>
      </w:tr>
    </w:tbl>
    <w:p>
      <w:pPr>
        <w:pStyle w:val="Heading2"/>
      </w:pPr>
      <w:r>
        <w:t xml:space="preserve">3.1 Clinical Implications of Black Box Decoders</w:t>
      </w:r>
    </w:p>
    <w:p>
      <w:pPr>
        <w:spacing w:before="100"/>
      </w:pPr>
      <w:r>
        <w:rPr>
          <w:b/>
          <w:bCs/>
          <w:sz w:val="20"/>
          <w:szCs w:val="20"/>
        </w:rPr>
        <w:t xml:space="preserve">Unpredictable Failures: </w:t>
      </w:r>
      <w:r>
        <w:rPr>
          <w:sz w:val="20"/>
          <w:szCs w:val="20"/>
        </w:rPr>
        <w:t xml:space="preserve">When a black box decoder fails, there is no way to determine WHY it failed or predict WHEN it will fail again. The model's decision process cannot be inspected.</w:t>
      </w:r>
    </w:p>
    <w:p>
      <w:pPr>
        <w:spacing w:before="60"/>
      </w:pPr>
      <w:r>
        <w:rPr>
          <w:b/>
          <w:bCs/>
          <w:sz w:val="20"/>
          <w:szCs w:val="20"/>
        </w:rPr>
        <w:t xml:space="preserve">No Generalization: </w:t>
      </w:r>
      <w:r>
        <w:rPr>
          <w:sz w:val="20"/>
          <w:szCs w:val="20"/>
        </w:rPr>
        <w:t xml:space="preserve">Each patient requires individual model training. Knowledge gained from one patient cannot transfer to others without extensive retraining.</w:t>
      </w:r>
    </w:p>
    <w:p>
      <w:pPr>
        <w:spacing w:before="60"/>
      </w:pPr>
      <w:r>
        <w:rPr>
          <w:b/>
          <w:bCs/>
          <w:sz w:val="20"/>
          <w:szCs w:val="20"/>
        </w:rPr>
        <w:t xml:space="preserve">Calibration Burden: </w:t>
      </w:r>
      <w:r>
        <w:rPr>
          <w:sz w:val="20"/>
          <w:szCs w:val="20"/>
        </w:rPr>
        <w:t xml:space="preserve">Patients must undergo repeated calibration sessions (hours to days). Performance degrades over time as neural signals drift.</w:t>
      </w:r>
    </w:p>
    <w:p>
      <w:pPr>
        <w:spacing w:before="60"/>
      </w:pPr>
      <w:r>
        <w:rPr>
          <w:b/>
          <w:bCs/>
          <w:sz w:val="20"/>
          <w:szCs w:val="20"/>
        </w:rPr>
        <w:t xml:space="preserve">Bias Invisibility: </w:t>
      </w:r>
      <w:r>
        <w:rPr>
          <w:sz w:val="20"/>
          <w:szCs w:val="20"/>
        </w:rPr>
        <w:t xml:space="preserve">If training data contains biases, the model will encode them without any way to detect or correct them.</w:t>
      </w:r>
    </w:p>
    <w:p>
      <w:pPr>
        <w:spacing w:before="60"/>
      </w:pPr>
      <w:r>
        <w:rPr>
          <w:b/>
          <w:bCs/>
          <w:sz w:val="20"/>
          <w:szCs w:val="20"/>
        </w:rPr>
        <w:t xml:space="preserve">Academic Assessment: </w:t>
      </w:r>
      <w:r>
        <w:rPr>
          <w:i/>
          <w:iCs/>
          <w:sz w:val="20"/>
          <w:szCs w:val="20"/>
        </w:rPr>
        <w:t xml:space="preserve">"The 'black-box' nature of these models results in decision-making processes that lack sufficient transparency, which is particularly problematic in high-risk areas such as healthcare." (Brain-X, 2025)</w:t>
      </w:r>
    </w:p>
    <w:p>
      <w:r>
        <w:br w:type="page"/>
      </w:r>
    </w:p>
    <w:p>
      <w:pPr>
        <w:pStyle w:val="Heading1"/>
      </w:pPr>
      <w:r>
        <w:t xml:space="preserve">4. USLaP DETERMINISTIC SIGNAL PROCESSING</w:t>
      </w:r>
    </w:p>
    <w:p>
      <w:pPr>
        <w:spacing w:before="120"/>
      </w:pPr>
      <w:r>
        <w:rPr>
          <w:sz w:val="20"/>
          <w:szCs w:val="20"/>
        </w:rPr>
        <w:t xml:space="preserve">USLaP takes a fundamentally different approach: rather than learning statistical patterns from data, USLaP specifies explicit causal relationships in closed-form equations. These equations can be verified, reproduced, or refuted by any literate person without specialized training or equipment.</w:t>
      </w:r>
    </w:p>
    <w:p>
      <w:pPr>
        <w:pStyle w:val="Heading2"/>
      </w:pPr>
      <w:r>
        <w:t xml:space="preserve">4.1 Properties of Deterministic Algorithms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666666" w:sz="1"/>
              <w:left w:val="single" w:color="666666" w:sz="1"/>
              <w:bottom w:val="single" w:color="666666" w:sz="1"/>
              <w:right w:val="single" w:color="666666" w:sz="1"/>
            </w:tcBorders>
            <w:shd w:fill="006400" w:val="clear"/>
            <w:tcMar>
              <w:top w:type="dxa" w:w="50"/>
              <w:left w:type="dxa" w:w="60"/>
              <w:bottom w:type="dxa" w:w="50"/>
              <w:right w:type="dxa" w:w="60"/>
            </w:tcMar>
          </w:tcPr>
          <w:p>
            <w:r>
              <w:rPr>
                <w:b/>
                <w:bCs/>
                <w:color w:val="FFFFFF"/>
                <w:sz w:val="16"/>
                <w:szCs w:val="16"/>
              </w:rPr>
              <w:t xml:space="preserve">Property</w:t>
            </w:r>
          </w:p>
        </w:tc>
        <w:tc>
          <w:tcPr>
            <w:tcW w:type="dxa" w:w="6848"/>
            <w:tcBorders>
              <w:top w:val="single" w:color="666666" w:sz="1"/>
              <w:left w:val="single" w:color="666666" w:sz="1"/>
              <w:bottom w:val="single" w:color="666666" w:sz="1"/>
              <w:right w:val="single" w:color="666666" w:sz="1"/>
            </w:tcBorders>
            <w:shd w:fill="006400" w:val="clear"/>
            <w:tcMar>
              <w:top w:type="dxa" w:w="50"/>
              <w:left w:type="dxa" w:w="60"/>
              <w:bottom w:type="dxa" w:w="50"/>
              <w:right w:type="dxa" w:w="60"/>
            </w:tcMar>
          </w:tcPr>
          <w:p>
            <w:r>
              <w:rPr>
                <w:b/>
                <w:bCs/>
                <w:color w:val="FFFFFF"/>
                <w:sz w:val="16"/>
                <w:szCs w:val="16"/>
              </w:rPr>
              <w:t xml:space="preserve">USLaP Implementation</w:t>
            </w:r>
          </w:p>
        </w:tc>
      </w:tr>
      <w:tr>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Closed-Form</w:t>
            </w:r>
          </w:p>
        </w:tc>
        <w:tc>
          <w:tcPr>
            <w:tcW w:type="dxa" w:w="6848"/>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Every equation can be written as: Output = f(Input₁, Input₂, ... Inputₙ) with explicit function f</w:t>
            </w:r>
          </w:p>
        </w:tc>
      </w:tr>
      <w:tr>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Auditable</w:t>
            </w:r>
          </w:p>
        </w:tc>
        <w:tc>
          <w:tcPr>
            <w:tcW w:type="dxa" w:w="6848"/>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Every step from input to output can be traced and verified by an independent observer</w:t>
            </w:r>
          </w:p>
        </w:tc>
      </w:tr>
      <w:tr>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Reproducible</w:t>
            </w:r>
          </w:p>
        </w:tc>
        <w:tc>
          <w:tcPr>
            <w:tcW w:type="dxa" w:w="6848"/>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Same inputs always produce same outputs, regardless of who applies the formula or when</w:t>
            </w:r>
          </w:p>
        </w:tc>
      </w:tr>
      <w:tr>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Falsifiable</w:t>
            </w:r>
          </w:p>
        </w:tc>
        <w:tc>
          <w:tcPr>
            <w:tcW w:type="dxa" w:w="6848"/>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A single counterexample refutes the equation; cannot be "retrained" to accommodate exceptions</w:t>
            </w:r>
          </w:p>
        </w:tc>
      </w:tr>
      <w:tr>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Universal</w:t>
            </w:r>
          </w:p>
        </w:tc>
        <w:tc>
          <w:tcPr>
            <w:tcW w:type="dxa" w:w="6848"/>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Applies to all humans; no individual calibration required; equation is either true or false for species</w:t>
            </w:r>
          </w:p>
        </w:tc>
      </w:tr>
      <w:tr>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Accessible</w:t>
            </w:r>
          </w:p>
        </w:tc>
        <w:tc>
          <w:tcPr>
            <w:tcW w:type="dxa" w:w="6848"/>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Any literate person can read, understand, and apply the formula without specialized equipment</w:t>
            </w:r>
          </w:p>
        </w:tc>
      </w:tr>
    </w:tbl>
    <w:p>
      <w:r>
        <w:br w:type="page"/>
      </w:r>
    </w:p>
    <w:p>
      <w:pPr>
        <w:pStyle w:val="Heading1"/>
      </w:pPr>
      <w:r>
        <w:t xml:space="preserve">5. USLaP DETERMINISTIC FORMULAS (COMPLETE SET)</w:t>
      </w:r>
    </w:p>
    <w:p>
      <w:pPr>
        <w:pStyle w:val="Heading2"/>
      </w:pPr>
      <w:r>
        <w:t xml:space="preserve">5.1 Formula 1: Thermodynamic Effect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20"/>
                <w:szCs w:val="20"/>
              </w:rPr>
              <w:t xml:space="preserve">THERMODYNAMIC EFFECT FUNCTION</w:t>
            </w:r>
          </w:p>
          <w:p>
            <w:pPr>
              <w:spacing w:before="80"/>
              <w:jc w:val="center"/>
            </w:pPr>
            <w:r>
              <w:rPr>
                <w:rFonts w:ascii="Courier New" w:cs="Courier New" w:eastAsia="Courier New" w:hAnsi="Courier New"/>
                <w:b/>
                <w:bCs/>
                <w:color w:val="FFFFFF"/>
                <w:sz w:val="36"/>
                <w:szCs w:val="36"/>
              </w:rPr>
              <w:t xml:space="preserve">E = f(Qₛ, Hᵦ)</w:t>
            </w:r>
          </w:p>
          <w:p>
            <w:pPr>
              <w:spacing w:before="100"/>
            </w:pPr>
            <w:r>
              <w:rPr>
                <w:rFonts w:ascii="Courier New" w:cs="Courier New" w:eastAsia="Courier New" w:hAnsi="Courier New"/>
                <w:b/>
                <w:bCs/>
                <w:color w:val="90EE90"/>
                <w:sz w:val="16"/>
                <w:szCs w:val="16"/>
              </w:rPr>
              <w:t xml:space="preserve">WHERE:</w:t>
            </w:r>
          </w:p>
          <w:p>
            <w:pPr>
              <w:spacing w:before="40"/>
            </w:pPr>
            <w:r>
              <w:rPr>
                <w:rFonts w:ascii="Courier New" w:cs="Courier New" w:eastAsia="Courier New" w:hAnsi="Courier New"/>
                <w:color w:val="FFFFFF"/>
                <w:sz w:val="16"/>
                <w:szCs w:val="16"/>
              </w:rPr>
              <w:t xml:space="preserve">E  = Effect (therapeutic outcome)</w:t>
            </w:r>
          </w:p>
          <w:p>
            <w:pPr>
              <w:spacing w:before="40"/>
            </w:pPr>
            <w:r>
              <w:rPr>
                <w:rFonts w:ascii="Courier New" w:cs="Courier New" w:eastAsia="Courier New" w:hAnsi="Courier New"/>
                <w:color w:val="FFFFFF"/>
                <w:sz w:val="16"/>
                <w:szCs w:val="16"/>
              </w:rPr>
              <w:t xml:space="preserve">Qₛ = Substance quality (Hot/Cold/Dry/Moist with degree 1-4)</w:t>
            </w:r>
          </w:p>
          <w:p>
            <w:pPr>
              <w:spacing w:before="40"/>
            </w:pPr>
            <w:r>
              <w:rPr>
                <w:rFonts w:ascii="Courier New" w:cs="Courier New" w:eastAsia="Courier New" w:hAnsi="Courier New"/>
                <w:color w:val="FFFFFF"/>
                <w:sz w:val="16"/>
                <w:szCs w:val="16"/>
              </w:rPr>
              <w:t xml:space="preserve">Hᵦ = Baseline human state (Hot/Cold/Dry/Moist)</w:t>
            </w:r>
          </w:p>
          <w:p>
            <w:pPr>
              <w:spacing w:before="80"/>
            </w:pPr>
            <w:r>
              <w:rPr>
                <w:rFonts w:ascii="Courier New" w:cs="Courier New" w:eastAsia="Courier New" w:hAnsi="Courier New"/>
                <w:b/>
                <w:bCs/>
                <w:color w:val="90EE90"/>
                <w:sz w:val="16"/>
                <w:szCs w:val="16"/>
              </w:rPr>
              <w:t xml:space="preserve">RULE: Qₛ must OPPOSE Hᵦ to restore balance</w:t>
            </w:r>
          </w:p>
          <w:p>
            <w:pPr>
              <w:spacing w:before="40"/>
            </w:pPr>
            <w:r>
              <w:rPr>
                <w:rFonts w:ascii="Courier New" w:cs="Courier New" w:eastAsia="Courier New" w:hAnsi="Courier New"/>
                <w:color w:val="FFFFFF"/>
                <w:sz w:val="16"/>
                <w:szCs w:val="16"/>
              </w:rPr>
              <w:t xml:space="preserve">IF Hᵦ = Hot → Apply Qₛ = Cold</w:t>
            </w:r>
          </w:p>
          <w:p>
            <w:pPr>
              <w:spacing w:before="40"/>
            </w:pPr>
            <w:r>
              <w:rPr>
                <w:rFonts w:ascii="Courier New" w:cs="Courier New" w:eastAsia="Courier New" w:hAnsi="Courier New"/>
                <w:color w:val="FFFFFF"/>
                <w:sz w:val="16"/>
                <w:szCs w:val="16"/>
              </w:rPr>
              <w:t xml:space="preserve">IF Hᵦ = Cold → Apply Qₛ = Hot</w:t>
            </w:r>
          </w:p>
          <w:p>
            <w:pPr>
              <w:spacing w:before="40"/>
            </w:pPr>
            <w:r>
              <w:rPr>
                <w:rFonts w:ascii="Courier New" w:cs="Courier New" w:eastAsia="Courier New" w:hAnsi="Courier New"/>
                <w:color w:val="FFFFFF"/>
                <w:sz w:val="16"/>
                <w:szCs w:val="16"/>
              </w:rPr>
              <w:t xml:space="preserve">IF Hᵦ = Dry → Apply Qₛ = Moist</w:t>
            </w:r>
          </w:p>
          <w:p>
            <w:pPr>
              <w:spacing w:before="40"/>
            </w:pPr>
            <w:r>
              <w:rPr>
                <w:rFonts w:ascii="Courier New" w:cs="Courier New" w:eastAsia="Courier New" w:hAnsi="Courier New"/>
                <w:color w:val="FFFFFF"/>
                <w:sz w:val="16"/>
                <w:szCs w:val="16"/>
              </w:rPr>
              <w:t xml:space="preserve">IF Hᵦ = Moist → Apply Qₛ = Dry</w:t>
            </w:r>
          </w:p>
          <w:p>
            <w:pPr>
              <w:spacing w:before="80"/>
            </w:pPr>
            <w:r>
              <w:rPr>
                <w:rFonts w:ascii="Courier New" w:cs="Courier New" w:eastAsia="Courier New" w:hAnsi="Courier New"/>
                <w:b/>
                <w:bCs/>
                <w:color w:val="90EE90"/>
                <w:sz w:val="16"/>
                <w:szCs w:val="16"/>
              </w:rPr>
              <w:t xml:space="preserve">PARAMETERS: 8 (4 qualities × 2 variables)</w:t>
            </w:r>
          </w:p>
          <w:p>
            <w:pPr>
              <w:spacing w:before="40"/>
            </w:pPr>
            <w:r>
              <w:rPr>
                <w:rFonts w:ascii="Courier New" w:cs="Courier New" w:eastAsia="Courier New" w:hAnsi="Courier New"/>
                <w:color w:val="90EE90"/>
                <w:sz w:val="16"/>
                <w:szCs w:val="16"/>
              </w:rPr>
              <w:t xml:space="preserve">AUDITABILITY: 100%</w:t>
            </w:r>
          </w:p>
        </w:tc>
      </w:tr>
    </w:tbl>
    <w:p>
      <w:pPr>
        <w:pStyle w:val="Heading2"/>
      </w:pPr>
      <w:r>
        <w:t xml:space="preserve">5.2 Formula 2: Deviation Measurement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20"/>
                <w:szCs w:val="20"/>
              </w:rPr>
              <w:t xml:space="preserve">DEVIATION FROM FITRAH</w:t>
            </w:r>
          </w:p>
          <w:p>
            <w:pPr>
              <w:spacing w:before="80"/>
              <w:jc w:val="center"/>
            </w:pPr>
            <w:r>
              <w:rPr>
                <w:rFonts w:ascii="Courier New" w:cs="Courier New" w:eastAsia="Courier New" w:hAnsi="Courier New"/>
                <w:b/>
                <w:bCs/>
                <w:color w:val="FFFFFF"/>
                <w:sz w:val="36"/>
                <w:szCs w:val="36"/>
              </w:rPr>
              <w:t xml:space="preserve">Δ = |State_current - State_fitrah|</w:t>
            </w:r>
          </w:p>
          <w:p>
            <w:pPr>
              <w:spacing w:before="100"/>
            </w:pPr>
            <w:r>
              <w:rPr>
                <w:rFonts w:ascii="Courier New" w:cs="Courier New" w:eastAsia="Courier New" w:hAnsi="Courier New"/>
                <w:b/>
                <w:bCs/>
                <w:color w:val="90EE90"/>
                <w:sz w:val="16"/>
                <w:szCs w:val="16"/>
              </w:rPr>
              <w:t xml:space="preserve">WHERE:</w:t>
            </w:r>
          </w:p>
          <w:p>
            <w:pPr>
              <w:spacing w:before="40"/>
            </w:pPr>
            <w:r>
              <w:rPr>
                <w:rFonts w:ascii="Courier New" w:cs="Courier New" w:eastAsia="Courier New" w:hAnsi="Courier New"/>
                <w:color w:val="FFFFFF"/>
                <w:sz w:val="16"/>
                <w:szCs w:val="16"/>
              </w:rPr>
              <w:t xml:space="preserve">Δ = Deviation magnitude (dysfunction severity)</w:t>
            </w:r>
          </w:p>
          <w:p>
            <w:pPr>
              <w:spacing w:before="40"/>
            </w:pPr>
            <w:r>
              <w:rPr>
                <w:rFonts w:ascii="Courier New" w:cs="Courier New" w:eastAsia="Courier New" w:hAnsi="Courier New"/>
                <w:color w:val="FFFFFF"/>
                <w:sz w:val="16"/>
                <w:szCs w:val="16"/>
              </w:rPr>
              <w:t xml:space="preserve">State_current = Measured current state</w:t>
            </w:r>
          </w:p>
          <w:p>
            <w:pPr>
              <w:spacing w:before="40"/>
            </w:pPr>
            <w:r>
              <w:rPr>
                <w:rFonts w:ascii="Courier New" w:cs="Courier New" w:eastAsia="Courier New" w:hAnsi="Courier New"/>
                <w:color w:val="FFFFFF"/>
                <w:sz w:val="16"/>
                <w:szCs w:val="16"/>
              </w:rPr>
              <w:t xml:space="preserve">State_fitrah = Original/natural state (Quran 23:12-14)</w:t>
            </w:r>
          </w:p>
          <w:p>
            <w:pPr>
              <w:spacing w:before="80"/>
            </w:pPr>
            <w:r>
              <w:rPr>
                <w:rFonts w:ascii="Courier New" w:cs="Courier New" w:eastAsia="Courier New" w:hAnsi="Courier New"/>
                <w:b/>
                <w:bCs/>
                <w:color w:val="90EE90"/>
                <w:sz w:val="16"/>
                <w:szCs w:val="16"/>
              </w:rPr>
              <w:t xml:space="preserve">RESTORATION GOAL: Minimize Δ → 0</w:t>
            </w:r>
          </w:p>
          <w:p>
            <w:pPr>
              <w:spacing w:before="40"/>
            </w:pPr>
            <w:r>
              <w:rPr>
                <w:rFonts w:ascii="Courier New" w:cs="Courier New" w:eastAsia="Courier New" w:hAnsi="Courier New"/>
                <w:color w:val="90EE90"/>
                <w:sz w:val="16"/>
                <w:szCs w:val="16"/>
              </w:rPr>
              <w:t xml:space="preserve">PARAMETERS: 2 (current state, reference state)</w:t>
            </w:r>
          </w:p>
          <w:p>
            <w:pPr>
              <w:spacing w:before="40"/>
            </w:pPr>
            <w:r>
              <w:rPr>
                <w:rFonts w:ascii="Courier New" w:cs="Courier New" w:eastAsia="Courier New" w:hAnsi="Courier New"/>
                <w:color w:val="90EE90"/>
                <w:sz w:val="16"/>
                <w:szCs w:val="16"/>
              </w:rPr>
              <w:t xml:space="preserve">AUDITABILITY: 100%</w:t>
            </w:r>
          </w:p>
        </w:tc>
      </w:tr>
    </w:tbl>
    <w:p>
      <w:r>
        <w:br w:type="page"/>
      </w:r>
    </w:p>
    <w:p>
      <w:pPr>
        <w:pStyle w:val="Heading2"/>
      </w:pPr>
      <w:r>
        <w:t xml:space="preserve">5.3 Formula 3: Causal Chain (1st-7th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20"/>
                <w:szCs w:val="20"/>
              </w:rPr>
              <w:t xml:space="preserve">CAUSAL CHAIN DIAGNOSTIC</w:t>
            </w:r>
          </w:p>
          <w:p>
            <w:pPr>
              <w:spacing w:before="80"/>
              <w:jc w:val="center"/>
            </w:pPr>
            <w:r>
              <w:rPr>
                <w:rFonts w:ascii="Courier New" w:cs="Courier New" w:eastAsia="Courier New" w:hAnsi="Courier New"/>
                <w:b/>
                <w:bCs/>
                <w:color w:val="FFFFFF"/>
                <w:sz w:val="28"/>
                <w:szCs w:val="28"/>
              </w:rPr>
              <w:t xml:space="preserve">1st → 2nd → 3rd → 4th → 5th → 6th → 7th</w:t>
            </w:r>
          </w:p>
          <w:p>
            <w:pPr>
              <w:spacing w:before="100"/>
            </w:pPr>
            <w:r>
              <w:rPr>
                <w:rFonts w:ascii="Courier New" w:cs="Courier New" w:eastAsia="Courier New" w:hAnsi="Courier New"/>
                <w:color w:val="FFFFFF"/>
                <w:sz w:val="16"/>
                <w:szCs w:val="16"/>
              </w:rPr>
              <w:t xml:space="preserve">RULE 1: Symptom appears at 7th order (most distal)</w:t>
            </w:r>
          </w:p>
          <w:p>
            <w:pPr>
              <w:spacing w:before="40"/>
            </w:pPr>
            <w:r>
              <w:rPr>
                <w:rFonts w:ascii="Courier New" w:cs="Courier New" w:eastAsia="Courier New" w:hAnsi="Courier New"/>
                <w:color w:val="FFFFFF"/>
                <w:sz w:val="16"/>
                <w:szCs w:val="16"/>
              </w:rPr>
              <w:t xml:space="preserve">RULE 2: Root cause exists at 1st order (most proximal)</w:t>
            </w:r>
          </w:p>
          <w:p>
            <w:pPr>
              <w:spacing w:before="40"/>
            </w:pPr>
            <w:r>
              <w:rPr>
                <w:rFonts w:ascii="Courier New" w:cs="Courier New" w:eastAsia="Courier New" w:hAnsi="Courier New"/>
                <w:color w:val="FFFFFF"/>
                <w:sz w:val="16"/>
                <w:szCs w:val="16"/>
              </w:rPr>
              <w:t xml:space="preserve">RULE 3: Assess ALL orders before concluding any order is non-restorable</w:t>
            </w:r>
          </w:p>
          <w:p>
            <w:pPr>
              <w:spacing w:before="40"/>
            </w:pPr>
            <w:r>
              <w:rPr>
                <w:rFonts w:ascii="Courier New" w:cs="Courier New" w:eastAsia="Courier New" w:hAnsi="Courier New"/>
                <w:color w:val="FFFFFF"/>
                <w:sz w:val="16"/>
                <w:szCs w:val="16"/>
              </w:rPr>
              <w:t xml:space="preserve">RULE 4: Address EARLIEST order dysfunction first</w:t>
            </w:r>
          </w:p>
          <w:p>
            <w:pPr>
              <w:spacing w:before="80"/>
            </w:pPr>
            <w:r>
              <w:rPr>
                <w:rFonts w:ascii="Courier New" w:cs="Courier New" w:eastAsia="Courier New" w:hAnsi="Courier New"/>
                <w:b/>
                <w:bCs/>
                <w:color w:val="ff6666"/>
                <w:sz w:val="16"/>
                <w:szCs w:val="16"/>
              </w:rPr>
              <w:t xml:space="preserve">COMMERCIAL BCI ERROR:</w:t>
            </w:r>
          </w:p>
          <w:p>
            <w:pPr>
              <w:spacing w:before="40"/>
            </w:pPr>
            <w:r>
              <w:rPr>
                <w:rFonts w:ascii="Courier New" w:cs="Courier New" w:eastAsia="Courier New" w:hAnsi="Courier New"/>
                <w:color w:val="ff6666"/>
                <w:sz w:val="16"/>
                <w:szCs w:val="16"/>
              </w:rPr>
              <w:t xml:space="preserve">Records at 7th order (cortex) → bypasses 6th-1st → no restoration</w:t>
            </w:r>
          </w:p>
          <w:p>
            <w:pPr>
              <w:spacing w:before="80"/>
            </w:pPr>
            <w:r>
              <w:rPr>
                <w:rFonts w:ascii="Courier New" w:cs="Courier New" w:eastAsia="Courier New" w:hAnsi="Courier New"/>
                <w:color w:val="90EE90"/>
                <w:sz w:val="16"/>
                <w:szCs w:val="16"/>
              </w:rPr>
              <w:t xml:space="preserve">PARAMETERS: 7 (one per order)</w:t>
            </w:r>
          </w:p>
          <w:p>
            <w:pPr>
              <w:spacing w:before="40"/>
            </w:pPr>
            <w:r>
              <w:rPr>
                <w:rFonts w:ascii="Courier New" w:cs="Courier New" w:eastAsia="Courier New" w:hAnsi="Courier New"/>
                <w:color w:val="90EE90"/>
                <w:sz w:val="16"/>
                <w:szCs w:val="16"/>
              </w:rPr>
              <w:t xml:space="preserve">AUDITABILITY: 100%</w:t>
            </w:r>
          </w:p>
        </w:tc>
      </w:tr>
    </w:tbl>
    <w:p>
      <w:pPr>
        <w:pStyle w:val="Heading2"/>
      </w:pPr>
      <w:r>
        <w:t xml:space="preserve">5.4 Formula 4: Biological Frequency Unit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20"/>
                <w:szCs w:val="20"/>
              </w:rPr>
              <w:t xml:space="preserve">BIOLOGICAL FREQUENCY CORRECTION</w:t>
            </w:r>
          </w:p>
          <w:p>
            <w:pPr>
              <w:spacing w:before="80"/>
              <w:jc w:val="center"/>
            </w:pPr>
            <w:r>
              <w:rPr>
                <w:rFonts w:ascii="Courier New" w:cs="Courier New" w:eastAsia="Courier New" w:hAnsi="Courier New"/>
                <w:b/>
                <w:bCs/>
                <w:color w:val="FFFFFF"/>
                <w:sz w:val="36"/>
                <w:szCs w:val="36"/>
              </w:rPr>
              <w:t xml:space="preserve">CPM = Hz × 60</w:t>
            </w:r>
          </w:p>
          <w:p>
            <w:pPr>
              <w:spacing w:before="100"/>
            </w:pPr>
            <w:r>
              <w:rPr>
                <w:rFonts w:ascii="Courier New" w:cs="Courier New" w:eastAsia="Courier New" w:hAnsi="Courier New"/>
                <w:color w:val="FFFFFF"/>
                <w:sz w:val="16"/>
                <w:szCs w:val="16"/>
              </w:rPr>
              <w:t xml:space="preserve">CPM = Cycles Per Minute (correct biological unit)</w:t>
            </w:r>
          </w:p>
          <w:p>
            <w:pPr>
              <w:spacing w:before="40"/>
            </w:pPr>
            <w:r>
              <w:rPr>
                <w:rFonts w:ascii="Courier New" w:cs="Courier New" w:eastAsia="Courier New" w:hAnsi="Courier New"/>
                <w:color w:val="FFFFFF"/>
                <w:sz w:val="16"/>
                <w:szCs w:val="16"/>
              </w:rPr>
              <w:t xml:space="preserve">Hz  = Hertz (cycles per second) — industrial unit, not biological</w:t>
            </w:r>
          </w:p>
          <w:p>
            <w:pPr>
              <w:spacing w:before="80"/>
            </w:pPr>
            <w:r>
              <w:rPr>
                <w:rFonts w:ascii="Courier New" w:cs="Courier New" w:eastAsia="Courier New" w:hAnsi="Courier New"/>
                <w:b/>
                <w:bCs/>
                <w:color w:val="90EE90"/>
                <w:sz w:val="16"/>
                <w:szCs w:val="16"/>
              </w:rPr>
              <w:t xml:space="preserve">BIOLOGICAL RATES ARE ALREADY IN CPM:</w:t>
            </w:r>
          </w:p>
          <w:p>
            <w:pPr>
              <w:spacing w:before="40"/>
            </w:pPr>
            <w:r>
              <w:rPr>
                <w:rFonts w:ascii="Courier New" w:cs="Courier New" w:eastAsia="Courier New" w:hAnsi="Courier New"/>
                <w:color w:val="FFFFFF"/>
                <w:sz w:val="16"/>
                <w:szCs w:val="16"/>
              </w:rPr>
              <w:t xml:space="preserve">Heart rate: 60-100 CPM (not 1-1.67 Hz)</w:t>
            </w:r>
          </w:p>
          <w:p>
            <w:pPr>
              <w:spacing w:before="40"/>
            </w:pPr>
            <w:r>
              <w:rPr>
                <w:rFonts w:ascii="Courier New" w:cs="Courier New" w:eastAsia="Courier New" w:hAnsi="Courier New"/>
                <w:color w:val="FFFFFF"/>
                <w:sz w:val="16"/>
                <w:szCs w:val="16"/>
              </w:rPr>
              <w:t xml:space="preserve">Breath rate: 12-20 CPM (not 0.2-0.33 Hz)</w:t>
            </w:r>
          </w:p>
          <w:p>
            <w:pPr>
              <w:spacing w:before="40"/>
            </w:pPr>
            <w:r>
              <w:rPr>
                <w:rFonts w:ascii="Courier New" w:cs="Courier New" w:eastAsia="Courier New" w:hAnsi="Courier New"/>
                <w:color w:val="FFFFFF"/>
                <w:sz w:val="16"/>
                <w:szCs w:val="16"/>
              </w:rPr>
              <w:t xml:space="preserve">Dombra therapeutic: 40 CPM (fever-breaking frequency)</w:t>
            </w:r>
          </w:p>
          <w:p>
            <w:pPr>
              <w:spacing w:before="80"/>
            </w:pPr>
            <w:r>
              <w:rPr>
                <w:rFonts w:ascii="Courier New" w:cs="Courier New" w:eastAsia="Courier New" w:hAnsi="Courier New"/>
                <w:color w:val="90EE90"/>
                <w:sz w:val="16"/>
                <w:szCs w:val="16"/>
              </w:rPr>
              <w:t xml:space="preserve">PARAMETERS: 2 (CPM, Hz)</w:t>
            </w:r>
          </w:p>
          <w:p>
            <w:pPr>
              <w:spacing w:before="40"/>
            </w:pPr>
            <w:r>
              <w:rPr>
                <w:rFonts w:ascii="Courier New" w:cs="Courier New" w:eastAsia="Courier New" w:hAnsi="Courier New"/>
                <w:color w:val="90EE90"/>
                <w:sz w:val="16"/>
                <w:szCs w:val="16"/>
              </w:rPr>
              <w:t xml:space="preserve">AUDITABILITY: 100%</w:t>
            </w:r>
          </w:p>
        </w:tc>
      </w:tr>
    </w:tbl>
    <w:p>
      <w:r>
        <w:br w:type="page"/>
      </w:r>
    </w:p>
    <w:p>
      <w:pPr>
        <w:pStyle w:val="Heading2"/>
      </w:pPr>
      <w:r>
        <w:t xml:space="preserve">5.5 Formula 5: Cross-Body Algorithm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20"/>
                <w:szCs w:val="20"/>
              </w:rPr>
              <w:t xml:space="preserve">CROSS-BODY DIAGNOSTIC ALGORITHM</w:t>
            </w:r>
          </w:p>
          <w:p>
            <w:pPr>
              <w:spacing w:before="80"/>
              <w:jc w:val="center"/>
            </w:pPr>
            <w:r>
              <w:rPr>
                <w:rFonts w:ascii="Courier New" w:cs="Courier New" w:eastAsia="Courier New" w:hAnsi="Courier New"/>
                <w:b/>
                <w:bCs/>
                <w:color w:val="FFFFFF"/>
                <w:sz w:val="28"/>
                <w:szCs w:val="28"/>
              </w:rPr>
              <w:t xml:space="preserve">Symptom_R = f(Cause_L_dorsal)</w:t>
            </w:r>
          </w:p>
          <w:p>
            <w:pPr>
              <w:spacing w:before="40"/>
              <w:jc w:val="center"/>
            </w:pPr>
            <w:r>
              <w:rPr>
                <w:rFonts w:ascii="Courier New" w:cs="Courier New" w:eastAsia="Courier New" w:hAnsi="Courier New"/>
                <w:b/>
                <w:bCs/>
                <w:color w:val="FFFFFF"/>
                <w:sz w:val="28"/>
                <w:szCs w:val="28"/>
              </w:rPr>
              <w:t xml:space="preserve">Symptom_L = f(Cause_R_dorsal)</w:t>
            </w:r>
          </w:p>
          <w:p>
            <w:pPr>
              <w:spacing w:before="100"/>
            </w:pPr>
            <w:r>
              <w:rPr>
                <w:rFonts w:ascii="Courier New" w:cs="Courier New" w:eastAsia="Courier New" w:hAnsi="Courier New"/>
                <w:color w:val="FFFFFF"/>
                <w:sz w:val="16"/>
                <w:szCs w:val="16"/>
              </w:rPr>
              <w:t xml:space="preserve">PRINCIPLE: Contralateral locomotion pattern</w:t>
            </w:r>
          </w:p>
          <w:p>
            <w:pPr>
              <w:spacing w:before="40"/>
            </w:pPr>
            <w:r>
              <w:rPr>
                <w:rFonts w:ascii="Courier New" w:cs="Courier New" w:eastAsia="Courier New" w:hAnsi="Courier New"/>
                <w:color w:val="FFFFFF"/>
                <w:sz w:val="16"/>
                <w:szCs w:val="16"/>
              </w:rPr>
              <w:t xml:space="preserve">Right arm dysfunction → Examine LEFT posterior chain</w:t>
            </w:r>
          </w:p>
          <w:p>
            <w:pPr>
              <w:spacing w:before="40"/>
            </w:pPr>
            <w:r>
              <w:rPr>
                <w:rFonts w:ascii="Courier New" w:cs="Courier New" w:eastAsia="Courier New" w:hAnsi="Courier New"/>
                <w:color w:val="FFFFFF"/>
                <w:sz w:val="16"/>
                <w:szCs w:val="16"/>
              </w:rPr>
              <w:t xml:space="preserve">Left leg dysfunction → Examine RIGHT posterior chain</w:t>
            </w:r>
          </w:p>
          <w:p>
            <w:pPr>
              <w:spacing w:before="80"/>
            </w:pPr>
            <w:r>
              <w:rPr>
                <w:rFonts w:ascii="Courier New" w:cs="Courier New" w:eastAsia="Courier New" w:hAnsi="Courier New"/>
                <w:b/>
                <w:bCs/>
                <w:color w:val="90EE90"/>
                <w:sz w:val="16"/>
                <w:szCs w:val="16"/>
              </w:rPr>
              <w:t xml:space="preserve">APPLICATION RULE:</w:t>
            </w:r>
          </w:p>
          <w:p>
            <w:pPr>
              <w:spacing w:before="40"/>
            </w:pPr>
            <w:r>
              <w:rPr>
                <w:rFonts w:ascii="Courier New" w:cs="Courier New" w:eastAsia="Courier New" w:hAnsi="Courier New"/>
                <w:color w:val="FFFFFF"/>
                <w:sz w:val="16"/>
                <w:szCs w:val="16"/>
              </w:rPr>
              <w:t xml:space="preserve">Address cross-body fascial restriction BEFORE concluding neural damage</w:t>
            </w:r>
          </w:p>
          <w:p>
            <w:pPr>
              <w:spacing w:before="80"/>
            </w:pPr>
            <w:r>
              <w:rPr>
                <w:rFonts w:ascii="Courier New" w:cs="Courier New" w:eastAsia="Courier New" w:hAnsi="Courier New"/>
                <w:color w:val="90EE90"/>
                <w:sz w:val="16"/>
                <w:szCs w:val="16"/>
              </w:rPr>
              <w:t xml:space="preserve">PARAMETERS: 4 (L/R, anterior/dorsal)</w:t>
            </w:r>
          </w:p>
          <w:p>
            <w:pPr>
              <w:spacing w:before="40"/>
            </w:pPr>
            <w:r>
              <w:rPr>
                <w:rFonts w:ascii="Courier New" w:cs="Courier New" w:eastAsia="Courier New" w:hAnsi="Courier New"/>
                <w:color w:val="90EE90"/>
                <w:sz w:val="16"/>
                <w:szCs w:val="16"/>
              </w:rPr>
              <w:t xml:space="preserve">AUDITABILITY: 100%</w:t>
            </w:r>
          </w:p>
        </w:tc>
      </w:tr>
    </w:tbl>
    <w:p>
      <w:pPr>
        <w:pStyle w:val="Heading2"/>
      </w:pPr>
      <w:r>
        <w:t xml:space="preserve">5.6 Formula 6: Universal Transmission Ratio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20"/>
                <w:szCs w:val="20"/>
              </w:rPr>
              <w:t xml:space="preserve">UNIVERSAL TRANSMISSION RATIO</w:t>
            </w:r>
          </w:p>
          <w:p>
            <w:pPr>
              <w:spacing w:before="80"/>
              <w:jc w:val="center"/>
            </w:pPr>
            <w:r>
              <w:rPr>
                <w:rFonts w:ascii="Courier New" w:cs="Courier New" w:eastAsia="Courier New" w:hAnsi="Courier New"/>
                <w:b/>
                <w:bCs/>
                <w:color w:val="FFFFFF"/>
                <w:sz w:val="36"/>
                <w:szCs w:val="36"/>
              </w:rPr>
              <w:t xml:space="preserve">88 : 40 = 22 : 10 = 11 : 5</w:t>
            </w:r>
          </w:p>
          <w:p>
            <w:pPr>
              <w:spacing w:before="100"/>
            </w:pPr>
            <w:r>
              <w:rPr>
                <w:rFonts w:ascii="Courier New" w:cs="Courier New" w:eastAsia="Courier New" w:hAnsi="Courier New"/>
                <w:b/>
                <w:bCs/>
                <w:color w:val="90EE90"/>
                <w:sz w:val="16"/>
                <w:szCs w:val="16"/>
              </w:rPr>
              <w:t xml:space="preserve">DERIVATION:</w:t>
            </w:r>
          </w:p>
          <w:p>
            <w:pPr>
              <w:spacing w:before="40"/>
            </w:pPr>
            <w:r>
              <w:rPr>
                <w:rFonts w:ascii="Courier New" w:cs="Courier New" w:eastAsia="Courier New" w:hAnsi="Courier New"/>
                <w:color w:val="FFFFFF"/>
                <w:sz w:val="16"/>
                <w:szCs w:val="16"/>
              </w:rPr>
              <w:t xml:space="preserve">88 cm = Traditional Dombra string length</w:t>
            </w:r>
          </w:p>
          <w:p>
            <w:pPr>
              <w:spacing w:before="40"/>
            </w:pPr>
            <w:r>
              <w:rPr>
                <w:rFonts w:ascii="Courier New" w:cs="Courier New" w:eastAsia="Courier New" w:hAnsi="Courier New"/>
                <w:color w:val="FFFFFF"/>
                <w:sz w:val="16"/>
                <w:szCs w:val="16"/>
              </w:rPr>
              <w:t xml:space="preserve">40 CPM = Therapeutic sound frequency (fever-breaking)</w:t>
            </w:r>
          </w:p>
          <w:p>
            <w:pPr>
              <w:spacing w:before="40"/>
            </w:pPr>
            <w:r>
              <w:rPr>
                <w:rFonts w:ascii="Courier New" w:cs="Courier New" w:eastAsia="Courier New" w:hAnsi="Courier New"/>
                <w:color w:val="FFFFFF"/>
                <w:sz w:val="16"/>
                <w:szCs w:val="16"/>
              </w:rPr>
              <w:t xml:space="preserve">11:5 = Irreducible ratio constant</w:t>
            </w:r>
          </w:p>
          <w:p>
            <w:pPr>
              <w:spacing w:before="80"/>
            </w:pPr>
            <w:r>
              <w:rPr>
                <w:rFonts w:ascii="Courier New" w:cs="Courier New" w:eastAsia="Courier New" w:hAnsi="Courier New"/>
                <w:color w:val="FFFFFF"/>
                <w:sz w:val="16"/>
                <w:szCs w:val="16"/>
              </w:rPr>
              <w:t xml:space="preserve">APPLICATION: Harmonic relationships in therapeutic sound,</w:t>
            </w:r>
          </w:p>
          <w:p>
            <w:pPr>
              <w:spacing w:before="40"/>
            </w:pPr>
            <w:r>
              <w:rPr>
                <w:rFonts w:ascii="Courier New" w:cs="Courier New" w:eastAsia="Courier New" w:hAnsi="Courier New"/>
                <w:color w:val="FFFFFF"/>
                <w:sz w:val="16"/>
                <w:szCs w:val="16"/>
              </w:rPr>
              <w:t xml:space="preserve">anatomical proportions, architectural resonance</w:t>
            </w:r>
          </w:p>
          <w:p>
            <w:pPr>
              <w:spacing w:before="80"/>
            </w:pPr>
            <w:r>
              <w:rPr>
                <w:rFonts w:ascii="Courier New" w:cs="Courier New" w:eastAsia="Courier New" w:hAnsi="Courier New"/>
                <w:color w:val="90EE90"/>
                <w:sz w:val="16"/>
                <w:szCs w:val="16"/>
              </w:rPr>
              <w:t xml:space="preserve">PARAMETERS: 3 (length, frequency, ratio)</w:t>
            </w:r>
          </w:p>
          <w:p>
            <w:pPr>
              <w:spacing w:before="40"/>
            </w:pPr>
            <w:r>
              <w:rPr>
                <w:rFonts w:ascii="Courier New" w:cs="Courier New" w:eastAsia="Courier New" w:hAnsi="Courier New"/>
                <w:color w:val="90EE90"/>
                <w:sz w:val="16"/>
                <w:szCs w:val="16"/>
              </w:rPr>
              <w:t xml:space="preserve">AUDITABILITY: 100%</w:t>
            </w:r>
          </w:p>
        </w:tc>
      </w:tr>
    </w:tbl>
    <w:p>
      <w:r>
        <w:br w:type="page"/>
      </w:r>
    </w:p>
    <w:p>
      <w:pPr>
        <w:pStyle w:val="Heading1"/>
      </w:pPr>
      <w:r>
        <w:t xml:space="preserve">6. COMPARATIVE ANALYSIS: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200"/>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r>
              <w:rPr>
                <w:b/>
                <w:bCs/>
                <w:color w:val="FFFFFF"/>
                <w:sz w:val="16"/>
                <w:szCs w:val="16"/>
              </w:rPr>
              <w:t xml:space="preserve">System</w:t>
            </w:r>
          </w:p>
        </w:tc>
        <w:tc>
          <w:tcPr>
            <w:tcW w:type="dxa" w:w="2000"/>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pPr>
              <w:jc w:val="center"/>
            </w:pPr>
            <w:r>
              <w:rPr>
                <w:b/>
                <w:bCs/>
                <w:color w:val="FFFFFF"/>
                <w:sz w:val="16"/>
                <w:szCs w:val="16"/>
              </w:rPr>
              <w:t xml:space="preserve">Parameters</w:t>
            </w:r>
          </w:p>
        </w:tc>
        <w:tc>
          <w:tcPr>
            <w:tcW w:type="dxa" w:w="2224"/>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pPr>
              <w:jc w:val="center"/>
            </w:pPr>
            <w:r>
              <w:rPr>
                <w:b/>
                <w:bCs/>
                <w:color w:val="FFFFFF"/>
                <w:sz w:val="16"/>
                <w:szCs w:val="16"/>
              </w:rPr>
              <w:t xml:space="preserve">Explainable</w:t>
            </w:r>
          </w:p>
        </w:tc>
        <w:tc>
          <w:tcPr>
            <w:tcW w:type="dxa" w:w="2224"/>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pPr>
              <w:jc w:val="center"/>
            </w:pPr>
            <w:r>
              <w:rPr>
                <w:b/>
                <w:bCs/>
                <w:color w:val="FFFFFF"/>
                <w:sz w:val="16"/>
                <w:szCs w:val="16"/>
              </w:rPr>
              <w:t xml:space="preserve">Falsifiable</w:t>
            </w:r>
          </w:p>
        </w:tc>
      </w:tr>
      <w:tr>
        <w:tc>
          <w:tcPr>
            <w:tcW w:type="dxa" w:w="32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Neuralink Decoder</w:t>
            </w:r>
          </w:p>
        </w:tc>
        <w:tc>
          <w:tcPr>
            <w:tcW w:type="dxa" w:w="2000"/>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sz w:val="16"/>
                <w:szCs w:val="16"/>
              </w:rPr>
              <w:t xml:space="preserve">~2-10M+</w:t>
            </w:r>
          </w:p>
        </w:tc>
        <w:tc>
          <w:tcPr>
            <w:tcW w:type="dxa" w:w="22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sz w:val="16"/>
                <w:szCs w:val="16"/>
              </w:rPr>
              <w:t xml:space="preserve">NO</w:t>
            </w:r>
          </w:p>
        </w:tc>
        <w:tc>
          <w:tcPr>
            <w:tcW w:type="dxa" w:w="22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sz w:val="16"/>
                <w:szCs w:val="16"/>
              </w:rPr>
              <w:t xml:space="preserve">NO</w:t>
            </w:r>
          </w:p>
        </w:tc>
      </w:tr>
      <w:tr>
        <w:tc>
          <w:tcPr>
            <w:tcW w:type="dxa" w:w="32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BrainGate RNN/LSTM</w:t>
            </w:r>
          </w:p>
        </w:tc>
        <w:tc>
          <w:tcPr>
            <w:tcW w:type="dxa" w:w="20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pPr>
              <w:jc w:val="center"/>
            </w:pPr>
            <w:r>
              <w:rPr>
                <w:sz w:val="16"/>
                <w:szCs w:val="16"/>
              </w:rPr>
              <w:t xml:space="preserve">~1-50M</w:t>
            </w:r>
          </w:p>
        </w:tc>
        <w:tc>
          <w:tcPr>
            <w:tcW w:type="dxa" w:w="22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sz w:val="16"/>
                <w:szCs w:val="16"/>
              </w:rPr>
              <w:t xml:space="preserve">NO</w:t>
            </w:r>
          </w:p>
        </w:tc>
        <w:tc>
          <w:tcPr>
            <w:tcW w:type="dxa" w:w="22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sz w:val="16"/>
                <w:szCs w:val="16"/>
              </w:rPr>
              <w:t xml:space="preserve">NO</w:t>
            </w:r>
          </w:p>
        </w:tc>
      </w:tr>
      <w:tr>
        <w:tc>
          <w:tcPr>
            <w:tcW w:type="dxa" w:w="32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CNN-LSTM Hybrid</w:t>
            </w:r>
          </w:p>
        </w:tc>
        <w:tc>
          <w:tcPr>
            <w:tcW w:type="dxa" w:w="2000"/>
            <w:tcBorders>
              <w:top w:val="single" w:color="666666" w:sz="1"/>
              <w:left w:val="single" w:color="666666" w:sz="1"/>
              <w:bottom w:val="single" w:color="666666" w:sz="1"/>
              <w:right w:val="single" w:color="666666" w:sz="1"/>
            </w:tcBorders>
            <w:tcMar>
              <w:top w:type="dxa" w:w="50"/>
              <w:left w:type="dxa" w:w="60"/>
              <w:bottom w:type="dxa" w:w="50"/>
              <w:right w:type="dxa" w:w="60"/>
            </w:tcMar>
          </w:tcPr>
          <w:p>
            <w:pPr>
              <w:jc w:val="center"/>
            </w:pPr>
            <w:r>
              <w:rPr>
                <w:sz w:val="16"/>
                <w:szCs w:val="16"/>
              </w:rPr>
              <w:t xml:space="preserve">~5-100M</w:t>
            </w:r>
          </w:p>
        </w:tc>
        <w:tc>
          <w:tcPr>
            <w:tcW w:type="dxa" w:w="22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sz w:val="16"/>
                <w:szCs w:val="16"/>
              </w:rPr>
              <w:t xml:space="preserve">NO</w:t>
            </w:r>
          </w:p>
        </w:tc>
        <w:tc>
          <w:tcPr>
            <w:tcW w:type="dxa" w:w="22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sz w:val="16"/>
                <w:szCs w:val="16"/>
              </w:rPr>
              <w:t xml:space="preserve">NO</w:t>
            </w:r>
          </w:p>
        </w:tc>
      </w:tr>
      <w:tr>
        <w:tc>
          <w:tcPr>
            <w:tcW w:type="dxa" w:w="32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Transformer-based</w:t>
            </w:r>
          </w:p>
        </w:tc>
        <w:tc>
          <w:tcPr>
            <w:tcW w:type="dxa" w:w="20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pPr>
              <w:jc w:val="center"/>
            </w:pPr>
            <w:r>
              <w:rPr>
                <w:sz w:val="16"/>
                <w:szCs w:val="16"/>
              </w:rPr>
              <w:t xml:space="preserve">~10M-1B+</w:t>
            </w:r>
          </w:p>
        </w:tc>
        <w:tc>
          <w:tcPr>
            <w:tcW w:type="dxa" w:w="22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sz w:val="16"/>
                <w:szCs w:val="16"/>
              </w:rPr>
              <w:t xml:space="preserve">NO</w:t>
            </w:r>
          </w:p>
        </w:tc>
        <w:tc>
          <w:tcPr>
            <w:tcW w:type="dxa" w:w="22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sz w:val="16"/>
                <w:szCs w:val="16"/>
              </w:rPr>
              <w:t xml:space="preserve">NO</w:t>
            </w:r>
          </w:p>
        </w:tc>
      </w:tr>
      <w:tr>
        <w:tc>
          <w:tcPr>
            <w:tcW w:type="dxa" w:w="3200"/>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b/>
                <w:bCs/>
                <w:color w:val="006400"/>
                <w:sz w:val="16"/>
                <w:szCs w:val="16"/>
              </w:rPr>
              <w:t xml:space="preserve">USLaP Complete Set (6 formulas)</w:t>
            </w:r>
          </w:p>
        </w:tc>
        <w:tc>
          <w:tcPr>
            <w:tcW w:type="dxa" w:w="2000"/>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pPr>
              <w:jc w:val="center"/>
            </w:pPr>
            <w:r>
              <w:rPr>
                <w:b/>
                <w:bCs/>
                <w:color w:val="006400"/>
                <w:sz w:val="16"/>
                <w:szCs w:val="16"/>
              </w:rPr>
              <w:t xml:space="preserve">~26</w:t>
            </w:r>
          </w:p>
        </w:tc>
        <w:tc>
          <w:tcPr>
            <w:tcW w:type="dxa" w:w="2224"/>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pPr>
              <w:jc w:val="center"/>
            </w:pPr>
            <w:r>
              <w:rPr>
                <w:b/>
                <w:bCs/>
                <w:color w:val="006400"/>
                <w:sz w:val="16"/>
                <w:szCs w:val="16"/>
              </w:rPr>
              <w:t xml:space="preserve">YES</w:t>
            </w:r>
          </w:p>
        </w:tc>
        <w:tc>
          <w:tcPr>
            <w:tcW w:type="dxa" w:w="2224"/>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pPr>
              <w:jc w:val="center"/>
            </w:pPr>
            <w:r>
              <w:rPr>
                <w:b/>
                <w:bCs/>
                <w:color w:val="006400"/>
                <w:sz w:val="16"/>
                <w:szCs w:val="16"/>
              </w:rPr>
              <w:t xml:space="preserve">YES</w:t>
            </w:r>
          </w:p>
        </w:tc>
      </w:tr>
    </w:tbl>
    <w:p>
      <w:pPr>
        <w:spacing w:before="150"/>
      </w:pPr>
      <w:r>
        <w:rPr>
          <w:b/>
          <w:bCs/>
          <w:sz w:val="20"/>
          <w:szCs w:val="20"/>
        </w:rPr>
        <w:t xml:space="preserve">Parameter Ratio: </w:t>
      </w:r>
      <w:r>
        <w:rPr>
          <w:sz w:val="20"/>
          <w:szCs w:val="20"/>
        </w:rPr>
        <w:t xml:space="preserve">Commercial BCI decoders contain approximately 100,000× to 40,000,000× more parameters than USLaP formulas. Yet USLaP formulas are 100% explainable and falsifiable; commercial decoders are neither.</w:t>
      </w:r>
    </w:p>
    <w:p>
      <w:r>
        <w:br w:type="page"/>
      </w:r>
    </w:p>
    <w:p>
      <w:pPr>
        <w:pStyle w:val="Heading1"/>
      </w:pPr>
      <w:r>
        <w:t xml:space="preserve">7. FALSIFICATION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e8f4f8" w:val="clear"/>
            <w:tcMar>
              <w:top w:type="dxa" w:w="100"/>
              <w:left w:type="dxa" w:w="120"/>
              <w:bottom w:type="dxa" w:w="100"/>
              <w:right w:type="dxa" w:w="120"/>
            </w:tcMar>
          </w:tcPr>
          <w:p>
            <w:r>
              <w:rPr>
                <w:b/>
                <w:bCs/>
                <w:sz w:val="20"/>
                <w:szCs w:val="20"/>
              </w:rPr>
              <w:t xml:space="preserve">This thesis would be FALSIFIED if any commercial BCI demonstrates ALL:</w:t>
            </w:r>
          </w:p>
          <w:p>
            <w:pPr>
              <w:spacing w:before="100"/>
            </w:pPr>
            <w:r>
              <w:rPr>
                <w:sz w:val="20"/>
                <w:szCs w:val="20"/>
              </w:rPr>
              <w:t xml:space="preserve">(a) Publishes complete decoder algorithm as closed-form equations (not neural network)</w:t>
            </w:r>
          </w:p>
          <w:p>
            <w:pPr>
              <w:spacing w:before="60"/>
            </w:pPr>
            <w:r>
              <w:rPr>
                <w:sz w:val="20"/>
                <w:szCs w:val="20"/>
              </w:rPr>
              <w:t xml:space="preserve">(b) Demonstrates 100% reproducibility without patient-specific training</w:t>
            </w:r>
          </w:p>
          <w:p>
            <w:pPr>
              <w:spacing w:before="60"/>
            </w:pPr>
            <w:r>
              <w:rPr>
                <w:sz w:val="20"/>
                <w:szCs w:val="20"/>
              </w:rPr>
              <w:t xml:space="preserve">(c) Provides mechanism explanation for why input maps to output</w:t>
            </w:r>
          </w:p>
          <w:p>
            <w:pPr>
              <w:spacing w:before="60"/>
            </w:pPr>
            <w:r>
              <w:rPr>
                <w:sz w:val="20"/>
                <w:szCs w:val="20"/>
              </w:rPr>
              <w:t xml:space="preserve">(d) Shows falsifiability — specifies conditions under which algorithm would be refuted</w:t>
            </w:r>
          </w:p>
          <w:p>
            <w:pPr>
              <w:spacing w:before="60"/>
            </w:pPr>
            <w:r>
              <w:rPr>
                <w:sz w:val="20"/>
                <w:szCs w:val="20"/>
              </w:rPr>
              <w:t xml:space="preserve">(e) Makes algorithm accessible to any literate person without specialized equipment</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ffebee" w:val="clear"/>
            <w:tcMar>
              <w:top w:type="dxa" w:w="100"/>
              <w:left w:type="dxa" w:w="120"/>
              <w:bottom w:type="dxa" w:w="100"/>
              <w:right w:type="dxa" w:w="120"/>
            </w:tcMar>
          </w:tcPr>
          <w:p>
            <w:r>
              <w:rPr>
                <w:b/>
                <w:bCs/>
                <w:color w:val="8B0000"/>
                <w:sz w:val="20"/>
                <w:szCs w:val="20"/>
              </w:rPr>
              <w:t xml:space="preserve">CURRENT STATUS (January 2026):</w:t>
            </w:r>
          </w:p>
          <w:p>
            <w:pPr>
              <w:spacing w:before="80"/>
            </w:pPr>
            <w:r>
              <w:rPr>
                <w:sz w:val="20"/>
                <w:szCs w:val="20"/>
              </w:rPr>
              <w:t xml:space="preserve">(a) Closed-form equations: ZERO published — all use neural networks — FAIL</w:t>
            </w:r>
          </w:p>
          <w:p>
            <w:pPr>
              <w:spacing w:before="60"/>
            </w:pPr>
            <w:r>
              <w:rPr>
                <w:sz w:val="20"/>
                <w:szCs w:val="20"/>
              </w:rPr>
              <w:t xml:space="preserve">(b) Reproducibility: All require patient-specific calibration — FAIL</w:t>
            </w:r>
          </w:p>
          <w:p>
            <w:pPr>
              <w:spacing w:before="60"/>
            </w:pPr>
            <w:r>
              <w:rPr>
                <w:sz w:val="20"/>
                <w:szCs w:val="20"/>
              </w:rPr>
              <w:t xml:space="preserve">(c) Mechanism explanation: "Black box" acknowledged in literature — FAIL</w:t>
            </w:r>
          </w:p>
          <w:p>
            <w:pPr>
              <w:spacing w:before="60"/>
            </w:pPr>
            <w:r>
              <w:rPr>
                <w:sz w:val="20"/>
                <w:szCs w:val="20"/>
              </w:rPr>
              <w:t xml:space="preserve">(d) Falsifiability: Models can always be "retrained" — not falsifiable — FAIL</w:t>
            </w:r>
          </w:p>
          <w:p>
            <w:pPr>
              <w:spacing w:before="60"/>
            </w:pPr>
            <w:r>
              <w:rPr>
                <w:sz w:val="20"/>
                <w:szCs w:val="20"/>
              </w:rPr>
              <w:t xml:space="preserve">(e) Accessibility: Requires specialized hardware, software, expertise — FAIL</w:t>
            </w:r>
          </w:p>
          <w:p>
            <w:pPr>
              <w:spacing w:before="100"/>
              <w:jc w:val="center"/>
            </w:pPr>
            <w:r>
              <w:rPr>
                <w:b/>
                <w:bCs/>
                <w:color w:val="8B0000"/>
                <w:sz w:val="24"/>
                <w:szCs w:val="24"/>
              </w:rPr>
              <w:t xml:space="preserve">THESIS = 1 (UNFALSIFIED)</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5f7a" w:val="clear"/>
            <w:tcMar>
              <w:top w:type="dxa" w:w="120"/>
              <w:left w:type="dxa" w:w="150"/>
              <w:bottom w:type="dxa" w:w="120"/>
              <w:right w:type="dxa" w:w="150"/>
            </w:tcMar>
          </w:tcPr>
          <w:p>
            <w:pPr>
              <w:jc w:val="center"/>
            </w:pPr>
            <w:r>
              <w:rPr>
                <w:b/>
                <w:bCs/>
                <w:color w:val="FFFFFF"/>
                <w:sz w:val="24"/>
                <w:szCs w:val="24"/>
              </w:rPr>
              <w:t xml:space="preserve">TECHNICAL SPECIFICATION VERDICT</w:t>
            </w:r>
          </w:p>
          <w:p>
            <w:pPr>
              <w:spacing w:before="120"/>
              <w:jc w:val="center"/>
            </w:pPr>
            <w:r>
              <w:rPr>
                <w:rFonts w:ascii="Courier New" w:cs="Courier New" w:eastAsia="Courier New" w:hAnsi="Courier New"/>
                <w:b/>
                <w:bCs/>
                <w:color w:val="ff6666"/>
                <w:sz w:val="24"/>
                <w:szCs w:val="24"/>
              </w:rPr>
              <w:t xml:space="preserve">Commercial BCI Signal Processing = 0 (Extraction Paradigm)</w:t>
            </w:r>
          </w:p>
          <w:p>
            <w:pPr>
              <w:spacing w:before="40"/>
              <w:jc w:val="center"/>
            </w:pPr>
            <w:r>
              <w:rPr>
                <w:rFonts w:ascii="Courier New" w:cs="Courier New" w:eastAsia="Courier New" w:hAnsi="Courier New"/>
                <w:color w:val="ff9999"/>
                <w:sz w:val="16"/>
                <w:szCs w:val="16"/>
              </w:rPr>
              <w:t xml:space="preserve">Black box decoders; millions of parameters; not explainable; not falsifiable</w:t>
            </w:r>
          </w:p>
          <w:p>
            <w:pPr>
              <w:spacing w:before="80"/>
              <w:jc w:val="center"/>
            </w:pPr>
            <w:r>
              <w:rPr>
                <w:rFonts w:ascii="Courier New" w:cs="Courier New" w:eastAsia="Courier New" w:hAnsi="Courier New"/>
                <w:b/>
                <w:bCs/>
                <w:color w:val="90EE90"/>
                <w:sz w:val="24"/>
                <w:szCs w:val="24"/>
              </w:rPr>
              <w:t xml:space="preserve">USLaP Deterministic Algorithms = 1 (Restoration Paradigm)</w:t>
            </w:r>
          </w:p>
          <w:p>
            <w:pPr>
              <w:spacing w:before="40"/>
              <w:jc w:val="center"/>
            </w:pPr>
            <w:r>
              <w:rPr>
                <w:rFonts w:ascii="Courier New" w:cs="Courier New" w:eastAsia="Courier New" w:hAnsi="Courier New"/>
                <w:color w:val="90EE90"/>
                <w:sz w:val="16"/>
                <w:szCs w:val="16"/>
              </w:rPr>
              <w:t xml:space="preserve">Closed-form equations; ~26 parameters; 100% auditable; falsifiable</w:t>
            </w:r>
          </w:p>
          <w:p>
            <w:pPr>
              <w:spacing w:before="120"/>
              <w:jc w:val="center"/>
            </w:pPr>
            <w:r>
              <w:rPr>
                <w:rFonts w:ascii="Courier New" w:cs="Courier New" w:eastAsia="Courier New" w:hAnsi="Courier New"/>
                <w:b/>
                <w:bCs/>
                <w:color w:val="90EE90"/>
                <w:sz w:val="20"/>
                <w:szCs w:val="20"/>
              </w:rPr>
              <w:t xml:space="preserve">QUF TRIAD: Q=1 | U=1 | F=1</w:t>
            </w:r>
          </w:p>
          <w:p>
            <w:pPr>
              <w:spacing w:before="60"/>
              <w:jc w:val="center"/>
            </w:pPr>
            <w:r>
              <w:rPr>
                <w:color w:val="FFFFFF"/>
                <w:sz w:val="18"/>
                <w:szCs w:val="18"/>
              </w:rPr>
              <w:t xml:space="preserve">Resonance: 100% (6236 ayat → 114 surah → 1 Root)</w:t>
            </w:r>
          </w:p>
        </w:tc>
      </w:tr>
    </w:tbl>
    <w:p>
      <w:pPr>
        <w:spacing w:before="300"/>
      </w:pPr>
    </w:p>
    <w:p>
      <w:pPr>
        <w:jc w:val="center"/>
      </w:pPr>
      <w:r>
        <w:rPr>
          <w:b/>
          <w:bCs/>
          <w:color w:val="1a5f7a"/>
          <w:sz w:val="28"/>
          <w:szCs w:val="28"/>
        </w:rPr>
        <w:t xml:space="preserve">الحَمْدُ لِلَّهِ رَبّ العَالَمِين</w:t>
      </w:r>
    </w:p>
    <w:p>
      <w:pPr>
        <w:spacing w:before="60"/>
        <w:jc w:val="center"/>
      </w:pPr>
      <w:r>
        <w:rPr>
          <w:i/>
          <w:iCs/>
          <w:color w:val="666666"/>
          <w:sz w:val="18"/>
          <w:szCs w:val="18"/>
        </w:rPr>
        <w:t xml:space="preserve">All praise is due to Allah, Lord of all worlds</w:t>
      </w:r>
    </w:p>
    <w:p>
      <w:pPr>
        <w:spacing w:before="150"/>
        <w:jc w:val="center"/>
      </w:pPr>
      <w:r>
        <w:rPr>
          <w:color w:val="999999"/>
          <w:sz w:val="14"/>
          <w:szCs w:val="14"/>
        </w:rPr>
        <w:t xml:space="preserve">— END OF USLaP-TECH-005 —</w:t>
      </w:r>
    </w:p>
    <w:sectPr>
      <w:headerReference w:type="default" r:id="rId6"/>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Q=1 U=1 F=1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USLaP-TECH-005: Signal 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pPr>
    <w:rPr>
      <w:rFonts w:ascii="Arial" w:cs="Arial" w:eastAsia="Arial" w:hAnsi="Arial"/>
      <w:b/>
      <w:bCs/>
      <w:color w:val="1a5f7a"/>
      <w:sz w:val="32"/>
      <w:szCs w:val="32"/>
    </w:rPr>
  </w:style>
  <w:style w:type="paragraph" w:styleId="Heading2">
    <w:name w:val="Heading 2"/>
    <w:basedOn w:val="Normal"/>
    <w:next w:val="Normal"/>
    <w:qFormat/>
    <w:pPr>
      <w:spacing w:before="240" w:after="120"/>
    </w:pPr>
    <w:rPr>
      <w:rFonts w:ascii="Arial" w:cs="Arial" w:eastAsia="Arial" w:hAnsi="Arial"/>
      <w:b/>
      <w:bCs/>
      <w:color w:val="2c7a9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2026-01-31T10:55:08.707Z</dcterms:created>
  <dcterms:modified xsi:type="dcterms:W3CDTF">2026-01-31T10:55:08.708Z</dcterms:modified>
</cp:coreProperties>
</file>

<file path=docProps/custom.xml><?xml version="1.0" encoding="utf-8"?>
<Properties xmlns="http://schemas.openxmlformats.org/officeDocument/2006/custom-properties" xmlns:vt="http://schemas.openxmlformats.org/officeDocument/2006/docPropsVTypes"/>
</file>