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sz w:val="32"/>
          <w:szCs w:val="32"/>
        </w:rPr>
        <w:t xml:space="preserve">بِسْمِ اللَّهِ الرَّحْمَٰنِ الرَّحِيمِ</w:t>
      </w:r>
    </w:p>
    <w:p>
      <w:pPr>
        <w:spacing w:after="600"/>
        <w:jc w:val="center"/>
      </w:pPr>
      <w:r>
        <w:rPr>
          <w:i/>
          <w:iCs/>
          <w:sz w:val="20"/>
          <w:szCs w:val="20"/>
        </w:rPr>
        <w:t xml:space="preserve">In the Name of Allah, the Most Gracious, the Most Merciful</w:t>
      </w:r>
    </w:p>
    <w:p>
      <w:pPr>
        <w:spacing w:after="120"/>
        <w:jc w:val="center"/>
      </w:pPr>
      <w:r>
        <w:rPr>
          <w:b/>
          <w:bCs/>
          <w:sz w:val="56"/>
          <w:szCs w:val="56"/>
        </w:rPr>
        <w:t xml:space="preserve">USLaP</w:t>
      </w:r>
    </w:p>
    <w:p>
      <w:pPr>
        <w:spacing w:after="80"/>
        <w:jc w:val="center"/>
      </w:pPr>
      <w:r>
        <w:rPr>
          <w:b/>
          <w:bCs/>
          <w:sz w:val="36"/>
          <w:szCs w:val="36"/>
        </w:rPr>
        <w:t xml:space="preserve">CONTRA-TECHNOLOGY PROTOCOL</w:t>
      </w:r>
    </w:p>
    <w:p>
      <w:pPr>
        <w:spacing w:after="360"/>
        <w:jc w:val="center"/>
      </w:pPr>
      <w:r>
        <w:rPr>
          <w:sz w:val="28"/>
          <w:szCs w:val="28"/>
        </w:rPr>
        <w:t xml:space="preserve">Full Technical Specification</w:t>
      </w:r>
    </w:p>
    <w:p>
      <w:pPr>
        <w:spacing w:after="120"/>
        <w:jc w:val="center"/>
      </w:pPr>
      <w:r>
        <w:rPr>
          <w:i/>
          <w:iCs/>
          <w:sz w:val="24"/>
          <w:szCs w:val="24"/>
        </w:rPr>
        <w:t xml:space="preserve">Four-Source Lattice Framework</w:t>
      </w:r>
    </w:p>
    <w:p>
      <w:pPr>
        <w:spacing w:after="600"/>
        <w:jc w:val="center"/>
      </w:pPr>
      <w:r>
        <w:rPr>
          <w:sz w:val="22"/>
          <w:szCs w:val="22"/>
        </w:rPr>
        <w:t xml:space="preserve">Qur'an | Hadith | Al-Khwārizmī | Ibn Sīnā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10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80"/>
            </w:tblGrid>
            <w:tr>
              <w:tc>
                <w:tcPr>
                  <w:tcW w:type="dxa" w:w="4580"/>
                  <w:tcBorders>
                    <w:top w:val="single" w:color="CCCCCC" w:sz="1"/>
                    <w:left w:val="single" w:color="CCCCCC" w:sz="1"/>
                    <w:bottom w:val="single" w:color="CCCCCC" w:sz="1"/>
                    <w:right w:val="single" w:color="CCCCCC" w:sz="1"/>
                  </w:tcBorders>
                  <w:shd w:fill="90EE90" w:val="clear"/>
                  <w:tcMar>
                    <w:top w:type="dxa" w:w="120"/>
                    <w:left w:type="dxa" w:w="120"/>
                    <w:bottom w:type="dxa" w:w="120"/>
                    <w:right w:type="dxa" w:w="120"/>
                  </w:tcMar>
                </w:tcPr>
                <w:p>
                  <w:pPr>
                    <w:spacing w:after="60"/>
                    <w:jc w:val="center"/>
                  </w:pPr>
                  <w:r>
                    <w:rPr>
                      <w:b/>
                      <w:bCs/>
                      <w:sz w:val="20"/>
                      <w:szCs w:val="20"/>
                    </w:rPr>
                    <w:t xml:space="preserve">COST OF TRANSPARENCY</w:t>
                  </w:r>
                </w:p>
                <w:p>
                  <w:pPr>
                    <w:jc w:val="center"/>
                  </w:pPr>
                  <w:r>
                    <w:rPr>
                      <w:b/>
                      <w:bCs/>
                      <w:sz w:val="32"/>
                      <w:szCs w:val="32"/>
                    </w:rPr>
                    <w:t xml:space="preserve">$10-20M / year</w:t>
                  </w:r>
                </w:p>
              </w:tc>
            </w:tr>
          </w:tbl>
          <w:p/>
        </w:tc>
        <w:tc>
          <w:tcPr>
            <w:tcW w:type="dxa" w:w="4680"/>
            <w:tcBorders>
              <w:top w:val="none"/>
              <w:left w:val="none"/>
              <w:bottom w:val="none"/>
              <w:right w:val="none"/>
            </w:tcBorders>
            <w:tcMar>
              <w:top w:type="dxa" w:w="0"/>
              <w:left w:type="dxa" w:w="100"/>
              <w:bottom w:type="dxa" w:w="0"/>
              <w:right w:type="dxa" w:w="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80"/>
            </w:tblGrid>
            <w:tr>
              <w:tc>
                <w:tcPr>
                  <w:tcW w:type="dxa" w:w="4580"/>
                  <w:tcBorders>
                    <w:top w:val="single" w:color="CCCCCC" w:sz="1"/>
                    <w:left w:val="single" w:color="CCCCCC" w:sz="1"/>
                    <w:bottom w:val="single" w:color="CCCCCC" w:sz="1"/>
                    <w:right w:val="single" w:color="CCCCCC" w:sz="1"/>
                  </w:tcBorders>
                  <w:shd w:fill="FF6B6B" w:val="clear"/>
                  <w:tcMar>
                    <w:top w:type="dxa" w:w="120"/>
                    <w:left w:type="dxa" w:w="120"/>
                    <w:bottom w:type="dxa" w:w="120"/>
                    <w:right w:type="dxa" w:w="120"/>
                  </w:tcMar>
                </w:tcPr>
                <w:p>
                  <w:pPr>
                    <w:spacing w:after="60"/>
                    <w:jc w:val="center"/>
                  </w:pPr>
                  <w:r>
                    <w:rPr>
                      <w:b/>
                      <w:bCs/>
                      <w:sz w:val="20"/>
                      <w:szCs w:val="20"/>
                    </w:rPr>
                    <w:t xml:space="preserve">COST OF CORRUPTION</w:t>
                  </w:r>
                </w:p>
                <w:p>
                  <w:pPr>
                    <w:jc w:val="center"/>
                  </w:pPr>
                  <w:r>
                    <w:rPr>
                      <w:b/>
                      <w:bCs/>
                      <w:sz w:val="32"/>
                      <w:szCs w:val="32"/>
                    </w:rPr>
                    <w:t xml:space="preserve">$400B+ captured</w:t>
                  </w:r>
                </w:p>
              </w:tc>
            </w:tr>
          </w:tbl>
          <w:p/>
        </w:tc>
      </w:tr>
    </w:tbl>
    <w:p>
      <w:pPr>
        <w:spacing w:before="480" w:after="200"/>
        <w:jc w:val="center"/>
      </w:pPr>
      <w:r>
        <w:rPr>
          <w:i/>
          <w:iCs/>
          <w:sz w:val="22"/>
          <w:szCs w:val="22"/>
        </w:rPr>
        <w:t xml:space="preserve">The system that eliminates corruption costs 0.005% of a single beneficiary's annual compensation.</w:t>
      </w:r>
    </w:p>
    <w:p>
      <w:pPr>
        <w:spacing w:after="200"/>
        <w:jc w:val="center"/>
      </w:pPr>
      <w:r>
        <w:rPr>
          <w:b/>
          <w:bCs/>
          <w:sz w:val="22"/>
          <w:szCs w:val="22"/>
        </w:rPr>
        <w:t xml:space="preserve">The obstacle is not resources. The obstacle is that the solution works.</w:t>
      </w:r>
    </w:p>
    <w:p>
      <w:r>
        <w:br w:type="page"/>
      </w:r>
    </w:p>
    <w:p>
      <w:pPr>
        <w:pStyle w:val="Heading1"/>
        <w:spacing w:before="360" w:after="240"/>
      </w:pPr>
      <w:r>
        <w:rPr>
          <w:b/>
          <w:bCs/>
          <w:sz w:val="32"/>
          <w:szCs w:val="32"/>
        </w:rPr>
        <w:t xml:space="preserve">EXECUTIVE SUMMARY</w:t>
      </w:r>
    </w:p>
    <w:p>
      <w:pPr>
        <w:spacing w:after="180"/>
      </w:pPr>
      <w:r>
        <w:rPr>
          <w:b w:val="false"/>
          <w:bCs w:val="false"/>
          <w:i w:val="false"/>
          <w:iCs w:val="false"/>
          <w:sz w:val="22"/>
          <w:szCs w:val="22"/>
        </w:rPr>
        <w:t xml:space="preserve">This document specifies the complete technical requirements for a transparency infrastructure that makes state-private corruption technically impossible. The system replaces trust-based oversight (which is corruptible) with cryptographic verification (which is not).</w:t>
      </w:r>
    </w:p>
    <w:p>
      <w:pPr>
        <w:spacing w:after="180"/>
      </w:pPr>
      <w:r>
        <w:rPr>
          <w:b w:val="false"/>
          <w:bCs w:val="false"/>
          <w:i w:val="false"/>
          <w:iCs w:val="false"/>
          <w:sz w:val="22"/>
          <w:szCs w:val="22"/>
        </w:rPr>
        <w:t xml:space="preserve">The core finding: the annual operating cost of the transparency system ($10-20 million) represents approximately 0.003% of a single individual's compensation from the corruption it would eliminate (Alex Karp's $6.8 billion in 2024). The initial infrastructure cost ($50-100 million) is less than 1% of a single documented bribery scheme ($550 million USAID). The technology is mature. The implementation is straightforward. The system is refused because it would function.</w:t>
      </w:r>
    </w:p>
    <w:p>
      <w:pPr>
        <w:pStyle w:val="Heading2"/>
        <w:spacing w:before="280" w:after="180"/>
      </w:pPr>
      <w:r>
        <w:rPr>
          <w:b/>
          <w:bCs/>
          <w:sz w:val="26"/>
          <w:szCs w:val="26"/>
        </w:rPr>
        <w:t xml:space="preserve">Methodology</w:t>
      </w:r>
    </w:p>
    <w:p>
      <w:pPr>
        <w:spacing w:after="180"/>
      </w:pPr>
      <w:r>
        <w:rPr>
          <w:b w:val="false"/>
          <w:bCs w:val="false"/>
          <w:i w:val="false"/>
          <w:iCs w:val="false"/>
          <w:sz w:val="22"/>
          <w:szCs w:val="22"/>
        </w:rPr>
        <w:t xml:space="preserve">The specification follows Al-Khwārizmī's operational methodology from كتاب المختصر في حساب الجبر والمقابلة: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60"/>
              <w:left w:type="dxa" w:w="200"/>
              <w:bottom w:type="dxa" w:w="160"/>
              <w:right w:type="dxa" w:w="200"/>
            </w:tcMar>
          </w:tcPr>
          <w:p>
            <w:pPr>
              <w:spacing w:after="100"/>
              <w:jc w:val="right"/>
            </w:pPr>
            <w:r>
              <w:rPr>
                <w:rFonts w:ascii="Arial" w:cs="Arial" w:eastAsia="Arial" w:hAnsi="Arial"/>
                <w:sz w:val="26"/>
                <w:szCs w:val="26"/>
              </w:rPr>
              <w:t xml:space="preserve">على إيضاح ما كان مستبهماً، وتسهيل ما كان مستوعراً</w:t>
            </w:r>
          </w:p>
          <w:p>
            <w:pPr>
              <w:spacing w:after="100"/>
            </w:pPr>
            <w:r>
              <w:rPr>
                <w:i/>
                <w:iCs/>
                <w:sz w:val="20"/>
                <w:szCs w:val="20"/>
              </w:rPr>
              <w:t xml:space="preserve">"To clarify what was obscure, and to simplify what was made difficult."</w:t>
            </w:r>
          </w:p>
          <w:p>
            <w:pPr>
              <w:jc w:val="right"/>
            </w:pPr>
            <w:r>
              <w:rPr>
                <w:b/>
                <w:bCs/>
                <w:sz w:val="18"/>
                <w:szCs w:val="18"/>
              </w:rPr>
              <w:t xml:space="preserve">— Al-Khwārizmī, Kitāb al-Mukhtaṣar fī Ḥisāb al-Jabr wa'l-Muqābala</w:t>
            </w:r>
          </w:p>
        </w:tc>
      </w:tr>
    </w:tbl>
    <w:p>
      <w:pPr>
        <w:spacing w:after="120"/>
      </w:pPr>
      <w:r>
        <w:rPr>
          <w:b w:val="false"/>
          <w:bCs w:val="false"/>
          <w:i w:val="false"/>
          <w:iCs w:val="false"/>
          <w:sz w:val="22"/>
          <w:szCs w:val="22"/>
        </w:rPr>
        <w:t xml:space="preserve">The corruption relies on complexity to obscure simple theft. This specification demonstrates that the technical solution is not complex. Each component uses mature, proven technology. The integration is straightforward. The cost is trivial relative to the problem.</w:t>
      </w:r>
    </w:p>
    <w:p>
      <w:pPr>
        <w:spacing w:after="240"/>
      </w:pPr>
      <w:r>
        <w:rPr>
          <w:b w:val="false"/>
          <w:bCs w:val="false"/>
          <w:i w:val="false"/>
          <w:iCs w:val="false"/>
          <w:sz w:val="22"/>
          <w:szCs w:val="22"/>
        </w:rPr>
        <w:t xml:space="preserve">Ibn Sīnā's medical protocol applies: identify the علة (pathological cause), excise the cause, restore health. The cause is not any individual or company. The cause is the mechanism that permits public wealth to become private wealth without accountability. The specification addresses the mechanism.</w:t>
      </w:r>
    </w:p>
    <w:p>
      <w:r>
        <w:br w:type="page"/>
      </w:r>
    </w:p>
    <w:p>
      <w:pPr>
        <w:pStyle w:val="Heading1"/>
        <w:spacing w:before="360" w:after="240"/>
      </w:pPr>
      <w:r>
        <w:rPr>
          <w:b/>
          <w:bCs/>
          <w:sz w:val="32"/>
          <w:szCs w:val="32"/>
        </w:rPr>
        <w:t xml:space="preserve">I. SYSTEM ARCHITECTURE</w:t>
      </w:r>
    </w:p>
    <w:p>
      <w:pPr>
        <w:pStyle w:val="Heading2"/>
        <w:spacing w:before="280" w:after="180"/>
      </w:pPr>
      <w:r>
        <w:rPr>
          <w:b/>
          <w:bCs/>
          <w:sz w:val="26"/>
          <w:szCs w:val="26"/>
        </w:rPr>
        <w:t xml:space="preserve">1.1 Architectural Principle</w:t>
      </w:r>
    </w:p>
    <w:p>
      <w:pPr>
        <w:spacing w:after="180"/>
      </w:pPr>
      <w:r>
        <w:rPr>
          <w:b w:val="false"/>
          <w:bCs w:val="false"/>
          <w:i w:val="false"/>
          <w:iCs w:val="false"/>
          <w:sz w:val="22"/>
          <w:szCs w:val="22"/>
        </w:rPr>
        <w:t xml:space="preserve">The fundamental requirement is replacing discretionary oversight with protocol-enforced transparency. Current anti-corruption mechanisms fail because they rely on officials choosing to enforce rules against entities that benefit those same officials. The system must make non-compliance technically impossible rather than merely illegal.</w:t>
      </w:r>
    </w:p>
    <w:p>
      <w:pPr>
        <w:pStyle w:val="Heading2"/>
        <w:spacing w:before="280" w:after="180"/>
      </w:pPr>
      <w:r>
        <w:rPr>
          <w:b/>
          <w:bCs/>
          <w:sz w:val="26"/>
          <w:szCs w:val="26"/>
        </w:rPr>
        <w:t xml:space="preserve">1.2 Four-Layer Architecture</w:t>
      </w:r>
    </w:p>
    <w:p>
      <w:pPr>
        <w:pStyle w:val="Heading3"/>
        <w:spacing w:before="200" w:after="120"/>
      </w:pPr>
      <w:r>
        <w:rPr>
          <w:b/>
          <w:bCs/>
          <w:sz w:val="24"/>
          <w:szCs w:val="24"/>
        </w:rPr>
        <w:t xml:space="preserve">Layer 1: Immutable Transaction Ledger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Function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Record every movement of public funds from appropriation to final expenditure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Technology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Distributed ledger (blockchain) with independent node operators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Consensus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Proof-of-stake with minimum 51 independent validators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Data recorded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Appropriation ID, agency, contractor, amount, timestamp, authorizing official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Immutability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Cryptographic hash chain; alteration requires 51% node collusion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Access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Full public read access; write access via authorized government systems only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Retention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Permanent; no deletion permitted</w:t>
            </w:r>
          </w:p>
        </w:tc>
      </w:tr>
    </w:tbl>
    <w:p>
      <w:pPr>
        <w:spacing w:before="200" w:after="200"/>
      </w:pPr>
      <w:r>
        <w:t xml:space="preserve"/>
      </w:r>
    </w:p>
    <w:p>
      <w:pPr>
        <w:pStyle w:val="Heading3"/>
        <w:spacing w:before="200" w:after="120"/>
      </w:pPr>
      <w:r>
        <w:rPr>
          <w:b/>
          <w:bCs/>
          <w:sz w:val="24"/>
          <w:szCs w:val="24"/>
        </w:rPr>
        <w:t xml:space="preserve">Layer 2: Identity and Conflict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Function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Link officials to financial holdings and employment history; flag conflicts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Data sources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Financial disclosures, SEC filings, employment records, board memberships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Detection logic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Automated matching: official jurisdiction ↔ financial interest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Alert generation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Public alert within 24 hours of detected conflict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Threshold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Any financial interest &gt;$1,000 in entity affected by official's decisions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Historical scope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5-year lookback for employment; lifetime for financial holdings</w:t>
            </w:r>
          </w:p>
        </w:tc>
      </w:tr>
    </w:tbl>
    <w:p>
      <w:pPr>
        <w:spacing w:before="200" w:after="200"/>
      </w:pPr>
      <w:r>
        <w:t xml:space="preserve"/>
      </w:r>
    </w:p>
    <w:p>
      <w:pPr>
        <w:pStyle w:val="Heading3"/>
        <w:spacing w:before="200" w:after="120"/>
      </w:pPr>
      <w:r>
        <w:rPr>
          <w:b/>
          <w:bCs/>
          <w:sz w:val="24"/>
          <w:szCs w:val="24"/>
        </w:rPr>
        <w:t xml:space="preserve">Layer 3: Algorithm Transparency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Function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Store and verify all algorithms used in government decision-making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Deposit requirement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Complete source code, training data documentation, decision logic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Verification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Cryptographic hash confirms deployed code matches deposited code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Audit capability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Any citizen can inspect any algorithm affecting public decisions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Exceptions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None. 'National security' claims do not exempt from deposit requirement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Non-compliance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Algorithm not in repository = decisions made with it void ab initio</w:t>
            </w:r>
          </w:p>
        </w:tc>
      </w:tr>
    </w:tbl>
    <w:p>
      <w:pPr>
        <w:spacing w:before="200" w:after="200"/>
      </w:pPr>
      <w:r>
        <w:t xml:space="preserve"/>
      </w:r>
    </w:p>
    <w:p>
      <w:pPr>
        <w:pStyle w:val="Heading3"/>
        <w:spacing w:before="200" w:after="120"/>
      </w:pPr>
      <w:r>
        <w:rPr>
          <w:b/>
          <w:bCs/>
          <w:sz w:val="24"/>
          <w:szCs w:val="24"/>
        </w:rPr>
        <w:t xml:space="preserve">Layer 4: Smart Contract Procurement Enforcement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Function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Enforce procurement requirements at protocol level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Bidding requirement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 cannot be recorded unless ≥3 qualified bids received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Publication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All bids, selection criteria, and award rationale published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Emergency bypass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Permitted only with automatic public alert naming authorizing official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Penalty encoding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Officials who bypass procurement flagged permanently in public record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 validity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Non-compliant contracts cannot be paid through government payment systems</w:t>
            </w:r>
          </w:p>
        </w:tc>
      </w:tr>
    </w:tbl>
    <w:p>
      <w:r>
        <w:br w:type="page"/>
      </w:r>
    </w:p>
    <w:p>
      <w:pPr>
        <w:pStyle w:val="Heading1"/>
        <w:spacing w:before="360" w:after="240"/>
      </w:pPr>
      <w:r>
        <w:rPr>
          <w:b/>
          <w:bCs/>
          <w:sz w:val="32"/>
          <w:szCs w:val="32"/>
        </w:rPr>
        <w:t xml:space="preserve">II. DATA REQUIREMENTS</w:t>
      </w:r>
    </w:p>
    <w:p>
      <w:pPr>
        <w:pStyle w:val="Heading2"/>
        <w:spacing w:before="280" w:after="180"/>
      </w:pPr>
      <w:r>
        <w:rPr>
          <w:b/>
          <w:bCs/>
          <w:sz w:val="26"/>
          <w:szCs w:val="26"/>
        </w:rPr>
        <w:t xml:space="preserve">2.1 Data Sources and Integration</w:t>
      </w:r>
    </w:p>
    <w:p>
      <w:pPr>
        <w:spacing w:after="180"/>
      </w:pPr>
      <w:r>
        <w:rPr>
          <w:b w:val="false"/>
          <w:bCs w:val="false"/>
          <w:i w:val="false"/>
          <w:iCs w:val="false"/>
          <w:sz w:val="22"/>
          <w:szCs w:val="22"/>
        </w:rPr>
        <w:t xml:space="preserve">The system requires integration with existing data sources. Most required data already exists but is fragmented across systems that do not communicate. The primary technical task is integration, not new data collection.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Data Category</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Source and Status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Treasury appropriations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USASpending.gov — exists, requires immutability layer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 awards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FPDS (Federal Procurement Data System) — exists, incomplete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Contractor payments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Treasury payment systems — exists, not public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Official financial disclosures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OGE (Office of Government Ethics) — exists, PDF format, not machine-readable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Corporate ownership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EDGAR filings — exists, requires parsing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Employment history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New collection required; LinkedIn API + mandatory disclosure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Algorithm source code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New repository required; mandatory deposit</w:t>
            </w:r>
          </w:p>
        </w:tc>
      </w:tr>
    </w:tbl>
    <w:p>
      <w:pPr>
        <w:pStyle w:val="Heading2"/>
        <w:spacing w:before="280" w:after="180"/>
      </w:pPr>
      <w:r>
        <w:rPr>
          <w:b/>
          <w:bCs/>
          <w:sz w:val="26"/>
          <w:szCs w:val="26"/>
        </w:rPr>
        <w:t xml:space="preserve">2.2 Data Volume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Data Type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Annual Volume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Federal contract transactions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 million records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Official financial disclosures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~30,000 records (senior officials)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Conflict detection queries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~100 million automated checks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Algorithm deposits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~1,000 new algorithms annually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Total storage requirement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~50 TB annually (with full transaction history)</w:t>
            </w:r>
          </w:p>
        </w:tc>
      </w:tr>
    </w:tbl>
    <w:p>
      <w:pPr>
        <w:spacing w:after="240"/>
      </w:pPr>
      <w:r>
        <w:rPr>
          <w:b w:val="false"/>
          <w:bCs w:val="false"/>
          <w:i w:val="false"/>
          <w:iCs w:val="false"/>
          <w:sz w:val="22"/>
          <w:szCs w:val="22"/>
        </w:rPr>
        <w:t xml:space="preserve">These volumes are modest by modern data infrastructure standards. Major technology companies process orders of magnitude more data daily. The technical challenge is governance, not scale.</w:t>
      </w:r>
    </w:p>
    <w:p>
      <w:r>
        <w:br w:type="page"/>
      </w:r>
    </w:p>
    <w:p>
      <w:pPr>
        <w:pStyle w:val="Heading1"/>
        <w:spacing w:before="360" w:after="240"/>
      </w:pPr>
      <w:r>
        <w:rPr>
          <w:b/>
          <w:bCs/>
          <w:sz w:val="32"/>
          <w:szCs w:val="32"/>
        </w:rPr>
        <w:t xml:space="preserve">III. HARDWARE REQUIREMENTS</w:t>
      </w:r>
    </w:p>
    <w:p>
      <w:pPr>
        <w:pStyle w:val="Heading2"/>
        <w:spacing w:before="280" w:after="180"/>
      </w:pPr>
      <w:r>
        <w:rPr>
          <w:b/>
          <w:bCs/>
          <w:sz w:val="26"/>
          <w:szCs w:val="26"/>
        </w:rPr>
        <w:t xml:space="preserve">3.1 Distributed Ledger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Component</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Node count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Minimum 51 independent nodes globally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Node hardware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Enterprise server: 32-core CPU, 256GB RAM, 10TB NVMe storage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Network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 Gbps dedicated connection per node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Geographic distribution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Nodes in minimum 20 countries; no single jurisdiction &gt;20% of nodes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Independence requirement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 node operator may have financial interest in government contracts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Redundancy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N+2 redundancy; system functional with 30% node failure</w:t>
            </w:r>
          </w:p>
        </w:tc>
      </w:tr>
    </w:tbl>
    <w:p>
      <w:pPr>
        <w:pStyle w:val="Heading2"/>
        <w:spacing w:before="280" w:after="180"/>
      </w:pPr>
      <w:r>
        <w:rPr>
          <w:b/>
          <w:bCs/>
          <w:sz w:val="26"/>
          <w:szCs w:val="26"/>
        </w:rPr>
        <w:t xml:space="preserve">3.2 Processing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Component</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Conflict detection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Real-time matching engine: ~1,000 queries/second capacity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Algorithm verification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Code analysis cluster: 100 CPU cores dedicated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Data integration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ETL pipeline: batch processing of 10M records in &lt;4 hours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Public interface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Web servers: 100,000 concurrent users capacity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Backup systems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Geographic redundancy across 3 regions minimum</w:t>
            </w:r>
          </w:p>
        </w:tc>
      </w:tr>
    </w:tbl>
    <w:p>
      <w:pPr>
        <w:pStyle w:val="Heading2"/>
        <w:spacing w:before="280" w:after="180"/>
      </w:pPr>
      <w:r>
        <w:rPr>
          <w:b/>
          <w:bCs/>
          <w:sz w:val="26"/>
          <w:szCs w:val="26"/>
        </w:rPr>
        <w:t xml:space="preserve">3.3 Hardware Cost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Component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Initial Cost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Annual Operating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51 validator nodes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$15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$3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Processing cluster</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$5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$1.5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Storage infrastructure</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$8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$2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Network and security</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$4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$1.5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Redundancy and backup</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$6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$1.5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Development and integration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$20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$2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Operations staff (50 FTE)</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$0</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$7.5 million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TOTAL</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$58 million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$19 million</w:t>
            </w:r>
          </w:p>
        </w:tc>
      </w:tr>
    </w:tbl>
    <w:p>
      <w:pPr>
        <w:spacing w:before="240"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CD" w:val="clear"/>
            <w:tcMar>
              <w:top w:type="dxa" w:w="120"/>
              <w:left w:type="dxa" w:w="160"/>
              <w:bottom w:type="dxa" w:w="120"/>
              <w:right w:type="dxa" w:w="160"/>
            </w:tcMar>
          </w:tcPr>
          <w:p>
            <w:pPr>
              <w:spacing w:after="80"/>
            </w:pPr>
            <w:r>
              <w:rPr>
                <w:b/>
                <w:bCs/>
                <w:sz w:val="22"/>
                <w:szCs w:val="22"/>
              </w:rPr>
              <w:t xml:space="preserve">Cost Context:</w:t>
            </w:r>
          </w:p>
          <w:p>
            <w:r>
              <w:rPr>
                <w:sz w:val="20"/>
                <w:szCs w:val="20"/>
              </w:rPr>
              <w:t xml:space="preserve">The total initial cost ($58 million) equals 0.85% of Alex Karp's 2024 compensation ($6.8 billion). The annual operating cost ($19 million) equals 0.28% of that same compensation. The system that would eliminate the corruption mechanism costs less than one beneficiary earns in two days.</w:t>
            </w:r>
          </w:p>
        </w:tc>
      </w:tr>
    </w:tbl>
    <w:p>
      <w:r>
        <w:br w:type="page"/>
      </w:r>
    </w:p>
    <w:p>
      <w:pPr>
        <w:pStyle w:val="Heading1"/>
        <w:spacing w:before="360" w:after="240"/>
      </w:pPr>
      <w:r>
        <w:rPr>
          <w:b/>
          <w:bCs/>
          <w:sz w:val="32"/>
          <w:szCs w:val="32"/>
        </w:rPr>
        <w:t xml:space="preserve">IV. CONTRA-TECHNOLOGY SPECIFICATIONS</w:t>
      </w:r>
    </w:p>
    <w:p>
      <w:pPr>
        <w:spacing w:after="180"/>
      </w:pPr>
      <w:r>
        <w:rPr>
          <w:b w:val="false"/>
          <w:bCs w:val="false"/>
          <w:i w:val="false"/>
          <w:iCs w:val="false"/>
          <w:sz w:val="22"/>
          <w:szCs w:val="22"/>
        </w:rPr>
        <w:t xml:space="preserve">For each corruption technology currently deployed, the following specifies the contra-technology that eliminates it, including technical requirements and implementation complexity.</w:t>
      </w:r>
    </w:p>
    <w:p>
      <w:pPr>
        <w:pStyle w:val="Heading2"/>
        <w:spacing w:before="280" w:after="180"/>
      </w:pPr>
      <w:r>
        <w:rPr>
          <w:b/>
          <w:bCs/>
          <w:sz w:val="26"/>
          <w:szCs w:val="26"/>
        </w:rPr>
        <w:t xml:space="preserve">4.1 Government Equity 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CIA budget → In-Q-Tel 'nonprofit' → equity stakes → contracts → stock appreciation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Qur'anic 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Ghulūl (غُلُول) — embezzlement of public funds (3:161)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scale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$1.2B congressional funding since 2011; portfolio companies valued &gt;$100B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PROHIBITION OF GOVERNMENT EQUITY</w:t>
            </w:r>
          </w:p>
          <w:p>
            <w:r>
              <w:rPr>
                <w:sz w:val="20"/>
                <w:szCs w:val="20"/>
              </w:rPr>
              <w:t xml:space="preserve">No government entity or government-funded organization may hold equity in private companies. All existing positions liquidated within 24 months. If government funds research, results enter public domain. Zero private conversion of public investment.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Legal framework</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Statutory prohibition + constitutional amendment</w:t>
            </w:r>
          </w:p>
        </w:tc>
        <w:tc>
          <w:tcPr>
            <w:tcW w:type="dxa" w:w="31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b w:val="false"/>
                <w:bCs w:val="false"/>
                <w:sz w:val="18"/>
                <w:szCs w:val="18"/>
              </w:rPr>
              <w:t xml:space="preserve">MODERATE (political)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Technical enforcement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Smart contract blocks equity transactions from gov accounts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(existing capability)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Transition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Forced liquidation schedule; proceeds to Treasury</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(standard divestiture)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Monitoring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SEC integration flags any gov-linked equity</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(existing data)</w:t>
            </w:r>
          </w:p>
        </w:tc>
      </w:tr>
    </w:tbl>
    <w:p>
      <w:pPr>
        <w:spacing w:before="280" w:after="120"/>
      </w:pPr>
      <w:r>
        <w:t xml:space="preserve"/>
      </w:r>
    </w:p>
    <w:p>
      <w:pPr>
        <w:pStyle w:val="Heading2"/>
        <w:spacing w:before="280" w:after="180"/>
      </w:pPr>
      <w:r>
        <w:rPr>
          <w:b/>
          <w:bCs/>
          <w:sz w:val="26"/>
          <w:szCs w:val="26"/>
        </w:rPr>
        <w:t xml:space="preserve">4.2 Third-Party Contract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Foundations/nonprofits route contracts around procurement (LAPD, NYPD, New Orleans)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Hadith 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Al-Rā'ish — the intermediary who facilitates bribery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scale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Unknown; deliberately obscured through foundation opacity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ELIMINATION OF INTERMEDIARY CONTRACTING</w:t>
            </w:r>
          </w:p>
          <w:p>
            <w:r>
              <w:rPr>
                <w:sz w:val="20"/>
                <w:szCs w:val="20"/>
              </w:rPr>
              <w:t xml:space="preserve">All government contracts flow directly from agency to contractor. Any contract routed through foundation, nonprofit, or other intermediary void ab initio. Criminal liability for officials who use intermediaries. 'Police foundation' model eliminated entirely.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Legal framework</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Statutory prohibition; void contracts provision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(standard legislation)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Technical enforcement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Payment system rejects non-direct contractor payments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(routing rules)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Detection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Pattern matching: agency → foundation → vendor = automatic flag</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(existing analytics)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Transition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All existing foundation contracts terminated; re-bid directly</w:t>
            </w:r>
          </w:p>
        </w:tc>
        <w:tc>
          <w:tcPr>
            <w:tcW w:type="dxa" w:w="31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b w:val="false"/>
                <w:bCs w:val="false"/>
                <w:sz w:val="18"/>
                <w:szCs w:val="18"/>
              </w:rPr>
              <w:t xml:space="preserve">MODERATE (volume)</w:t>
            </w:r>
          </w:p>
        </w:tc>
      </w:tr>
    </w:tbl>
    <w:p>
      <w:pPr>
        <w:spacing w:before="280" w:after="120"/>
      </w:pPr>
      <w:r>
        <w:t xml:space="preserve"/>
      </w:r>
    </w:p>
    <w:p>
      <w:pPr>
        <w:pStyle w:val="Heading2"/>
        <w:spacing w:before="280" w:after="180"/>
      </w:pPr>
      <w:r>
        <w:rPr>
          <w:b/>
          <w:bCs/>
          <w:sz w:val="26"/>
          <w:szCs w:val="26"/>
        </w:rPr>
        <w:t xml:space="preserve">4.3 Revolving Door Employment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Officials → companies they regulated; company employees → government positions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Qur'anic 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Rishwa structure — financial incentive for favorable treatment (2:188)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Stephen Miller (Palantir stock while in government); DOGE staffing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LIFETIME CROSS-SECTOR PROHIBITION</w:t>
            </w:r>
          </w:p>
          <w:p>
            <w:r>
              <w:rPr>
                <w:sz w:val="20"/>
                <w:szCs w:val="20"/>
              </w:rPr>
              <w:t xml:space="preserve">Officials in contracting, regulation, or oversight roles may never accept employment, compensation, board positions, or advisory roles from affected sectors. Lifetime prohibition. Companies hiring former regulators forfeit all government contracts and are barred 25 years.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Legal framework</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Statutory lifetime prohibition (current 2-year cooling off insufficient)</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(extends existing law)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Tracking system</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Employment history database linked to contract eligibility</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(database integration)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Enforcement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Automatic contract termination upon detection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(conditional logic)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Penalty</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Disgorgement of all compensation + contract forfeiture</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(standard remedies)</w:t>
            </w:r>
          </w:p>
        </w:tc>
      </w:tr>
    </w:tbl>
    <w:p>
      <w:r>
        <w:br w:type="page"/>
      </w:r>
    </w:p>
    <w:p>
      <w:pPr>
        <w:pStyle w:val="Heading2"/>
        <w:spacing w:before="280" w:after="180"/>
      </w:pPr>
      <w:r>
        <w:rPr>
          <w:b/>
          <w:bCs/>
          <w:sz w:val="26"/>
          <w:szCs w:val="26"/>
        </w:rPr>
        <w:t xml:space="preserve">4.4 Proprietary Algorithms in Public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Secret algorithms make decisions affecting citizens (Gotham, Foundry)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Qur'anic 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Violation of Bayān (بَيَان) — concealment of what must be clear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ICE deportation lists, security classifications, predictive policing, NHS FDP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MANDATORY OPEN-SOURCE FOR PUBLIC ALGORITHMS</w:t>
            </w:r>
          </w:p>
          <w:p>
            <w:r>
              <w:rPr>
                <w:sz w:val="20"/>
                <w:szCs w:val="20"/>
              </w:rPr>
              <w:t xml:space="preserve">Any algorithm used in government decisions affecting any person must be deposited in public repository with complete source code, training data documentation, and decision logic. No 'security' exceptions. No 'proprietary' claims. Decisions by undeposited algorithms void.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Repository</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Public code repository with cryptographic verification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(GitHub-like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Deposit process</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Mandatory submission before deployment; hash verification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(standard CI/CD)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Audit interface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Public query system for algorithm inspection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(existing tools)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Enforcement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Court orders void if algorithm not in repository</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(procedural rule)</w:t>
            </w:r>
          </w:p>
        </w:tc>
      </w:tr>
    </w:tbl>
    <w:p>
      <w:pPr>
        <w:spacing w:before="280" w:after="120"/>
      </w:pPr>
      <w:r>
        <w:t xml:space="preserve"/>
      </w:r>
    </w:p>
    <w:p>
      <w:pPr>
        <w:pStyle w:val="Heading2"/>
        <w:spacing w:before="280" w:after="180"/>
      </w:pPr>
      <w:r>
        <w:rPr>
          <w:b/>
          <w:bCs/>
          <w:sz w:val="26"/>
          <w:szCs w:val="26"/>
        </w:rPr>
        <w:t xml:space="preserve">4.5 No-Bid Contract Awards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Contracts awarded without competitive bidding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Violation of Al-Muqābala — no balancing to verify fair 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NHS: 5 Palantir contracts, 0 competitive tenders; Pentagon sole-source awards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MANDATORY COMPETITIVE BIDDING — ZERO EXCEPTIONS</w:t>
            </w:r>
          </w:p>
          <w:p>
            <w:r>
              <w:rPr>
                <w:sz w:val="20"/>
                <w:szCs w:val="20"/>
              </w:rPr>
              <w:t xml:space="preserve">All government contracts require competitive bidding with minimum 3 qualified bidders. No emergency exceptions. No security exceptions. All bids and selection criteria published. Officials who bypass: criminal liability. Contractors who receive no-bid: permanent bar.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Smart contract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Contract registration requires 3+ bid attestations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(conditional logic)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Publication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Automatic publication of all bids within 7 days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(existing systems)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Emergency provision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Emergency = expedited bidding (72 hours), not no-bid</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(process 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Penalty encoding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Bypass = automatic referral to criminal division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(workflow trigger)</w:t>
            </w:r>
          </w:p>
        </w:tc>
      </w:tr>
    </w:tbl>
    <w:p>
      <w:pPr>
        <w:spacing w:before="280" w:after="120"/>
      </w:pPr>
      <w:r>
        <w:t xml:space="preserve"/>
      </w:r>
    </w:p>
    <w:p>
      <w:pPr>
        <w:pStyle w:val="Heading2"/>
        <w:spacing w:before="280" w:after="180"/>
      </w:pPr>
      <w:r>
        <w:rPr>
          <w:b/>
          <w:bCs/>
          <w:sz w:val="26"/>
          <w:szCs w:val="26"/>
        </w:rPr>
        <w:t xml:space="preserve">4.6 Forward-Deployed Engineers (Dependency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Contractor employees embed in agencies, create proprietary dependencies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Structural Ghulūl — permanent capture of public function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Palantir 'forward-deployed engineers' in CIA, ICE, NHS, DOGE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PROHIBITION OF EMBEDDED CONTRACTOR PERSONNEL</w:t>
            </w:r>
          </w:p>
          <w:p>
            <w:r>
              <w:rPr>
                <w:sz w:val="20"/>
                <w:szCs w:val="20"/>
              </w:rPr>
              <w:t xml:space="preserve">No contractor employee on-site in government facility &gt;90 days/year. All systems must use open standards with documented migration paths. Government must maintain internal capability to operate without any contractor. Mandatory exit plans for all contracts.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Badge system</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Contractor badge access auto-expires at 90 days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Standards requirement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RFP mandates open standards; proprietary formats rejected</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(procurement language)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Capability requirement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Agencies must demonstrate solo operation capability annually</w:t>
            </w:r>
          </w:p>
        </w:tc>
        <w:tc>
          <w:tcPr>
            <w:tcW w:type="dxa" w:w="31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b w:val="false"/>
                <w:bCs w:val="false"/>
                <w:sz w:val="18"/>
                <w:szCs w:val="18"/>
              </w:rPr>
              <w:t xml:space="preserve">MODERATE (testing)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Exit plan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Contract includes mandatory transition documentation</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(contract clause)</w:t>
            </w:r>
          </w:p>
        </w:tc>
      </w:tr>
    </w:tbl>
    <w:p>
      <w:r>
        <w:br w:type="page"/>
      </w:r>
    </w:p>
    <w:p>
      <w:pPr>
        <w:pStyle w:val="Heading2"/>
        <w:spacing w:before="280" w:after="180"/>
      </w:pPr>
      <w:r>
        <w:rPr>
          <w:b/>
          <w:bCs/>
          <w:sz w:val="26"/>
          <w:szCs w:val="26"/>
        </w:rPr>
        <w:t xml:space="preserve">4.7 Dual-Class Voting Shares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Class F shares give founders permanent control regardless of ownership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Qur'anic 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Ẓulm (ظُلم) — oppression through unaccountable power (14:42)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Palantir Class F: Karp/Thiel retain 49.99% voting power permanently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ONE SHARE ONE VOTE FOR PUBLIC CONTRACTORS</w:t>
            </w:r>
          </w:p>
          <w:p>
            <w:r>
              <w:rPr>
                <w:sz w:val="20"/>
                <w:szCs w:val="20"/>
              </w:rPr>
              <w:t xml:space="preserve">Companies with differential voting rights (dual-class, supervoting, founder control structures) ineligible for government contracts. One share = one vote required for public sector access. No 'emperor for life' structures may access public funds.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Eligibility check</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SEC filing review for share structure before contract award</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(existing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Certification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Contractor certifies one-share-one-vote; false certification = fraud</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(attestation)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Transition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Existing contractors: 24 months to restructure or lose contracts</w:t>
            </w:r>
          </w:p>
        </w:tc>
        <w:tc>
          <w:tcPr>
            <w:tcW w:type="dxa" w:w="31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b w:val="false"/>
                <w:bCs w:val="false"/>
                <w:sz w:val="18"/>
                <w:szCs w:val="18"/>
              </w:rPr>
              <w:t xml:space="preserve">MODERATE (corporate 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Monitoring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Annual recertification required</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(renewal process)</w:t>
            </w:r>
          </w:p>
        </w:tc>
      </w:tr>
    </w:tbl>
    <w:p>
      <w:pPr>
        <w:spacing w:before="280" w:after="120"/>
      </w:pPr>
      <w:r>
        <w:t xml:space="preserve"/>
      </w:r>
    </w:p>
    <w:p>
      <w:pPr>
        <w:pStyle w:val="Heading2"/>
        <w:spacing w:before="280" w:after="180"/>
      </w:pPr>
      <w:r>
        <w:rPr>
          <w:b/>
          <w:bCs/>
          <w:sz w:val="26"/>
          <w:szCs w:val="26"/>
        </w:rPr>
        <w:t xml:space="preserve">4.8 Tax-Shelter Appreciation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Founders buy shares at pennies, hold in Roth IRA, appreciation = tax-free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Double Ghulūl — misappropriate public funds, then evade tax on gains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Thiel Roth IRA: $5B+ tax-free; funded by government contract appreciation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DISGORGEMENT OF TAX-SHELTERED GOVERNMENT-DERIVED GAINS</w:t>
            </w:r>
          </w:p>
          <w:p>
            <w:r>
              <w:rPr>
                <w:sz w:val="20"/>
                <w:szCs w:val="20"/>
              </w:rPr>
              <w:t xml:space="preserve">Appreciation in tax-advantaged accounts derived from government contractor stock: taxable at ordinary income rates retroactively. Below-market share purchases by insiders of government contractors: prohibited. Existing gains disgorged to Treasury.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Identification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Cross-reference IRA holdings with government contractor list</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(database join)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Valuation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Mark-to-market on contractor status change</w:t>
            </w:r>
          </w:p>
        </w:tc>
        <w:tc>
          <w:tcPr>
            <w:tcW w:type="dxa" w:w="31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b w:val="false"/>
                <w:bCs w:val="false"/>
                <w:sz w:val="18"/>
                <w:szCs w:val="18"/>
              </w:rPr>
              <w:t xml:space="preserve">MODERATE (accounting)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Collection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IRS assessment + collection procedures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(existing authority)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Prevention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Prohibited transaction rules for contractor stock in IRAs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(regulatory change)</w:t>
            </w:r>
          </w:p>
        </w:tc>
      </w:tr>
    </w:tbl>
    <w:p>
      <w:pPr>
        <w:spacing w:before="280" w:after="120"/>
      </w:pPr>
      <w:r>
        <w:t xml:space="preserve"/>
      </w:r>
    </w:p>
    <w:p>
      <w:pPr>
        <w:pStyle w:val="Heading2"/>
        <w:spacing w:before="280" w:after="180"/>
      </w:pPr>
      <w:r>
        <w:rPr>
          <w:b/>
          <w:bCs/>
          <w:sz w:val="26"/>
          <w:szCs w:val="26"/>
        </w:rPr>
        <w:t xml:space="preserve">4.9 Redacted Government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Corruption mechanism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Contracts published with critical sections redacted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Qur'anic classification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Kitman (كتمان) — concealment of truth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Current 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NHS Palantir contract: 417 of 586 pages redacted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20"/>
              <w:left w:type="dxa" w:w="160"/>
              <w:bottom w:type="dxa" w:w="120"/>
              <w:right w:type="dxa" w:w="160"/>
            </w:tcMar>
          </w:tcPr>
          <w:p>
            <w:pPr>
              <w:spacing w:after="80"/>
            </w:pPr>
            <w:r>
              <w:rPr>
                <w:b/>
                <w:bCs/>
                <w:sz w:val="24"/>
                <w:szCs w:val="24"/>
              </w:rPr>
              <w:t xml:space="preserve">CONTRA-TECH: MANDATORY FULL PUBLICATION — ZERO REDACTIONS</w:t>
            </w:r>
          </w:p>
          <w:p>
            <w:r>
              <w:rPr>
                <w:sz w:val="20"/>
                <w:szCs w:val="20"/>
              </w:rPr>
              <w:t xml:space="preserve">Zero redactions permitted in any government contract. Complete publication required within 7 days of signing. Any redaction = contract void. No 'commercial confidentiality' claims against public disclosure of public funds expenditure.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Requirement</w:t>
            </w:r>
          </w:p>
        </w:tc>
        <w:tc>
          <w:tcPr>
            <w:tcW w:type="dxa" w:w="31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Publication system</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Automated upload to public repository at signing</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 (existing portals)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Redaction detection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PDF analysis flags any obscured text</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(standard OCR)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Void provision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Any redaction discovered = contract unenforceable</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(contract clause)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Whistleblower</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Reward for reporting undisclosed redactions</w:t>
            </w:r>
          </w:p>
        </w:tc>
        <w:tc>
          <w:tcPr>
            <w:tcW w:type="dxa" w:w="31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LOW (existing programs)</w:t>
            </w:r>
          </w:p>
        </w:tc>
      </w:tr>
    </w:tbl>
    <w:p>
      <w:r>
        <w:br w:type="page"/>
      </w:r>
    </w:p>
    <w:p>
      <w:pPr>
        <w:pStyle w:val="Heading1"/>
        <w:spacing w:before="360" w:after="240"/>
      </w:pPr>
      <w:r>
        <w:rPr>
          <w:b/>
          <w:bCs/>
          <w:sz w:val="32"/>
          <w:szCs w:val="32"/>
        </w:rPr>
        <w:t xml:space="preserve">V. COMPLEXITY ANALYSIS SUMMARY</w:t>
      </w:r>
    </w:p>
    <w:p>
      <w:pPr>
        <w:spacing w:after="180"/>
      </w:pPr>
      <w:r>
        <w:rPr>
          <w:b w:val="false"/>
          <w:bCs w:val="false"/>
          <w:i w:val="false"/>
          <w:iCs w:val="false"/>
          <w:sz w:val="22"/>
          <w:szCs w:val="22"/>
        </w:rPr>
        <w:t xml:space="preserve">The following table summarizes implementation complexity for all contra-technologies. 'TRIVIAL' indicates existing technology requires only configuration. 'LOW' indicates straightforward development or policy change. 'MODERATE' indicates significant but achievable effort.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680"/>
        <w:gridCol w:w="168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Contra-Technology</w:t>
            </w:r>
          </w:p>
        </w:tc>
        <w:tc>
          <w:tcPr>
            <w:tcW w:type="dxa" w:w="2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Technical</w:t>
            </w:r>
          </w:p>
        </w:tc>
        <w:tc>
          <w:tcPr>
            <w:tcW w:type="dxa" w:w="16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Legal</w:t>
            </w:r>
          </w:p>
        </w:tc>
        <w:tc>
          <w:tcPr>
            <w:tcW w:type="dxa" w:w="16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Political</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Prohibition of government equity</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6B6B" w:val="clear"/>
            <w:tcMar>
              <w:top w:type="dxa" w:w="60"/>
              <w:left w:type="dxa" w:w="80"/>
              <w:bottom w:type="dxa" w:w="60"/>
              <w:right w:type="dxa" w:w="80"/>
            </w:tcMar>
          </w:tcPr>
          <w:p>
            <w:r>
              <w:rPr>
                <w:sz w:val="18"/>
                <w:szCs w:val="18"/>
              </w:rPr>
              <w:t xml:space="preserve">HIGH</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Elimination of intermediaries</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sz w:val="18"/>
                <w:szCs w:val="18"/>
              </w:rPr>
              <w:t xml:space="preserve">MODERATE</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Lifetime employment prohibition</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TRIVIAL</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6B6B" w:val="clear"/>
            <w:tcMar>
              <w:top w:type="dxa" w:w="60"/>
              <w:left w:type="dxa" w:w="80"/>
              <w:bottom w:type="dxa" w:w="60"/>
              <w:right w:type="dxa" w:w="80"/>
            </w:tcMar>
          </w:tcPr>
          <w:p>
            <w:r>
              <w:rPr>
                <w:sz w:val="18"/>
                <w:szCs w:val="18"/>
              </w:rPr>
              <w:t xml:space="preserve">HIGH</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Mandatory open-source algorithms</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TRIVIAL</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6B6B" w:val="clear"/>
            <w:tcMar>
              <w:top w:type="dxa" w:w="60"/>
              <w:left w:type="dxa" w:w="80"/>
              <w:bottom w:type="dxa" w:w="60"/>
              <w:right w:type="dxa" w:w="80"/>
            </w:tcMar>
          </w:tcPr>
          <w:p>
            <w:r>
              <w:rPr>
                <w:sz w:val="18"/>
                <w:szCs w:val="18"/>
              </w:rPr>
              <w:t xml:space="preserve">HIGH</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Mandatory competitive bidding</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sz w:val="18"/>
                <w:szCs w:val="18"/>
              </w:rPr>
              <w:t xml:space="preserve">MODERATE</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Prohibition of embedded personnel</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TRIVIAL</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sz w:val="18"/>
                <w:szCs w:val="18"/>
              </w:rPr>
              <w:t xml:space="preserve">MODERATE</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One share one vote requirement</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TRIVIAL</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sz w:val="18"/>
                <w:szCs w:val="18"/>
              </w:rPr>
              <w:t xml:space="preserve">MODERATE</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Disgorgement of tax-sheltered gains</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sz w:val="18"/>
                <w:szCs w:val="18"/>
              </w:rPr>
              <w:t xml:space="preserve">MODERATE</w:t>
            </w:r>
          </w:p>
        </w:tc>
        <w:tc>
          <w:tcPr>
            <w:tcW w:type="dxa" w:w="1680"/>
            <w:tcBorders>
              <w:top w:val="single" w:color="CCCCCC" w:sz="1"/>
              <w:left w:val="single" w:color="CCCCCC" w:sz="1"/>
              <w:bottom w:val="single" w:color="CCCCCC" w:sz="1"/>
              <w:right w:val="single" w:color="CCCCCC" w:sz="1"/>
            </w:tcBorders>
            <w:shd w:fill="FF6B6B" w:val="clear"/>
            <w:tcMar>
              <w:top w:type="dxa" w:w="60"/>
              <w:left w:type="dxa" w:w="80"/>
              <w:bottom w:type="dxa" w:w="60"/>
              <w:right w:type="dxa" w:w="80"/>
            </w:tcMar>
          </w:tcPr>
          <w:p>
            <w:r>
              <w:rPr>
                <w:sz w:val="18"/>
                <w:szCs w:val="18"/>
              </w:rPr>
              <w:t xml:space="preserve">HIGH</w:t>
            </w:r>
          </w:p>
        </w:tc>
      </w:tr>
      <w:tr>
        <w:tc>
          <w:tcPr>
            <w:tcW w:type="dxa" w:w="4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Zero redaction publication</w:t>
            </w:r>
          </w:p>
        </w:tc>
        <w:tc>
          <w:tcPr>
            <w:tcW w:type="dxa" w:w="200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TRIVIAL</w:t>
            </w:r>
          </w:p>
        </w:tc>
        <w:tc>
          <w:tcPr>
            <w:tcW w:type="dxa" w:w="16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sz w:val="18"/>
                <w:szCs w:val="18"/>
              </w:rPr>
              <w:t xml:space="preserve">LOW</w:t>
            </w:r>
          </w:p>
        </w:tc>
        <w:tc>
          <w:tcPr>
            <w:tcW w:type="dxa" w:w="1680"/>
            <w:tcBorders>
              <w:top w:val="single" w:color="CCCCCC" w:sz="1"/>
              <w:left w:val="single" w:color="CCCCCC" w:sz="1"/>
              <w:bottom w:val="single" w:color="CCCCCC" w:sz="1"/>
              <w:right w:val="single" w:color="CCCCCC" w:sz="1"/>
            </w:tcBorders>
            <w:shd w:fill="FFFACD" w:val="clear"/>
            <w:tcMar>
              <w:top w:type="dxa" w:w="60"/>
              <w:left w:type="dxa" w:w="80"/>
              <w:bottom w:type="dxa" w:w="60"/>
              <w:right w:type="dxa" w:w="80"/>
            </w:tcMar>
          </w:tcPr>
          <w:p>
            <w:r>
              <w:rPr>
                <w:sz w:val="18"/>
                <w:szCs w:val="18"/>
              </w:rPr>
              <w:t xml:space="preserve">MODERATE</w:t>
            </w:r>
          </w:p>
        </w:tc>
      </w:tr>
    </w:tbl>
    <w:p>
      <w:pPr>
        <w:spacing w:before="280"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40"/>
              <w:left w:type="dxa" w:w="180"/>
              <w:bottom w:type="dxa" w:w="140"/>
              <w:right w:type="dxa" w:w="180"/>
            </w:tcMar>
          </w:tcPr>
          <w:p>
            <w:pPr>
              <w:spacing w:after="100"/>
            </w:pPr>
            <w:r>
              <w:rPr>
                <w:b/>
                <w:bCs/>
                <w:sz w:val="24"/>
                <w:szCs w:val="24"/>
              </w:rPr>
              <w:t xml:space="preserve">KEY FINDING:</w:t>
            </w:r>
          </w:p>
          <w:p>
            <w:r>
              <w:rPr>
                <w:sz w:val="20"/>
                <w:szCs w:val="20"/>
              </w:rPr>
              <w:t xml:space="preserve">Technical complexity is TRIVIAL or LOW for every contra-technology. Legal complexity is LOW or MODERATE for all. The only category showing HIGH complexity is POLITICAL — meaning the solutions are blocked not because they are difficult to implement, but because they threaten the interests of those who benefit from the current system.</w:t>
            </w:r>
          </w:p>
        </w:tc>
      </w:tr>
    </w:tbl>
    <w:p>
      <w:r>
        <w:br w:type="page"/>
      </w:r>
    </w:p>
    <w:p>
      <w:pPr>
        <w:pStyle w:val="Heading1"/>
        <w:spacing w:before="360" w:after="240"/>
      </w:pPr>
      <w:r>
        <w:rPr>
          <w:b/>
          <w:bCs/>
          <w:sz w:val="32"/>
          <w:szCs w:val="32"/>
        </w:rPr>
        <w:t xml:space="preserve">VI. COST-BENEFIT ANALYSIS</w:t>
      </w:r>
    </w:p>
    <w:p>
      <w:pPr>
        <w:pStyle w:val="Heading2"/>
        <w:spacing w:before="280" w:after="180"/>
      </w:pPr>
      <w:r>
        <w:rPr>
          <w:b/>
          <w:bCs/>
          <w:sz w:val="26"/>
          <w:szCs w:val="26"/>
        </w:rPr>
        <w:t xml:space="preserve">6.1 System Costs (Annual)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Cost Category</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Amount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Infrastructure (hardware, network, storage)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$9.5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Operations staff (50 FTE)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$7.5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Development and maintenance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TOTAL ANNUAL OPERATING COST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$19.0 million</w:t>
            </w:r>
          </w:p>
        </w:tc>
      </w:tr>
    </w:tbl>
    <w:p>
      <w:pPr>
        <w:pStyle w:val="Heading2"/>
        <w:spacing w:before="280" w:after="180"/>
      </w:pPr>
      <w:r>
        <w:rPr>
          <w:b/>
          <w:bCs/>
          <w:sz w:val="26"/>
          <w:szCs w:val="26"/>
        </w:rPr>
        <w:t xml:space="preserve">6.2 Documented Corruption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Beneficiary / Mechanism</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Amount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Palantir market capitalization (built on government contracts)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$400+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Alex Karp 2024 compensation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$6.8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Peter Thiel Palantir holdings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$12.7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Thiel tax-free Roth IRA gains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In-Q-Tel congressional funding (2011-present)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$1.2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USAID bribery scheme (documented)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$550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SINGLE INDIVIDUAL'S SINGLE-YEAR COMPENSATION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$6.8 billion</w:t>
            </w:r>
          </w:p>
        </w:tc>
      </w:tr>
    </w:tbl>
    <w:p>
      <w:pPr>
        <w:pStyle w:val="Heading2"/>
        <w:spacing w:before="280" w:after="180"/>
      </w:pPr>
      <w:r>
        <w:rPr>
          <w:b/>
          <w:bCs/>
          <w:sz w:val="26"/>
          <w:szCs w:val="26"/>
        </w:rPr>
        <w:t xml:space="preserve">6.3 Cost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Comparison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Ratio</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Annual system cost vs. Karp's annual compensation</w:t>
            </w:r>
          </w:p>
        </w:tc>
        <w:tc>
          <w:tcPr>
            <w:tcW w:type="dxa" w:w="336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b/>
                <w:bCs/>
                <w:sz w:val="20"/>
                <w:szCs w:val="20"/>
              </w:rPr>
              <w:t xml:space="preserve">0.28%</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infrastructure vs. USAID bribery scheme</w:t>
            </w:r>
          </w:p>
        </w:tc>
        <w:tc>
          <w:tcPr>
            <w:tcW w:type="dxa" w:w="336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b/>
                <w:bCs/>
                <w:sz w:val="20"/>
                <w:szCs w:val="20"/>
              </w:rPr>
              <w:t xml:space="preserve">10.5%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Annual system cost vs. Palantir market cap</w:t>
            </w:r>
          </w:p>
        </w:tc>
        <w:tc>
          <w:tcPr>
            <w:tcW w:type="dxa" w:w="336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b/>
                <w:bCs/>
                <w:sz w:val="20"/>
                <w:szCs w:val="20"/>
              </w:rPr>
              <w:t xml:space="preserve">0.005%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Annual system cost vs. Thiel tax-free gains</w:t>
            </w:r>
          </w:p>
        </w:tc>
        <w:tc>
          <w:tcPr>
            <w:tcW w:type="dxa" w:w="336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b/>
                <w:bCs/>
                <w:sz w:val="20"/>
                <w:szCs w:val="20"/>
              </w:rPr>
              <w:t xml:space="preserve">0.38%</w:t>
            </w:r>
          </w:p>
        </w:tc>
      </w:tr>
    </w:tbl>
    <w:p>
      <w:pPr>
        <w:spacing w:before="280" w:after="200"/>
      </w:pPr>
      <w:r>
        <w:t xml:space="preserve"/>
      </w:r>
    </w:p>
    <w:p>
      <w:pPr>
        <w:spacing w:after="180"/>
      </w:pPr>
      <w:r>
        <w:rPr>
          <w:b/>
          <w:bCs/>
          <w:i w:val="false"/>
          <w:iCs w:val="false"/>
          <w:sz w:val="22"/>
          <w:szCs w:val="22"/>
        </w:rPr>
        <w:t xml:space="preserve">The transparency infrastructure that would make corruption technically impossible costs less than three days of compensation for a single beneficiary of the corruption it would eliminate.</w:t>
      </w:r>
    </w:p>
    <w:p>
      <w:r>
        <w:br w:type="page"/>
      </w:r>
    </w:p>
    <w:p>
      <w:pPr>
        <w:pStyle w:val="Heading1"/>
        <w:spacing w:before="360" w:after="240"/>
      </w:pPr>
      <w:r>
        <w:rPr>
          <w:b/>
          <w:bCs/>
          <w:sz w:val="32"/>
          <w:szCs w:val="32"/>
        </w:rPr>
        <w:t xml:space="preserve">VII. CONCLUSION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60"/>
              <w:left w:type="dxa" w:w="200"/>
              <w:bottom w:type="dxa" w:w="160"/>
              <w:right w:type="dxa" w:w="200"/>
            </w:tcMar>
          </w:tcPr>
          <w:p>
            <w:pPr>
              <w:spacing w:after="100"/>
              <w:jc w:val="right"/>
            </w:pPr>
            <w:r>
              <w:rPr>
                <w:rFonts w:ascii="Arial" w:cs="Arial" w:eastAsia="Arial" w:hAnsi="Arial"/>
                <w:sz w:val="26"/>
                <w:szCs w:val="26"/>
              </w:rPr>
              <w:t xml:space="preserve">وَأَنتُمْ تَعْلَمُونَ</w:t>
            </w:r>
          </w:p>
          <w:p>
            <w:pPr>
              <w:spacing w:after="100"/>
            </w:pPr>
            <w:r>
              <w:rPr>
                <w:i/>
                <w:iCs/>
                <w:sz w:val="20"/>
                <w:szCs w:val="20"/>
              </w:rPr>
              <w:t xml:space="preserve">"...while you know."</w:t>
            </w:r>
          </w:p>
          <w:p>
            <w:pPr>
              <w:jc w:val="right"/>
            </w:pPr>
            <w:r>
              <w:rPr>
                <w:b/>
                <w:bCs/>
                <w:sz w:val="18"/>
                <w:szCs w:val="18"/>
              </w:rPr>
              <w:t xml:space="preserve">— Surah Al-Baqarah [2:188]</w:t>
            </w:r>
          </w:p>
        </w:tc>
      </w:tr>
    </w:tbl>
    <w:p>
      <w:pPr>
        <w:spacing w:before="280" w:after="200"/>
      </w:pPr>
      <w:r>
        <w:t xml:space="preserve"/>
      </w:r>
    </w:p>
    <w:p>
      <w:pPr>
        <w:spacing w:after="180"/>
      </w:pPr>
      <w:r>
        <w:rPr>
          <w:b w:val="false"/>
          <w:bCs w:val="false"/>
          <w:i w:val="false"/>
          <w:iCs w:val="false"/>
          <w:sz w:val="22"/>
          <w:szCs w:val="22"/>
        </w:rPr>
        <w:t xml:space="preserve">This specification demonstrates that the technical infrastructure required to eliminate state-private corruption mechanisms is straightforward, uses mature technology, and costs approximately $19 million annually to operate — less than 0.005% of the market capitalization of a single company built on these mechanisms.</w:t>
      </w:r>
    </w:p>
    <w:p>
      <w:pPr>
        <w:spacing w:after="180"/>
      </w:pPr>
      <w:r>
        <w:rPr>
          <w:b w:val="false"/>
          <w:bCs w:val="false"/>
          <w:i w:val="false"/>
          <w:iCs w:val="false"/>
          <w:sz w:val="22"/>
          <w:szCs w:val="22"/>
        </w:rPr>
        <w:t xml:space="preserve">Every contra-technology specified in this document rates as TRIVIAL or LOW in technical complexity. The data sources largely exist. The processing requirements are modest by modern standards. The blockchain and smart contract technologies are mature and deployed at scale in other contexts.</w:t>
      </w:r>
    </w:p>
    <w:p>
      <w:pPr>
        <w:spacing w:after="180"/>
      </w:pPr>
      <w:r>
        <w:rPr>
          <w:b w:val="false"/>
          <w:bCs w:val="false"/>
          <w:i w:val="false"/>
          <w:iCs w:val="false"/>
          <w:sz w:val="22"/>
          <w:szCs w:val="22"/>
        </w:rPr>
        <w:t xml:space="preserve">The only category showing HIGH complexity is political. The solutions are refused not because they are difficult to implement, but because they would work. The beneficiaries of the current system occupy positions from which they can block implementation. This is not a technical problem. This is the problem the Qur'an identifies in 2:188: consumption of wealth through falsehood, presenting it to authorities, devouring public property through sin — while knowing.</w:t>
      </w:r>
    </w:p>
    <w:p>
      <w:pPr>
        <w:spacing w:after="180"/>
      </w:pPr>
      <w:r>
        <w:rPr>
          <w:b w:val="false"/>
          <w:bCs w:val="false"/>
          <w:i w:val="false"/>
          <w:iCs w:val="false"/>
          <w:sz w:val="22"/>
          <w:szCs w:val="22"/>
        </w:rPr>
        <w:t xml:space="preserve">Al-Khwārizmī's principle applies: تسهيل ما كان مستوعراً — simplify what was made difficult. The corruption relies on complexity to obscure theft. The solution is not complex. The solution is made to appear complex so that it can be refused.</w:t>
      </w:r>
    </w:p>
    <w:p>
      <w:pPr>
        <w:spacing w:after="180"/>
      </w:pPr>
      <w:r>
        <w:rPr>
          <w:b w:val="false"/>
          <w:bCs w:val="false"/>
          <w:i w:val="false"/>
          <w:iCs w:val="false"/>
          <w:sz w:val="22"/>
          <w:szCs w:val="22"/>
        </w:rPr>
        <w:t xml:space="preserve">The specification is complete. The costs are documented. The complexity is assessed. The obstacle is not ignorance. The obstacle is that the solution functions.</w:t>
      </w:r>
    </w:p>
    <w:p>
      <w:pPr>
        <w:spacing w:before="360"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60"/>
              <w:left w:type="dxa" w:w="200"/>
              <w:bottom w:type="dxa" w:w="160"/>
              <w:right w:type="dxa" w:w="200"/>
            </w:tcMar>
          </w:tcPr>
          <w:p>
            <w:pPr>
              <w:spacing w:after="100"/>
              <w:jc w:val="right"/>
            </w:pPr>
            <w:r>
              <w:rPr>
                <w:rFonts w:ascii="Arial" w:cs="Arial" w:eastAsia="Arial" w:hAnsi="Arial"/>
                <w:sz w:val="26"/>
                <w:szCs w:val="26"/>
              </w:rPr>
              <w:t xml:space="preserve">وَلَا تَحْسَبَنَّ اللَّهَ غَافِلًا عَمَّا يَعْمَلُ الظَّالِمُونَ ۚ إِنَّمَا يُؤَخِّرُهُمْ لِيَوْمٍ تَشْخَصُ فِيهِ الْأَبْصَارُ</w:t>
            </w:r>
          </w:p>
          <w:p>
            <w:pPr>
              <w:spacing w:after="100"/>
            </w:pPr>
            <w:r>
              <w:rPr>
                <w:i/>
                <w:iCs/>
                <w:sz w:val="20"/>
                <w:szCs w:val="20"/>
              </w:rPr>
              <w:t xml:space="preserve">"And never think that Allah is unaware of what the oppressors do. He only delays them for a Day when eyes will stare in horror."</w:t>
            </w:r>
          </w:p>
          <w:p>
            <w:pPr>
              <w:jc w:val="right"/>
            </w:pPr>
            <w:r>
              <w:rPr>
                <w:b/>
                <w:bCs/>
                <w:sz w:val="18"/>
                <w:szCs w:val="18"/>
              </w:rPr>
              <w:t xml:space="preserve">— Surah Ibrāhīm [14:42]</w:t>
            </w:r>
          </w:p>
        </w:tc>
      </w:tr>
    </w:tbl>
    <w:p>
      <w:pPr>
        <w:spacing w:before="360" w:after="100"/>
        <w:jc w:val="center"/>
      </w:pPr>
      <w:r>
        <w:rPr>
          <w:rFonts w:ascii="Arial" w:cs="Arial" w:eastAsia="Arial" w:hAnsi="Arial"/>
          <w:sz w:val="28"/>
          <w:szCs w:val="28"/>
        </w:rPr>
        <w:t xml:space="preserve">وَاللَّهُ أَعْلَمُ</w:t>
      </w:r>
    </w:p>
    <w:p>
      <w:pPr>
        <w:jc w:val="center"/>
      </w:pPr>
      <w:r>
        <w:rPr>
          <w:i/>
          <w:iCs/>
          <w:sz w:val="22"/>
          <w:szCs w:val="22"/>
        </w:rPr>
        <w:t xml:space="preserve">And Allah knows best.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USLaP Contra-Technology Protocol — Full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2026-01-30T15:37:38.322Z</dcterms:created>
  <dcterms:modified xsi:type="dcterms:W3CDTF">2026-01-30T15:37:38.323Z</dcterms:modified>
</cp:coreProperties>
</file>

<file path=docProps/custom.xml><?xml version="1.0" encoding="utf-8"?>
<Properties xmlns="http://schemas.openxmlformats.org/officeDocument/2006/custom-properties" xmlns:vt="http://schemas.openxmlformats.org/officeDocument/2006/docPropsVTypes"/>
</file>