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sz w:val="32"/>
          <w:szCs w:val="32"/>
        </w:rPr>
        <w:t xml:space="preserve">بِسْمِ اللَّهِ الرَّحْمَٰنِ الرَّحِيمِ</w:t>
      </w:r>
    </w:p>
    <w:p>
      <w:pPr>
        <w:spacing w:after="500"/>
        <w:jc w:val="center"/>
      </w:pPr>
      <w:r>
        <w:rPr>
          <w:i/>
          <w:iCs/>
          <w:sz w:val="20"/>
          <w:szCs w:val="20"/>
        </w:rPr>
        <w:t xml:space="preserve">In the Name of Allah, the Most Gracious, the Most Merciful</w:t>
      </w:r>
    </w:p>
    <w:p>
      <w:pPr>
        <w:spacing w:after="100"/>
        <w:jc w:val="center"/>
      </w:pPr>
      <w:r>
        <w:rPr>
          <w:b/>
          <w:bCs/>
          <w:sz w:val="40"/>
          <w:szCs w:val="40"/>
        </w:rPr>
        <w:t xml:space="preserve">USLaP CONTRA-TECHNOLOGY PROTOCOL</w:t>
      </w:r>
    </w:p>
    <w:p>
      <w:pPr>
        <w:spacing w:after="80"/>
        <w:jc w:val="center"/>
      </w:pPr>
      <w:r>
        <w:rPr>
          <w:sz w:val="28"/>
          <w:szCs w:val="28"/>
        </w:rPr>
        <w:t xml:space="preserve">Cryptocurrency &amp; Financial System Fraud</w:t>
      </w:r>
    </w:p>
    <w:p>
      <w:pPr>
        <w:spacing w:after="80"/>
        <w:jc w:val="center"/>
      </w:pPr>
      <w:r>
        <w:rPr>
          <w:sz w:val="24"/>
          <w:szCs w:val="24"/>
        </w:rPr>
        <w:t xml:space="preserve">Complete Specification v3.0</w:t>
      </w:r>
    </w:p>
    <w:p>
      <w:pPr>
        <w:spacing w:after="300"/>
        <w:jc w:val="center"/>
      </w:pPr>
      <w:r>
        <w:rPr>
          <w:i/>
          <w:iCs/>
          <w:sz w:val="22"/>
          <w:szCs w:val="22"/>
        </w:rPr>
        <w:t xml:space="preserve">Bitcoin | Ethereum | Solana | Tether | tZERO | Citadel | Major Banks</w:t>
      </w:r>
    </w:p>
    <w:p>
      <w:pPr>
        <w:spacing w:after="400"/>
        <w:jc w:val="center"/>
      </w:pPr>
      <w:r>
        <w:rPr>
          <w:sz w:val="22"/>
          <w:szCs w:val="22"/>
        </w:rPr>
        <w:t xml:space="preserve">Four-Source Lattice: Qur'an | Hadith | Al-Khwārizmī | Ibn Sīnā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40"/>
              <w:left w:type="dxa" w:w="180"/>
              <w:bottom w:type="dxa" w:w="140"/>
              <w:right w:type="dxa" w:w="180"/>
            </w:tcMar>
          </w:tcPr>
          <w:p>
            <w:pPr>
              <w:spacing w:after="100"/>
            </w:pPr>
            <w:r>
              <w:rPr>
                <w:b/>
                <w:bCs/>
                <w:sz w:val="26"/>
                <w:szCs w:val="26"/>
              </w:rPr>
              <w:t xml:space="preserve">THE DUAL SYSTEM OF INJUSTICE</w:t>
            </w:r>
          </w:p>
          <w:p>
            <w:r>
              <w:rPr>
                <w:sz w:val="20"/>
                <w:szCs w:val="20"/>
              </w:rPr>
              <w:t xml:space="preserve">OPACITY: $3+ trillion in cryptocurrency operates without verifiable backing, audits, or transparency. SELECTIVE ENFORCEMENT: Small actors face intense prosecution while trillion-dollar institutions commit billions of violations with minimal consequence. The regulatory apparatus protects incumbents while crushing potential competitors under the guise of 'investor protection.'</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40"/>
              <w:left w:type="dxa" w:w="180"/>
              <w:bottom w:type="dxa" w:w="140"/>
              <w:right w:type="dxa" w:w="180"/>
            </w:tcMar>
          </w:tcPr>
          <w:p>
            <w:pPr>
              <w:spacing w:after="100"/>
              <w:jc w:val="center"/>
            </w:pPr>
            <w:r>
              <w:rPr>
                <w:b/>
                <w:bCs/>
                <w:sz w:val="28"/>
                <w:szCs w:val="28"/>
              </w:rPr>
              <w:t xml:space="preserve">THE COST COMPARISON</w:t>
            </w:r>
          </w:p>
          <w:p>
            <w:pPr>
              <w:spacing w:after="80"/>
              <w:jc w:val="center"/>
            </w:pPr>
            <w:r>
              <w:rPr>
                <w:sz w:val="22"/>
                <w:szCs w:val="22"/>
              </w:rPr>
              <w:t xml:space="preserve">USLaP Complete Transparency System: $25 million/year</w:t>
            </w:r>
          </w:p>
          <w:p>
            <w:pPr>
              <w:spacing w:after="80"/>
              <w:jc w:val="center"/>
            </w:pPr>
            <w:r>
              <w:rPr>
                <w:sz w:val="22"/>
                <w:szCs w:val="22"/>
              </w:rPr>
              <w:t xml:space="preserve">= 0.0015% of Vitalik Buterin's ETH holdings ($1.04B)</w:t>
            </w:r>
          </w:p>
          <w:p>
            <w:pPr>
              <w:spacing w:after="80"/>
              <w:jc w:val="center"/>
            </w:pPr>
            <w:r>
              <w:rPr>
                <w:sz w:val="22"/>
                <w:szCs w:val="22"/>
              </w:rPr>
              <w:t xml:space="preserve">= 0.017% of Tether's single-year profit ($5.2B in H1 2024)</w:t>
            </w:r>
          </w:p>
          <w:p>
            <w:pPr>
              <w:jc w:val="center"/>
            </w:pPr>
            <w:r>
              <w:rPr>
                <w:b/>
                <w:bCs/>
                <w:sz w:val="22"/>
                <w:szCs w:val="22"/>
              </w:rPr>
              <w:t xml:space="preserve">= 0.00037% of Alex Karp's 2024 compensation ($6.8B)</w:t>
            </w:r>
          </w:p>
        </w:tc>
      </w:tr>
    </w:tbl>
    <w:p>
      <w:r>
        <w:br w:type="page"/>
      </w:r>
    </w:p>
    <w:p>
      <w:pPr>
        <w:pStyle w:val="Heading1"/>
        <w:spacing w:after="240"/>
      </w:pPr>
      <w:r>
        <w:rPr>
          <w:b/>
          <w:bCs/>
          <w:sz w:val="32"/>
          <w:szCs w:val="32"/>
        </w:rPr>
        <w:t xml:space="preserve">I. THE CRYPTOCURRENCY ECOSYSTEM: DOCUMENTED FACTS</w:t>
      </w:r>
    </w:p>
    <w:p>
      <w:pPr>
        <w:pStyle w:val="Heading2"/>
        <w:spacing w:after="180"/>
      </w:pPr>
      <w:r>
        <w:rPr>
          <w:b/>
          <w:bCs/>
          <w:sz w:val="26"/>
          <w:szCs w:val="26"/>
        </w:rPr>
        <w:t xml:space="preserve">1.1 Major Cryptocurrencies — Market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180"/>
        <w:gridCol w:w="2680"/>
      </w:tblGrid>
      <w:tr>
        <w:tc>
          <w:tcPr>
            <w:tcW w:type="dxa" w:w="3500"/>
            <w:tcBorders>
              <w:top w:val="single" w:color="CCCCCC" w:sz="1"/>
              <w:left w:val="single" w:color="CCCCCC" w:sz="1"/>
              <w:bottom w:val="single" w:color="CCCCCC" w:sz="1"/>
              <w:right w:val="single" w:color="CCCCCC" w:sz="1"/>
            </w:tcBorders>
            <w:shd w:fill="D5E8F0" w:val="clear"/>
            <w:tcMar>
              <w:top w:type="dxa" w:w="50"/>
              <w:left w:type="dxa" w:w="80"/>
              <w:bottom w:type="dxa" w:w="50"/>
              <w:right w:type="dxa" w:w="80"/>
            </w:tcMar>
          </w:tcPr>
          <w:p>
            <w:r>
              <w:rPr>
                <w:b/>
                <w:bCs/>
                <w:sz w:val="18"/>
                <w:szCs w:val="18"/>
              </w:rPr>
              <w:t xml:space="preserve">Cryptocurrency</w:t>
            </w:r>
          </w:p>
        </w:tc>
        <w:tc>
          <w:tcPr>
            <w:tcW w:type="dxa" w:w="3180"/>
            <w:tcBorders>
              <w:top w:val="single" w:color="CCCCCC" w:sz="1"/>
              <w:left w:val="single" w:color="CCCCCC" w:sz="1"/>
              <w:bottom w:val="single" w:color="CCCCCC" w:sz="1"/>
              <w:right w:val="single" w:color="CCCCCC" w:sz="1"/>
            </w:tcBorders>
            <w:shd w:fill="D5E8F0" w:val="clear"/>
            <w:tcMar>
              <w:top w:type="dxa" w:w="50"/>
              <w:left w:type="dxa" w:w="80"/>
              <w:bottom w:type="dxa" w:w="50"/>
              <w:right w:type="dxa" w:w="80"/>
            </w:tcMar>
          </w:tcPr>
          <w:p>
            <w:r>
              <w:rPr>
                <w:b/>
                <w:bCs/>
                <w:sz w:val="18"/>
                <w:szCs w:val="18"/>
              </w:rPr>
              <w:t xml:space="preserve">Market Cap (2025)</w:t>
            </w:r>
          </w:p>
        </w:tc>
        <w:tc>
          <w:tcPr>
            <w:tcW w:type="dxa" w:w="2680"/>
            <w:tcBorders>
              <w:top w:val="single" w:color="CCCCCC" w:sz="1"/>
              <w:left w:val="single" w:color="CCCCCC" w:sz="1"/>
              <w:bottom w:val="single" w:color="CCCCCC" w:sz="1"/>
              <w:right w:val="single" w:color="CCCCCC" w:sz="1"/>
            </w:tcBorders>
            <w:shd w:fill="D5E8F0" w:val="clear"/>
            <w:tcMar>
              <w:top w:type="dxa" w:w="50"/>
              <w:left w:type="dxa" w:w="80"/>
              <w:bottom w:type="dxa" w:w="50"/>
              <w:right w:type="dxa" w:w="80"/>
            </w:tcMar>
          </w:tcPr>
          <w:p>
            <w:r>
              <w:rPr>
                <w:b/>
                <w:bCs/>
                <w:sz w:val="18"/>
                <w:szCs w:val="18"/>
              </w:rPr>
              <w:t xml:space="preserve">Key Metrics</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Bitcoin (BTC)</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$1.7+ trillion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141 TWh/year energy; 1,335 kWh/transaction</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Ethereum (ETH)</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$519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Post-PoS: reduced energy; 30,000 TPS capacity</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Tether (USDT)</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$150+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NEVER audited; 27.6% backed per CFTC finding</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Solana (SOL)</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$82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0.0023 TWh/year; 65,000 TPS</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XRP (Ripple)</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$30+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SEC lawsuit settled; securities classification disputed</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USDC (Circle)</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$50+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Monthly audits; regulated issuer</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BNB (Binance)</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$80+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CZ imprisoned; $4.3B DOJ settlement</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Cardano (ADA)</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$15+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Founded by Hoskinson (ex-Ethereum)</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Dogecoin (DOGE)</w:t>
            </w:r>
          </w:p>
        </w:tc>
        <w:tc>
          <w:tcPr>
            <w:tcW w:type="dxa" w:w="31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$25+ billion</w:t>
            </w:r>
          </w:p>
        </w:tc>
        <w:tc>
          <w:tcPr>
            <w:tcW w:type="dxa" w:w="2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Meme coin; no utility; pure speculation</w:t>
            </w:r>
          </w:p>
        </w:tc>
      </w:tr>
    </w:tbl>
    <w:p>
      <w:pPr>
        <w:pStyle w:val="Heading2"/>
        <w:spacing w:before="280" w:after="180"/>
      </w:pPr>
      <w:r>
        <w:rPr>
          <w:b/>
          <w:bCs/>
          <w:sz w:val="26"/>
          <w:szCs w:val="26"/>
        </w:rPr>
        <w:t xml:space="preserve">1.2 Founder Wealth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Founder / Entity</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Documented Wealth / Holdings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Vitalik Buterin (Ethereum)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$1.04 billion (240,042 ETH); peak $2.09B (Nov 2021)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Changpeng Zhao (Binance)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$33 billion (Forbes 2024); served prison sentence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Brian Armstrong (Coinbase)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$11 billion (Forbes 2024)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Sam Bankman-Fried (FTX)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 — imprisoned; $8.9B user funds lost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Giancarlo Devasini (Tether)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Unknown — controls $150B with 2-person board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Paolo Ardoino (Tether CEO)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Unknown — no disclosure required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Satoshi Nakamoto (Bitcoin)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~1M BTC ($85+ billion if exists); identity unknown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Charles Hoskinson (Cardano)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$500+ million estimated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Gavin Wood (Polkadot)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$500+ million estimated</w:t>
            </w:r>
          </w:p>
        </w:tc>
      </w:tr>
    </w:tbl>
    <w:p>
      <w:pPr>
        <w:spacing w:before="240" w:after="200"/>
      </w:pPr>
      <w:r>
        <w:rPr>
          <w:sz w:val="22"/>
          <w:szCs w:val="22"/>
        </w:rPr>
        <w:t xml:space="preserve">The cryptocurrency ecosystem has created over $100 billion in documented founder wealth. USLaP system annual cost ($25M) equals 0.025% of documented founder wealth — less than one day's interest on holdings.</w:t>
      </w:r>
    </w:p>
    <w:p>
      <w:r>
        <w:br w:type="page"/>
      </w:r>
    </w:p>
    <w:p>
      <w:pPr>
        <w:pStyle w:val="Heading1"/>
        <w:spacing w:after="240"/>
      </w:pPr>
      <w:r>
        <w:rPr>
          <w:b/>
          <w:bCs/>
          <w:sz w:val="32"/>
          <w:szCs w:val="32"/>
        </w:rPr>
        <w:t xml:space="preserve">II. TETHER (USDT): THE $150 BILLION UNAUDITED SYSTEM</w:t>
      </w:r>
    </w:p>
    <w:p>
      <w:pPr>
        <w:pStyle w:val="Heading2"/>
        <w:spacing w:after="180"/>
      </w:pPr>
      <w:r>
        <w:rPr>
          <w:b/>
          <w:bCs/>
          <w:sz w:val="26"/>
          <w:szCs w:val="26"/>
        </w:rPr>
        <w:t xml:space="preserve">2.1 Regulatory History — Complete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Date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Event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2017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Tether promises independent audit — never delivered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Friedman LLP (auditor) fired — reportedly 'too thorough'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NY AG investigation begins into Bitfinex/Tether relationship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2019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NY AG finds Tether loaned $850M to Bitfinex to cover shortfall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CFTC fines Tether $41 million for lying about reserves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CFTC finding: Tether was fully backed only 27.6% of investigated period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Tether banned from operating in New York State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Tether CEO promises audit 'likely months away' — still not delivered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Consumers' Research report: 'very concerning risk profile'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WSJ reports DOJ criminal investigation for sanctions/AML violations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S&amp;P Global downgrades USDT to weakest possible stability score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Still no independent audit after 8 years of promises</w:t>
            </w:r>
          </w:p>
        </w:tc>
      </w:tr>
    </w:tbl>
    <w:p>
      <w:pPr>
        <w:pStyle w:val="Heading2"/>
        <w:spacing w:before="280" w:after="180"/>
      </w:pPr>
      <w:r>
        <w:rPr>
          <w:b/>
          <w:bCs/>
          <w:sz w:val="26"/>
          <w:szCs w:val="26"/>
        </w:rPr>
        <w:t xml:space="preserve">2.2 Reserve Composition — What Is Known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Reserve Category</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Amount / Concern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 Treasuries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Claimed 77% — but attestation ≠ audit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Bitcoin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5.6% — volatile asset backing 'stable' coin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Secured loans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$14+ billion (8%) — promised to eliminate by 2023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Commercial paper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Quality unknown; counterparties undisclosed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Cash equivalents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Claimed but offshore banking (Bahamas)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Board oversight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 members only: Giancarlo Devasini &amp; Ludovico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Legal redemption right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NONE — no legal guarantee to redeem USDT for USD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Big Four audit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REFUSED by Deloitte, PwC, EY, KPMG — 'reputational risk'</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40"/>
              <w:left w:type="dxa" w:w="180"/>
              <w:bottom w:type="dxa" w:w="140"/>
              <w:right w:type="dxa" w:w="180"/>
            </w:tcMar>
          </w:tcPr>
          <w:p>
            <w:pPr>
              <w:spacing w:after="80"/>
            </w:pPr>
            <w:r>
              <w:rPr>
                <w:b/>
                <w:bCs/>
                <w:sz w:val="24"/>
                <w:szCs w:val="24"/>
              </w:rPr>
              <w:t xml:space="preserve">THE ATTESTATION VS. AUDIT DECEPTION</w:t>
            </w:r>
          </w:p>
          <w:p>
            <w:r>
              <w:rPr>
                <w:sz w:val="20"/>
                <w:szCs w:val="20"/>
              </w:rPr>
              <w:t xml:space="preserve">Tether presents quarterly 'attestations' from BDO Italy as proof of backing. An attestation ONLY confirms that the numbers Tether provides are accurately reported — NOT that underlying assets exist, are liquid, are unencumbered, or are legally accessible. The first auditor to attempt actual verification (Friedman LLP, 2018) was terminated. All Big Four firms refuse engagement citing reputational risk. This is the $150 billion equivalent of 'trust me, bro.'</w:t>
            </w:r>
          </w:p>
        </w:tc>
      </w:tr>
    </w:tbl>
    <w:p>
      <w:pPr>
        <w:pStyle w:val="Heading2"/>
        <w:spacing w:before="280" w:after="180"/>
      </w:pPr>
      <w:r>
        <w:rPr>
          <w:b/>
          <w:bCs/>
          <w:sz w:val="26"/>
          <w:szCs w:val="26"/>
        </w:rPr>
        <w:t xml:space="preserve">2.3 Documented Harms &amp;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Issue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Documentation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Market manipulation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Griffin &amp; Shams research: BTC prices increased after USDT minting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Sanctions evasion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WSJ: USDT linked to North Korea, Russian arms, drug cartels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FTX connection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Lawsuit alleges Alameda artificially inflated demand via USDT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Fentanyl precursors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WSJ: Chinese manufacturers paid via USDT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Money laundering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T3 Financial Crime Unit froze $12M in scam-linked USDT (2024)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Market dominance risk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70% stablecoin market share — systemic risk if collapse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Daily trading volume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$190 billion — larger than most stock exchanges</w:t>
            </w:r>
          </w:p>
        </w:tc>
      </w:tr>
    </w:tbl>
    <w:p>
      <w:r>
        <w:br w:type="page"/>
      </w:r>
    </w:p>
    <w:p>
      <w:pPr>
        <w:pStyle w:val="Heading1"/>
        <w:spacing w:after="240"/>
      </w:pPr>
      <w:r>
        <w:rPr>
          <w:b/>
          <w:bCs/>
          <w:sz w:val="32"/>
          <w:szCs w:val="32"/>
        </w:rPr>
        <w:t xml:space="preserve">III. ETHEREUM: THE 'WORLD COMPUTER' EXAMINATION</w:t>
      </w:r>
    </w:p>
    <w:p>
      <w:pPr>
        <w:pStyle w:val="Heading2"/>
        <w:spacing w:after="180"/>
      </w:pPr>
      <w:r>
        <w:rPr>
          <w:b/>
          <w:bCs/>
          <w:sz w:val="26"/>
          <w:szCs w:val="26"/>
        </w:rPr>
        <w:t xml:space="preserve">3.1 Founder Wealth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Date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Vitalik Buterin Net Worth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December 2015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$596,760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December 2016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$4.23 million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December 2017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$278.37 million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November 2021 (peak)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$2.09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December 2022 (bear market)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$300.58 million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August 2025 (current)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$1.04 billion (240,042 ETH)</w:t>
            </w:r>
          </w:p>
        </w:tc>
      </w:tr>
    </w:tbl>
    <w:p>
      <w:pPr>
        <w:spacing w:before="240" w:after="200"/>
      </w:pPr>
      <w:r>
        <w:rPr>
          <w:sz w:val="22"/>
          <w:szCs w:val="22"/>
        </w:rPr>
        <w:t xml:space="preserve">Buterin's wealth fluctuates entirely with ETH price. In 2014, 16.5% of ETH supply was distributed to founding team. No ongoing revenue stream — pure asset appreciation on protocol he controls.</w:t>
      </w:r>
    </w:p>
    <w:p>
      <w:pPr>
        <w:pStyle w:val="Heading2"/>
        <w:spacing w:after="180"/>
      </w:pPr>
      <w:r>
        <w:rPr>
          <w:b/>
          <w:bCs/>
          <w:sz w:val="26"/>
          <w:szCs w:val="26"/>
        </w:rPr>
        <w:t xml:space="preserve">3.2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Specification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Market capitalization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$519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Transaction capacity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30,000 TPS (theoretical); actual ~15-30 TPS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Energy consumption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Reduced 99.95% after Proof-of-Stake merge (2022)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Verification capability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&lt;0.1% of population can audit smart contracts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Smart contract bugs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Billions lost (DAO hack, Parity wallet, etc.)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Governance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Buterin retains outsized influence despite 'decentralization'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Securities status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 has not definitively classified; ambiguity persists</w:t>
            </w:r>
          </w:p>
        </w:tc>
      </w:tr>
    </w:tbl>
    <w:p>
      <w:pPr>
        <w:pStyle w:val="Heading2"/>
        <w:spacing w:before="280" w:after="180"/>
      </w:pPr>
      <w:r>
        <w:rPr>
          <w:b/>
          <w:bCs/>
          <w:sz w:val="26"/>
          <w:szCs w:val="26"/>
        </w:rPr>
        <w:t xml:space="preserve">3.3 The Thiel Fellowship Connection</w:t>
      </w:r>
    </w:p>
    <w:p>
      <w:pPr>
        <w:spacing w:after="200"/>
      </w:pPr>
      <w:r>
        <w:rPr>
          <w:sz w:val="22"/>
          <w:szCs w:val="22"/>
        </w:rPr>
        <w:t xml:space="preserve">Buterin received $100,000 Thiel Fellowship in 2014 to work on Ethereum full-time. Peter Thiel — the same investor behind Palantir, Facebook, and PayPal. The 'decentralized' future funded by the same venture capital networks that fund surveillance infrastructure. This is not coincidence; this is network.</w:t>
      </w:r>
    </w:p>
    <w:p>
      <w:r>
        <w:br w:type="page"/>
      </w:r>
    </w:p>
    <w:p>
      <w:pPr>
        <w:pStyle w:val="Heading1"/>
        <w:spacing w:after="240"/>
      </w:pPr>
      <w:r>
        <w:rPr>
          <w:b/>
          <w:bCs/>
          <w:sz w:val="32"/>
          <w:szCs w:val="32"/>
        </w:rPr>
        <w:t xml:space="preserve">IV. BITCOIN: THE ENERGY DESTRUCTION MACHINE</w:t>
      </w:r>
    </w:p>
    <w:p>
      <w:pPr>
        <w:pStyle w:val="Heading2"/>
        <w:spacing w:after="180"/>
      </w:pPr>
      <w:r>
        <w:rPr>
          <w:b/>
          <w:bCs/>
          <w:sz w:val="26"/>
          <w:szCs w:val="26"/>
        </w:rPr>
        <w:t xml:space="preserve">4.1 Environmental Impact — Documented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Metric</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Value (2025)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Annual energy consumption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141 TWh/year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Equivalent country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Thailand (entire nation)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Energy per transaction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1,335 kWh (US household for 45 days)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Carbon footprint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73 million tons CO₂/year (Czech Republic equivalent)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E-waste generation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34,000+ tons/year of dead ASICs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Water consumption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Equivalent to Switzerland's total water use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Data center power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50x more than standard commercial building</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40"/>
              <w:left w:type="dxa" w:w="180"/>
              <w:bottom w:type="dxa" w:w="140"/>
              <w:right w:type="dxa" w:w="180"/>
            </w:tcMar>
          </w:tcPr>
          <w:p>
            <w:pPr>
              <w:spacing w:after="100"/>
              <w:jc w:val="right"/>
            </w:pPr>
            <w:r>
              <w:rPr>
                <w:rFonts w:ascii="Arial" w:cs="Arial" w:eastAsia="Arial" w:hAnsi="Arial"/>
                <w:sz w:val="26"/>
                <w:szCs w:val="26"/>
              </w:rPr>
              <w:t xml:space="preserve">وَلَا تُفْسِدُوا فِي الْأَرْضِ بَعْدَ إِصْلَاحِهَا</w:t>
            </w:r>
          </w:p>
          <w:p>
            <w:pPr>
              <w:spacing w:after="100"/>
            </w:pPr>
            <w:r>
              <w:rPr>
                <w:i/>
                <w:iCs/>
                <w:sz w:val="20"/>
                <w:szCs w:val="20"/>
              </w:rPr>
              <w:t xml:space="preserve">"And do not cause corruption on the earth after its reformation."</w:t>
            </w:r>
          </w:p>
          <w:p>
            <w:pPr>
              <w:jc w:val="right"/>
            </w:pPr>
            <w:r>
              <w:rPr>
                <w:b/>
                <w:bCs/>
                <w:sz w:val="18"/>
                <w:szCs w:val="18"/>
              </w:rPr>
              <w:t xml:space="preserve">— Surah Al-A'raf [7:56]</w:t>
            </w:r>
          </w:p>
        </w:tc>
      </w:tr>
    </w:tbl>
    <w:p>
      <w:pPr>
        <w:pStyle w:val="Heading2"/>
        <w:spacing w:before="280" w:after="180"/>
      </w:pPr>
      <w:r>
        <w:rPr>
          <w:b/>
          <w:bCs/>
          <w:sz w:val="26"/>
          <w:szCs w:val="26"/>
        </w:rPr>
        <w:t xml:space="preserve">4.2 The SHA-256 Verification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Attribute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Implication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Algorithm origin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NSA-designed (2001)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Population able to verify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&lt;0.01% (specialized cryptographers)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Quantum vulnerability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Grover's reduces to 2^128; Shor's breaks ECDSA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Quantum timeline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40-60% probability of break by 2045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Migration path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NONE — $1.7T+ locked with no upgrade mechanism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Transactions per second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7 TPS maximum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Difficulty (calculations to mint)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112 trillion calculations per bitcoin</w:t>
            </w:r>
          </w:p>
        </w:tc>
      </w:tr>
    </w:tbl>
    <w:p>
      <w:pPr>
        <w:spacing w:before="240" w:after="200"/>
      </w:pPr>
      <w:r>
        <w:rPr>
          <w:sz w:val="22"/>
          <w:szCs w:val="22"/>
        </w:rPr>
        <w:t xml:space="preserve">The entire Bitcoin system requires humanity to trust an NSA-designed algorithm that 99.99% cannot verify, while consuming more electricity than Thailand, to process 7 transactions per second. Visa processes 65,000 TPS at 1.4 Wh per transaction — one millionth of Bitcoin's energy cost.</w:t>
      </w:r>
    </w:p>
    <w:p>
      <w:r>
        <w:br w:type="page"/>
      </w:r>
    </w:p>
    <w:p>
      <w:pPr>
        <w:pStyle w:val="Heading1"/>
        <w:spacing w:after="240"/>
      </w:pPr>
      <w:r>
        <w:rPr>
          <w:b/>
          <w:bCs/>
          <w:sz w:val="32"/>
          <w:szCs w:val="32"/>
        </w:rPr>
        <w:t xml:space="preserve">V. SELECTIVE ENFORCEMENT: THE TWO-TIER SYSTEM</w:t>
      </w:r>
    </w:p>
    <w:p>
      <w:pPr>
        <w:pStyle w:val="Heading2"/>
        <w:spacing w:after="180"/>
      </w:pPr>
      <w:r>
        <w:rPr>
          <w:b/>
          <w:bCs/>
          <w:sz w:val="26"/>
          <w:szCs w:val="26"/>
        </w:rPr>
        <w:t xml:space="preserve">5.1 The tZERO Prosecution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Date</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SEC Action Against tZERO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February 2018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 Division of Enforcement investigation launched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December 2018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 followup request re: GSR Capital (Cayman Islands)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December 2019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 subpoena for GSR transaction + ATS documents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May 2020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 subpoena for additional ATS data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January 2022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$800,000 fine for disclosure violations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Result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 separate SEC actions over 4 years against small startup</w:t>
            </w:r>
          </w:p>
        </w:tc>
      </w:tr>
    </w:tbl>
    <w:p>
      <w:pPr>
        <w:spacing w:before="240" w:after="200"/>
      </w:pPr>
      <w:r>
        <w:rPr>
          <w:sz w:val="22"/>
          <w:szCs w:val="22"/>
        </w:rPr>
        <w:t xml:space="preserve">tZERO's 'violations': Failed to disclose order information sharing with Blue Ocean Technologies for 2+ years. No customer funds lost. No market manipulation proven. No fraud alleged. The SEC devoted 5 separate enforcement actions over 4 years to a company that generated zero blockchain revenue.</w:t>
      </w:r>
    </w:p>
    <w:p>
      <w:pPr>
        <w:pStyle w:val="Heading2"/>
        <w:spacing w:before="200" w:after="180"/>
      </w:pPr>
      <w:r>
        <w:rPr>
          <w:b/>
          <w:bCs/>
          <w:sz w:val="26"/>
          <w:szCs w:val="26"/>
        </w:rPr>
        <w:t xml:space="preserve">5.2 The Patrick Byrne 'Russian Collusion' Fabrication</w:t>
      </w:r>
    </w:p>
    <w:p>
      <w:pPr>
        <w:spacing w:after="200"/>
      </w:pPr>
      <w:r>
        <w:rPr>
          <w:sz w:val="22"/>
          <w:szCs w:val="22"/>
        </w:rPr>
        <w:t xml:space="preserve">Patrick Byrne, Overstock/tZERO founder, resigned in August 2019 amid allegations of 'entanglement with a Russian spy.' The 'Russian collusion' narrative — the same fabricated story used against a sitting president — was deployed against an entrepreneur building transparent securities infrastructure. The narrative collapsed. No charges. No conviction. But the damage was done: CEO departed, funding cut, company crippled.</w:t>
      </w:r>
    </w:p>
    <w:p>
      <w:pPr>
        <w:spacing w:after="200"/>
      </w:pPr>
      <w:r>
        <w:rPr>
          <w:b/>
          <w:bCs/>
          <w:sz w:val="22"/>
          <w:szCs w:val="22"/>
        </w:rPr>
        <w:t xml:space="preserve">The pattern: Anyone building systems that threaten incumbent opacity faces either regulatory destruction or reputation destruction. tZERO received both.</w:t>
      </w:r>
    </w:p>
    <w:p>
      <w:pPr>
        <w:pStyle w:val="Heading2"/>
        <w:spacing w:after="180"/>
      </w:pPr>
      <w:r>
        <w:rPr>
          <w:b/>
          <w:bCs/>
          <w:sz w:val="26"/>
          <w:szCs w:val="26"/>
        </w:rPr>
        <w:t xml:space="preserve">5.3 Citadel Securities: The Protected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Violation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Scale /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Mismarked millions of orders (2015-2020)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 years of violations → $7 million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Inaccurate CAT reporting (2020-2024)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42.2 BILLION order events → $1 million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Failed to report 580 million events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Additional 3.2 billion events → included in $1M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Treasury transaction misreporting (2017-2019)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500,000 transactions → $275,000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OTC trading irregularities (2010-2013)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Hundreds of thousands of orders → $800,000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Electronic blue sheet violations (2012-2016)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80 million trades misreported → $3.5 million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TOTAL DOCUMENTED VIOLATIONS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42+ BILLION events → ~$13 million total fines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40"/>
              <w:left w:type="dxa" w:w="180"/>
              <w:bottom w:type="dxa" w:w="140"/>
              <w:right w:type="dxa" w:w="180"/>
            </w:tcMar>
          </w:tcPr>
          <w:p>
            <w:pPr>
              <w:spacing w:after="100"/>
            </w:pPr>
            <w:r>
              <w:rPr>
                <w:b/>
                <w:bCs/>
                <w:sz w:val="26"/>
                <w:szCs w:val="26"/>
              </w:rPr>
              <w:t xml:space="preserve">THE ENFORCEMENT DISPARITY</w:t>
            </w:r>
          </w:p>
          <w:p>
            <w:pPr>
              <w:spacing w:after="80"/>
            </w:pPr>
            <w:r>
              <w:rPr>
                <w:sz w:val="20"/>
                <w:szCs w:val="20"/>
              </w:rPr>
              <w:t xml:space="preserve">tZERO: Delayed disclosure of order sharing → 5 SEC actions, $800K fine, CEO departure, company crippled</w:t>
            </w:r>
          </w:p>
          <w:p>
            <w:pPr>
              <w:spacing w:after="80"/>
            </w:pPr>
            <w:r>
              <w:rPr>
                <w:sz w:val="20"/>
                <w:szCs w:val="20"/>
              </w:rPr>
              <w:t xml:space="preserve">Citadel: 42+ BILLION misreported events over 4+ years → $1M fine, no investigations, business as usual</w:t>
            </w:r>
          </w:p>
          <w:p>
            <w:r>
              <w:rPr>
                <w:b/>
                <w:bCs/>
                <w:sz w:val="20"/>
                <w:szCs w:val="20"/>
              </w:rPr>
              <w:t xml:space="preserve">Citadel executes 35% of all US retail volume and 22% of all US equity volume. They are too connected to prosecute.</w:t>
            </w:r>
          </w:p>
        </w:tc>
      </w:tr>
    </w:tbl>
    <w:p>
      <w:r>
        <w:br w:type="page"/>
      </w:r>
    </w:p>
    <w:p>
      <w:pPr>
        <w:pStyle w:val="Heading1"/>
        <w:spacing w:after="240"/>
      </w:pPr>
      <w:r>
        <w:rPr>
          <w:b/>
          <w:bCs/>
          <w:sz w:val="32"/>
          <w:szCs w:val="32"/>
        </w:rPr>
        <w:t xml:space="preserve">VI. CITADEL SECURITIES: COMPLETE VIOLATION RECORD</w:t>
      </w:r>
    </w:p>
    <w:p>
      <w:pPr>
        <w:pStyle w:val="Heading2"/>
        <w:spacing w:after="180"/>
      </w:pPr>
      <w:r>
        <w:rPr>
          <w:b/>
          <w:bCs/>
          <w:sz w:val="26"/>
          <w:szCs w:val="26"/>
        </w:rPr>
        <w:t xml:space="preserve">6.1 Domestic Regulatory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Year</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Violation /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2014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$800,000 — OTC trading irregularities (orders handled for own account)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2017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$22.6 million — misleading clients on trade pricing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$3.5 million — incomplete/inaccurate trading data (80M trades)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$700,000 — FINRA: failed to report trades to TRACE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$275,000 — improper Treasury transaction reporting (500K transactions)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Congressional testimony re: GameStop; accused of Robinhood collusion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$7 million — SEC: Regulation SHO violations (millions of mismarked orders)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2024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 million — FINRA: CAT reporting (42.2 billion inaccurate events)</w:t>
            </w:r>
          </w:p>
        </w:tc>
      </w:tr>
    </w:tbl>
    <w:p>
      <w:pPr>
        <w:pStyle w:val="Heading2"/>
        <w:spacing w:before="280" w:after="180"/>
      </w:pPr>
      <w:r>
        <w:rPr>
          <w:b/>
          <w:bCs/>
          <w:sz w:val="26"/>
          <w:szCs w:val="26"/>
        </w:rPr>
        <w:t xml:space="preserve">6.2 International Regulatory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Jurisdiction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Violation / Fine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China (2015)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670 million yuan ($97M) — trading irregularities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France (2017)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 million — manipulating French government bond futures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Italy (2018)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€1.6 million — market manipulation, insider trading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Europe/ESMA (2017)</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€1.1 million — market-making breaches, algo-trading disorder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Australia (2018)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AUD 360,000 — trading violations related to market integrity</w:t>
            </w:r>
          </w:p>
        </w:tc>
      </w:tr>
    </w:tbl>
    <w:p>
      <w:pPr>
        <w:pStyle w:val="Heading2"/>
        <w:spacing w:before="280" w:after="180"/>
      </w:pPr>
      <w:r>
        <w:rPr>
          <w:b/>
          <w:bCs/>
          <w:sz w:val="26"/>
          <w:szCs w:val="26"/>
        </w:rPr>
        <w:t xml:space="preserve">6.3 The GameStop Connection</w:t>
      </w:r>
    </w:p>
    <w:p>
      <w:pPr>
        <w:spacing w:after="200"/>
      </w:pPr>
      <w:r>
        <w:rPr>
          <w:sz w:val="22"/>
          <w:szCs w:val="22"/>
        </w:rPr>
        <w:t xml:space="preserve">January 28, 2021: Multiple brokers including Robinhood disabled the 'buy' button for GameStop and other 'meme stocks.' Retail investors could close positions but not open new ones — while hedge funds continued shorting. Ken Griffin testified before Congress that Citadel did not coordinate with Robinhood. Investor lawsuit alleged conspiracy. Suit dismissed in 2022; dismissal upheld by 11th Circuit in 2024 on procedural grounds — not because conspiracy was disproven, but because plaintiffs failed to allege 'anticompetitive effects.'</w:t>
      </w:r>
    </w:p>
    <w:p>
      <w:pPr>
        <w:spacing w:after="200"/>
      </w:pPr>
      <w:r>
        <w:rPr>
          <w:sz w:val="22"/>
          <w:szCs w:val="22"/>
        </w:rPr>
        <w:t xml:space="preserve">Griffin's political contributions to 4 House Financial Services Committee members (French Hill, Andy Barr, Ann Wagner, Bill Huizenga) disclosed after testimony. The regulatory apparatus does not investigate its funders.</w:t>
      </w:r>
    </w:p>
    <w:p>
      <w:pPr>
        <w:pStyle w:val="Heading2"/>
        <w:spacing w:after="180"/>
      </w:pPr>
      <w:r>
        <w:rPr>
          <w:b/>
          <w:bCs/>
          <w:sz w:val="26"/>
          <w:szCs w:val="26"/>
        </w:rPr>
        <w:t xml:space="preserve">6.4 Revolving Door</w:t>
      </w:r>
    </w:p>
    <w:p>
      <w:pPr>
        <w:spacing w:after="200"/>
      </w:pPr>
      <w:r>
        <w:rPr>
          <w:sz w:val="22"/>
          <w:szCs w:val="22"/>
        </w:rPr>
        <w:t xml:space="preserve">Citadel has hired officials from SEC, CFTC, and other regulatory agencies. Ben Bernanke (former Fed Chair) and Janet Yellen (former Fed Chair, current Treasury Secretary) have received speaking fees from Citadel. Senator Elizabeth Warren raised concerns about conflicts of interest. Congressional hearings criticized payment-for-order-flow arrangements. No structural changes resulted.</w:t>
      </w:r>
    </w:p>
    <w:p>
      <w:r>
        <w:br w:type="page"/>
      </w:r>
    </w:p>
    <w:p>
      <w:pPr>
        <w:pStyle w:val="Heading1"/>
        <w:spacing w:after="240"/>
      </w:pPr>
      <w:r>
        <w:rPr>
          <w:b/>
          <w:bCs/>
          <w:sz w:val="32"/>
          <w:szCs w:val="32"/>
        </w:rPr>
        <w:t xml:space="preserve">VII. ENFORCEMENT COMPARISON: THE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CCCCCC" w:sz="1"/>
              <w:left w:val="single" w:color="CCCCCC" w:sz="1"/>
              <w:bottom w:val="single" w:color="CCCCCC" w:sz="1"/>
              <w:right w:val="single" w:color="CCCCCC" w:sz="1"/>
            </w:tcBorders>
            <w:shd w:fill="D5E8F0" w:val="clear"/>
            <w:tcMar>
              <w:top w:type="dxa" w:w="50"/>
              <w:left w:type="dxa" w:w="60"/>
              <w:bottom w:type="dxa" w:w="50"/>
              <w:right w:type="dxa" w:w="60"/>
            </w:tcMar>
          </w:tcPr>
          <w:p>
            <w:r>
              <w:rPr>
                <w:b/>
                <w:bCs/>
                <w:sz w:val="16"/>
                <w:szCs w:val="16"/>
              </w:rPr>
              <w:t xml:space="preserve">Entity</w:t>
            </w:r>
          </w:p>
        </w:tc>
        <w:tc>
          <w:tcPr>
            <w:tcW w:type="dxa" w:w="2400"/>
            <w:tcBorders>
              <w:top w:val="single" w:color="CCCCCC" w:sz="1"/>
              <w:left w:val="single" w:color="CCCCCC" w:sz="1"/>
              <w:bottom w:val="single" w:color="CCCCCC" w:sz="1"/>
              <w:right w:val="single" w:color="CCCCCC" w:sz="1"/>
            </w:tcBorders>
            <w:shd w:fill="D5E8F0" w:val="clear"/>
            <w:tcMar>
              <w:top w:type="dxa" w:w="50"/>
              <w:left w:type="dxa" w:w="60"/>
              <w:bottom w:type="dxa" w:w="50"/>
              <w:right w:type="dxa" w:w="60"/>
            </w:tcMar>
          </w:tcPr>
          <w:p>
            <w:r>
              <w:rPr>
                <w:b/>
                <w:bCs/>
                <w:sz w:val="16"/>
                <w:szCs w:val="16"/>
              </w:rPr>
              <w:t xml:space="preserve">Violation Scale</w:t>
            </w:r>
          </w:p>
        </w:tc>
        <w:tc>
          <w:tcPr>
            <w:tcW w:type="dxa" w:w="2200"/>
            <w:tcBorders>
              <w:top w:val="single" w:color="CCCCCC" w:sz="1"/>
              <w:left w:val="single" w:color="CCCCCC" w:sz="1"/>
              <w:bottom w:val="single" w:color="CCCCCC" w:sz="1"/>
              <w:right w:val="single" w:color="CCCCCC" w:sz="1"/>
            </w:tcBorders>
            <w:shd w:fill="D5E8F0" w:val="clear"/>
            <w:tcMar>
              <w:top w:type="dxa" w:w="50"/>
              <w:left w:type="dxa" w:w="60"/>
              <w:bottom w:type="dxa" w:w="50"/>
              <w:right w:type="dxa" w:w="60"/>
            </w:tcMar>
          </w:tcPr>
          <w:p>
            <w:r>
              <w:rPr>
                <w:b/>
                <w:bCs/>
                <w:sz w:val="16"/>
                <w:szCs w:val="16"/>
              </w:rPr>
              <w:t xml:space="preserve">Fine</w:t>
            </w:r>
          </w:p>
        </w:tc>
        <w:tc>
          <w:tcPr>
            <w:tcW w:type="dxa" w:w="2160"/>
            <w:tcBorders>
              <w:top w:val="single" w:color="CCCCCC" w:sz="1"/>
              <w:left w:val="single" w:color="CCCCCC" w:sz="1"/>
              <w:bottom w:val="single" w:color="CCCCCC" w:sz="1"/>
              <w:right w:val="single" w:color="CCCCCC" w:sz="1"/>
            </w:tcBorders>
            <w:shd w:fill="D5E8F0" w:val="clear"/>
            <w:tcMar>
              <w:top w:type="dxa" w:w="50"/>
              <w:left w:type="dxa" w:w="60"/>
              <w:bottom w:type="dxa" w:w="50"/>
              <w:right w:type="dxa" w:w="60"/>
            </w:tcMar>
          </w:tcPr>
          <w:p>
            <w:r>
              <w:rPr>
                <w:b/>
                <w:bCs/>
                <w:sz w:val="16"/>
                <w:szCs w:val="16"/>
              </w:rPr>
              <w:t xml:space="preserve">Consequence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tZERO</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Disclosure delay (2 years)</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$800,000</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5 SEC actions, CEO departure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Citadel</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42.2B misreported events</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$1,000,000</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Business as usual</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Citadel</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Millions mismarked (5 years)</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$7,000,000</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No admission of wrongdoing</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Citadel</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80M trades misreported</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$3,500,000</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No operational impact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Tether</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Lied about reserves (27.6%)</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$41,000,000</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Still operating globally</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Tether</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Covered Bitfinex shortfall</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NY ban only</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$150B market cap continues</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Binance/CZ</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AML/sanctions violations</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$4,300,000,000</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CZ imprisoned; company continues</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FTX/SBF</w:t>
            </w:r>
          </w:p>
        </w:tc>
        <w:tc>
          <w:tcPr>
            <w:tcW w:type="dxa" w:w="24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Customer fund misappropriation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60"/>
              <w:bottom w:type="dxa" w:w="50"/>
              <w:right w:type="dxa" w:w="60"/>
            </w:tcMar>
          </w:tcPr>
          <w:p>
            <w:r>
              <w:rPr>
                <w:b w:val="false"/>
                <w:bCs w:val="false"/>
                <w:sz w:val="16"/>
                <w:szCs w:val="16"/>
              </w:rPr>
              <w:t xml:space="preserve">Imprisonment</w:t>
            </w:r>
          </w:p>
        </w:tc>
        <w:tc>
          <w:tcPr>
            <w:tcW w:type="dxa" w:w="2160"/>
            <w:tcBorders>
              <w:top w:val="single" w:color="CCCCCC" w:sz="1"/>
              <w:left w:val="single" w:color="CCCCCC" w:sz="1"/>
              <w:bottom w:val="single" w:color="CCCCCC" w:sz="1"/>
              <w:right w:val="single" w:color="CCCCCC" w:sz="1"/>
            </w:tcBorders>
            <w:shd w:fill="90EE90" w:val="clear"/>
            <w:tcMar>
              <w:top w:type="dxa" w:w="50"/>
              <w:left w:type="dxa" w:w="60"/>
              <w:bottom w:type="dxa" w:w="50"/>
              <w:right w:type="dxa" w:w="60"/>
            </w:tcMar>
          </w:tcPr>
          <w:p>
            <w:r>
              <w:rPr>
                <w:b w:val="false"/>
                <w:bCs w:val="false"/>
                <w:sz w:val="16"/>
                <w:szCs w:val="16"/>
              </w:rPr>
              <w:t xml:space="preserve">$8.9B user funds lost</w:t>
            </w:r>
          </w:p>
        </w:tc>
      </w:tr>
    </w:tbl>
    <w:p>
      <w:pPr>
        <w:spacing w:before="2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CD" w:val="clear"/>
            <w:tcMar>
              <w:top w:type="dxa" w:w="140"/>
              <w:left w:type="dxa" w:w="180"/>
              <w:bottom w:type="dxa" w:w="140"/>
              <w:right w:type="dxa" w:w="180"/>
            </w:tcMar>
          </w:tcPr>
          <w:p>
            <w:pPr>
              <w:spacing w:after="100"/>
            </w:pPr>
            <w:r>
              <w:rPr>
                <w:b/>
                <w:bCs/>
                <w:sz w:val="26"/>
                <w:szCs w:val="26"/>
              </w:rPr>
              <w:t xml:space="preserve">THE PATTERN</w:t>
            </w:r>
          </w:p>
          <w:p>
            <w:pPr>
              <w:spacing w:after="80"/>
            </w:pPr>
            <w:r>
              <w:rPr>
                <w:sz w:val="20"/>
                <w:szCs w:val="20"/>
              </w:rPr>
              <w:t xml:space="preserve">Small actors building transparent alternatives → Intense prosecution, reputation destruction</w:t>
            </w:r>
          </w:p>
          <w:p>
            <w:pPr>
              <w:spacing w:after="80"/>
            </w:pPr>
            <w:r>
              <w:rPr>
                <w:sz w:val="20"/>
                <w:szCs w:val="20"/>
              </w:rPr>
              <w:t xml:space="preserve">Large incumbents with systemic importance → Minimal fines, no structural reform</w:t>
            </w:r>
          </w:p>
          <w:p>
            <w:pPr>
              <w:spacing w:after="80"/>
            </w:pPr>
            <w:r>
              <w:rPr>
                <w:sz w:val="20"/>
                <w:szCs w:val="20"/>
              </w:rPr>
              <w:t xml:space="preserve">Offshore unaudited entities → Operate freely with regulatory 'concern'</w:t>
            </w:r>
          </w:p>
          <w:p>
            <w:r>
              <w:rPr>
                <w:b/>
                <w:bCs/>
                <w:sz w:val="20"/>
                <w:szCs w:val="20"/>
              </w:rPr>
              <w:t xml:space="preserve">The enforcement apparatus protects the opacity it claims to regulate.</w:t>
            </w:r>
          </w:p>
        </w:tc>
      </w:tr>
    </w:tbl>
    <w:p>
      <w:r>
        <w:br w:type="page"/>
      </w:r>
    </w:p>
    <w:p>
      <w:pPr>
        <w:pStyle w:val="Heading1"/>
        <w:spacing w:after="240"/>
      </w:pPr>
      <w:r>
        <w:rPr>
          <w:b/>
          <w:bCs/>
          <w:sz w:val="32"/>
          <w:szCs w:val="32"/>
        </w:rPr>
        <w:t xml:space="preserve">VIII. COST ANALYSIS: USLaP VS. BENEFICIARY COMPENSATION</w:t>
      </w:r>
    </w:p>
    <w:p>
      <w:pPr>
        <w:pStyle w:val="Heading2"/>
        <w:spacing w:after="180"/>
      </w:pPr>
      <w:r>
        <w:rPr>
          <w:b/>
          <w:bCs/>
          <w:sz w:val="26"/>
          <w:szCs w:val="26"/>
        </w:rPr>
        <w:t xml:space="preserve">8.1 USLaP System Costs (From v2.0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Component</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Initial / Annual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Layers 1-4: Financial accountability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$58M / $19M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Layer 5: Outcome tracking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$15M / $4M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Declassification pipeline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$5M / $1M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Citizen query interface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$2M / $1M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TOTAL COMPLETE SYSTEM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$80M / $25M per year</w:t>
            </w:r>
          </w:p>
        </w:tc>
      </w:tr>
    </w:tbl>
    <w:p>
      <w:pPr>
        <w:pStyle w:val="Heading2"/>
        <w:spacing w:before="280" w:after="180"/>
      </w:pPr>
      <w:r>
        <w:rPr>
          <w:b/>
          <w:bCs/>
          <w:sz w:val="26"/>
          <w:szCs w:val="26"/>
        </w:rPr>
        <w:t xml:space="preserve">8.2 Beneficiary Wealth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Beneficiary</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Wealth / Compensation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Alex Karp (Palantir CEO)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$6.8 billion (2024 compensation)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Vitalik Buterin (Ethereum)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$1.04 billion (ETH holdings)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Ken Griffin (Citadel)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$43 billion (Forbes 2024)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Changpeng Zhao (Binance)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$33 billion (Forbes 2024)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Brian Armstrong (Coinbase)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$11 billion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Tether (H1 2024 profit)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$5.2 billion (6 months)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Peter Thiel (Palantir/PayPal)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$12.7 billion (Palantir) + $5B (Roth IRA)</w:t>
            </w:r>
          </w:p>
        </w:tc>
      </w:tr>
    </w:tbl>
    <w:p>
      <w:pPr>
        <w:pStyle w:val="Heading2"/>
        <w:spacing w:before="280" w:after="180"/>
      </w:pPr>
      <w:r>
        <w:rPr>
          <w:b/>
          <w:bCs/>
          <w:sz w:val="26"/>
          <w:szCs w:val="26"/>
        </w:rPr>
        <w:t xml:space="preserve">8.3 The Ratio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Comparison</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Ratio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USLaP annual ($25M) vs. Karp 2024 ($6.8B)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0.00037% of one person's one-year pay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USLaP annual ($25M) vs. Buterin holdings ($1.04B)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2.4% — 10 months to equal system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USLaP annual ($25M) vs. Griffin wealth ($43B)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0.00058% of one person's wealth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USLaP annual ($25M) vs. Tether H1 profit ($5.2B)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0.48% of 6 months' profit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USLaP annual ($25M) vs. Citadel 2024 revenue ($10B)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0.25% of one firm's revenue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USLaP annual ($25M) vs. BTC market cap ($1.7T)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0.0015% of one cryptocurrency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USLaP annual ($25M) vs. crypto total ($3T)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0.00083% of ecosystem</w:t>
            </w:r>
          </w:p>
        </w:tc>
      </w:tr>
    </w:tbl>
    <w:p>
      <w:pPr>
        <w:spacing w:before="2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40"/>
              <w:left w:type="dxa" w:w="180"/>
              <w:bottom w:type="dxa" w:w="140"/>
              <w:right w:type="dxa" w:w="180"/>
            </w:tcMar>
          </w:tcPr>
          <w:p>
            <w:pPr>
              <w:spacing w:after="100"/>
              <w:jc w:val="center"/>
            </w:pPr>
            <w:r>
              <w:rPr>
                <w:b/>
                <w:bCs/>
                <w:sz w:val="28"/>
                <w:szCs w:val="28"/>
              </w:rPr>
              <w:t xml:space="preserve">THE EIGHT-CENT CALCULATION</w:t>
            </w:r>
          </w:p>
          <w:p>
            <w:pPr>
              <w:spacing w:after="80"/>
              <w:jc w:val="center"/>
            </w:pPr>
            <w:r>
              <w:rPr>
                <w:sz w:val="24"/>
                <w:szCs w:val="24"/>
              </w:rPr>
              <w:t xml:space="preserve">$25,000,000 ÷ 330,000,000 Americans = $0.08 per citizen per year</w:t>
            </w:r>
          </w:p>
          <w:p>
            <w:pPr>
              <w:spacing w:after="80"/>
              <w:jc w:val="center"/>
            </w:pPr>
            <w:r>
              <w:rPr>
                <w:sz w:val="22"/>
                <w:szCs w:val="22"/>
              </w:rPr>
              <w:t xml:space="preserve">Alex Karp's 2024 compensation: $6.8 billion ÷ 365 days = $18.6 million/day</w:t>
            </w:r>
          </w:p>
          <w:p>
            <w:pPr>
              <w:jc w:val="center"/>
            </w:pPr>
            <w:r>
              <w:rPr>
                <w:b/>
                <w:bCs/>
                <w:sz w:val="22"/>
                <w:szCs w:val="22"/>
              </w:rPr>
              <w:t xml:space="preserve">Complete transparency system costs less than 33 hours of one beneficiary's pay.</w:t>
            </w:r>
          </w:p>
        </w:tc>
      </w:tr>
    </w:tbl>
    <w:p>
      <w:r>
        <w:br w:type="page"/>
      </w:r>
    </w:p>
    <w:p>
      <w:pPr>
        <w:pStyle w:val="Heading1"/>
        <w:spacing w:after="240"/>
      </w:pPr>
      <w:r>
        <w:rPr>
          <w:b/>
          <w:bCs/>
          <w:sz w:val="32"/>
          <w:szCs w:val="32"/>
        </w:rPr>
        <w:t xml:space="preserve">IX. CONTRA-TECHNOLOGY SPECIFICATIONS</w:t>
      </w:r>
    </w:p>
    <w:p>
      <w:pPr>
        <w:pStyle w:val="Heading2"/>
        <w:spacing w:after="180"/>
      </w:pPr>
      <w:r>
        <w:rPr>
          <w:b/>
          <w:bCs/>
          <w:sz w:val="26"/>
          <w:szCs w:val="26"/>
        </w:rPr>
        <w:t xml:space="preserve">9.1 Unaudited Stablecoin Reserves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Fraud Mechanism</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Method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Claim 1:1 backing without independent verification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Scale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$150+ billion (Tether) + $50B (USDC) + others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Duration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 years of promised audits never delivered (Tether)</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40"/>
              <w:left w:type="dxa" w:w="180"/>
              <w:bottom w:type="dxa" w:w="140"/>
              <w:right w:type="dxa" w:w="180"/>
            </w:tcMar>
          </w:tcPr>
          <w:p>
            <w:pPr>
              <w:spacing w:after="80"/>
            </w:pPr>
            <w:r>
              <w:rPr>
                <w:b/>
                <w:bCs/>
                <w:sz w:val="24"/>
                <w:szCs w:val="24"/>
              </w:rPr>
              <w:t xml:space="preserve">USLaP CONTRA-TECH: READABLE RESERVE DOCUMENTATION</w:t>
            </w:r>
          </w:p>
          <w:p>
            <w:r>
              <w:rPr>
                <w:sz w:val="20"/>
                <w:szCs w:val="20"/>
              </w:rPr>
              <w:t xml:space="preserve">All backing claims documented in plain text readable by 80%+ of population. No 'attestation' vs. 'audit' deception possible — the documentation IS the verification. Any literate person confirms backing by reading. Zero reliance on accountants who can be fired for thoroughness.</w:t>
            </w:r>
          </w:p>
        </w:tc>
      </w:tr>
    </w:tbl>
    <w:p>
      <w:pPr>
        <w:spacing w:before="280"/>
      </w:pPr>
    </w:p>
    <w:p>
      <w:pPr>
        <w:pStyle w:val="Heading2"/>
        <w:spacing w:after="180"/>
      </w:pPr>
      <w:r>
        <w:rPr>
          <w:b/>
          <w:bCs/>
          <w:sz w:val="26"/>
          <w:szCs w:val="26"/>
        </w:rPr>
        <w:t xml:space="preserve">9.2 Cryptographic Opacity (SHA-256 / ECDSA)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Fraud Mechanism</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Method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Security depends on algorithms 99.99% cannot verify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Origin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NSA-designed primitives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Energy cost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141 TWh/year (Bitcoin) to maintain unverifiable trust</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40"/>
              <w:left w:type="dxa" w:w="180"/>
              <w:bottom w:type="dxa" w:w="140"/>
              <w:right w:type="dxa" w:w="180"/>
            </w:tcMar>
          </w:tcPr>
          <w:p>
            <w:pPr>
              <w:spacing w:after="80"/>
            </w:pPr>
            <w:r>
              <w:rPr>
                <w:b/>
                <w:bCs/>
                <w:sz w:val="24"/>
                <w:szCs w:val="24"/>
              </w:rPr>
              <w:t xml:space="preserve">USLaP CONTRA-TECH: TEXT-BASED VERIFICATION</w:t>
            </w:r>
          </w:p>
          <w:p>
            <w:r>
              <w:rPr>
                <w:sz w:val="20"/>
                <w:szCs w:val="20"/>
              </w:rPr>
              <w:t xml:space="preserve">Security through transparency, not obscurity. All verification logic in readable text. No cryptographic primitives. 80%+ can verify directly. Quantum computers irrelevant — cannot 'break' reading. Zero energy cost beyond human literacy.</w:t>
            </w:r>
          </w:p>
        </w:tc>
      </w:tr>
    </w:tbl>
    <w:p>
      <w:pPr>
        <w:spacing w:before="280"/>
      </w:pPr>
    </w:p>
    <w:p>
      <w:pPr>
        <w:pStyle w:val="Heading2"/>
        <w:spacing w:after="180"/>
      </w:pPr>
      <w:r>
        <w:rPr>
          <w:b/>
          <w:bCs/>
          <w:sz w:val="26"/>
          <w:szCs w:val="26"/>
        </w:rPr>
        <w:t xml:space="preserve">9.3 Selective Regulatory Enforcement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Fraud Mechanism</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Method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Intense prosecution of small actors; minimal enforcement on incumbents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Pattern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tZERO: 5 actions for disclosure delay. Citadel: $1M for 42B violations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Enabler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Regulatory capture; revolving door; political contributions</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40"/>
              <w:left w:type="dxa" w:w="180"/>
              <w:bottom w:type="dxa" w:w="140"/>
              <w:right w:type="dxa" w:w="180"/>
            </w:tcMar>
          </w:tcPr>
          <w:p>
            <w:pPr>
              <w:spacing w:after="80"/>
            </w:pPr>
            <w:r>
              <w:rPr>
                <w:b/>
                <w:bCs/>
                <w:sz w:val="24"/>
                <w:szCs w:val="24"/>
              </w:rPr>
              <w:t xml:space="preserve">USLaP CONTRA-TECH: UNIVERSAL TRANSPARENCY REQUIREMENT</w:t>
            </w:r>
          </w:p>
          <w:p>
            <w:r>
              <w:rPr>
                <w:sz w:val="20"/>
                <w:szCs w:val="20"/>
              </w:rPr>
              <w:t xml:space="preserve">No enforcement discretion possible when all operations are publicly documented in readable format. Violations self-evident to any reader. Cannot selectively prosecute when evidence visible to all. The transparency eliminates the discretion that enables capture.</w:t>
            </w:r>
          </w:p>
        </w:tc>
      </w:tr>
    </w:tbl>
    <w:p>
      <w:pPr>
        <w:spacing w:before="280"/>
      </w:pPr>
    </w:p>
    <w:p>
      <w:pPr>
        <w:pStyle w:val="Heading2"/>
        <w:spacing w:after="180"/>
      </w:pPr>
      <w:r>
        <w:rPr>
          <w:b/>
          <w:bCs/>
          <w:sz w:val="26"/>
          <w:szCs w:val="26"/>
        </w:rPr>
        <w:t xml:space="preserve">9.4 Founder Wealth Extraction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Fraud Mechanism</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Method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Founders receive disproportionate token allocation; profit on appreciation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Examples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16.5% of ETH to founders (2014); Satoshi holds 1M BTC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Result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$100+ billion in documented founder wealth from protocols they control</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40"/>
              <w:left w:type="dxa" w:w="180"/>
              <w:bottom w:type="dxa" w:w="140"/>
              <w:right w:type="dxa" w:w="180"/>
            </w:tcMar>
          </w:tcPr>
          <w:p>
            <w:pPr>
              <w:spacing w:after="80"/>
            </w:pPr>
            <w:r>
              <w:rPr>
                <w:b/>
                <w:bCs/>
                <w:sz w:val="24"/>
                <w:szCs w:val="24"/>
              </w:rPr>
              <w:t xml:space="preserve">USLaP CONTRA-TECH: ZERO-EXTRACTION KNOWLEDGE SYSTEMS</w:t>
            </w:r>
          </w:p>
          <w:p>
            <w:r>
              <w:rPr>
                <w:sz w:val="20"/>
                <w:szCs w:val="20"/>
              </w:rPr>
              <w:t xml:space="preserve">Value derives from understanding, not artificial scarcity. No token allocation possible — text is infinitely copyable. Founders cannot capture value because value IS the knowledge, which cannot be monopolized. Contribution measured by clarity produced, not tokens held.</w:t>
            </w:r>
          </w:p>
        </w:tc>
      </w:tr>
    </w:tbl>
    <w:p>
      <w:r>
        <w:br w:type="page"/>
      </w:r>
    </w:p>
    <w:p>
      <w:pPr>
        <w:pStyle w:val="Heading1"/>
        <w:spacing w:after="240"/>
      </w:pPr>
      <w:r>
        <w:rPr>
          <w:b/>
          <w:bCs/>
          <w:sz w:val="32"/>
          <w:szCs w:val="32"/>
        </w:rPr>
        <w:t xml:space="preserve">X.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USLaP Contra-Technology</w:t>
            </w:r>
          </w:p>
        </w:tc>
        <w:tc>
          <w:tcPr>
            <w:tcW w:type="dxa" w:w="27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Technical</w:t>
            </w:r>
          </w:p>
        </w:tc>
        <w:tc>
          <w:tcPr>
            <w:tcW w:type="dxa" w:w="278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18"/>
                <w:szCs w:val="18"/>
              </w:rPr>
              <w:t xml:space="preserve">Implementation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Readable reserve documentation</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Write text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Text-based verification</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Display text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Universal transparency requirement</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Publish all operations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Zero-extraction knowledge systems</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Open-source everything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Jurisdiction-independent verification</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Internet distribution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Zero-energy verification</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Human literacy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Quantum-resistant architecture</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INHERENT</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No cryptography to break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Self-auditing capability</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Reader is auditor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Enforcement-discretion elimination</w:t>
            </w:r>
          </w:p>
        </w:tc>
        <w:tc>
          <w:tcPr>
            <w:tcW w:type="dxa" w:w="2780"/>
            <w:tcBorders>
              <w:top w:val="single" w:color="CCCCCC" w:sz="1"/>
              <w:left w:val="single" w:color="CCCCCC" w:sz="1"/>
              <w:bottom w:val="single" w:color="CCCCCC" w:sz="1"/>
              <w:right w:val="single" w:color="CCCCCC" w:sz="1"/>
            </w:tcBorders>
            <w:shd w:fill="90EE90" w:val="clear"/>
            <w:tcMar>
              <w:top w:type="dxa" w:w="60"/>
              <w:left w:type="dxa" w:w="80"/>
              <w:bottom w:type="dxa" w:w="60"/>
              <w:right w:type="dxa" w:w="80"/>
            </w:tcMar>
          </w:tcPr>
          <w:p>
            <w:r>
              <w:rPr>
                <w:b w:val="false"/>
                <w:bCs w:val="false"/>
                <w:sz w:val="18"/>
                <w:szCs w:val="18"/>
              </w:rPr>
              <w:t xml:space="preserve">TRIVIAL</w:t>
            </w:r>
          </w:p>
        </w:tc>
        <w:tc>
          <w:tcPr>
            <w:tcW w:type="dxa" w:w="2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sz w:val="18"/>
                <w:szCs w:val="18"/>
              </w:rPr>
              <w:t xml:space="preserve">Public evidence</w:t>
            </w:r>
          </w:p>
        </w:tc>
      </w:tr>
    </w:tbl>
    <w:p>
      <w:pPr>
        <w:spacing w:before="2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0EE90" w:val="clear"/>
            <w:tcMar>
              <w:top w:type="dxa" w:w="140"/>
              <w:left w:type="dxa" w:w="180"/>
              <w:bottom w:type="dxa" w:w="140"/>
              <w:right w:type="dxa" w:w="180"/>
            </w:tcMar>
          </w:tcPr>
          <w:p>
            <w:pPr>
              <w:spacing w:after="100"/>
            </w:pPr>
            <w:r>
              <w:rPr>
                <w:b/>
                <w:bCs/>
                <w:sz w:val="26"/>
                <w:szCs w:val="26"/>
              </w:rPr>
              <w:t xml:space="preserve">THE COMPLEXITY INVERSION</w:t>
            </w:r>
          </w:p>
          <w:p>
            <w:r>
              <w:rPr>
                <w:sz w:val="20"/>
                <w:szCs w:val="20"/>
              </w:rPr>
              <w:t xml:space="preserve">The cryptocurrency ecosystem spends $15+ billion annually (Bitcoin energy alone) to maintain systems that 99.99% cannot verify. USLaP achieves superior transparency at $0 marginal cost using technology (literacy) that 80%+ already possess. Complexity serves concealment. Simplicity serves truth.</w:t>
            </w:r>
          </w:p>
        </w:tc>
      </w:tr>
    </w:tbl>
    <w:p>
      <w:r>
        <w:br w:type="page"/>
      </w:r>
    </w:p>
    <w:p>
      <w:pPr>
        <w:pStyle w:val="Heading1"/>
        <w:spacing w:after="240"/>
      </w:pPr>
      <w:r>
        <w:rPr>
          <w:b/>
          <w:bCs/>
          <w:sz w:val="32"/>
          <w:szCs w:val="32"/>
        </w:rPr>
        <w:t xml:space="preserve">XI. CONCLUSION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4E1" w:val="clear"/>
            <w:tcMar>
              <w:top w:type="dxa" w:w="140"/>
              <w:left w:type="dxa" w:w="180"/>
              <w:bottom w:type="dxa" w:w="140"/>
              <w:right w:type="dxa" w:w="180"/>
            </w:tcMar>
          </w:tcPr>
          <w:p>
            <w:pPr>
              <w:spacing w:after="100"/>
              <w:jc w:val="right"/>
            </w:pPr>
            <w:r>
              <w:rPr>
                <w:rFonts w:ascii="Arial" w:cs="Arial" w:eastAsia="Arial" w:hAnsi="Arial"/>
                <w:sz w:val="26"/>
                <w:szCs w:val="26"/>
              </w:rPr>
              <w:t xml:space="preserve">وَلَا تَلْبِسُوا الْحَقَّ بِالْبَاطِلِ وَتَكْتُمُوا الْحَقَّ وَأَنتُمْ تَعْلَمُونَ</w:t>
            </w:r>
          </w:p>
          <w:p>
            <w:pPr>
              <w:spacing w:after="100"/>
            </w:pPr>
            <w:r>
              <w:rPr>
                <w:i/>
                <w:iCs/>
                <w:sz w:val="20"/>
                <w:szCs w:val="20"/>
              </w:rPr>
              <w:t xml:space="preserve">"And do not mix truth with falsehood, nor conceal the truth while you know."</w:t>
            </w:r>
          </w:p>
          <w:p>
            <w:pPr>
              <w:jc w:val="right"/>
            </w:pPr>
            <w:r>
              <w:rPr>
                <w:b/>
                <w:bCs/>
                <w:sz w:val="18"/>
                <w:szCs w:val="18"/>
              </w:rPr>
              <w:t xml:space="preserve">— Surah Al-Baqarah [2:42]</w:t>
            </w:r>
          </w:p>
        </w:tc>
      </w:tr>
    </w:tbl>
    <w:p>
      <w:pPr>
        <w:spacing w:before="280" w:after="200"/>
      </w:pPr>
      <w:r>
        <w:rPr>
          <w:sz w:val="22"/>
          <w:szCs w:val="22"/>
        </w:rPr>
        <w:t xml:space="preserve">This specification documents a dual system of injustice operating under the guise of 'innovation' and 'investor protection':</w:t>
      </w:r>
    </w:p>
    <w:p>
      <w:pPr>
        <w:spacing w:after="160"/>
      </w:pPr>
      <w:r>
        <w:rPr>
          <w:sz w:val="22"/>
          <w:szCs w:val="22"/>
        </w:rPr>
        <w:t xml:space="preserve">THE OPACITY LAYER: Tether operates $150 billion without audit. Bitcoin consumes Thailand's electricity for 7 transactions per second. Ethereum's founder holds $1 billion in assets on a protocol he controls. The entire system requires trust in NSA-designed algorithms that 99.99% cannot verify.</w:t>
      </w:r>
    </w:p>
    <w:p>
      <w:pPr>
        <w:spacing w:after="160"/>
      </w:pPr>
      <w:r>
        <w:rPr>
          <w:sz w:val="22"/>
          <w:szCs w:val="22"/>
        </w:rPr>
        <w:t xml:space="preserve">THE ENFORCEMENT LAYER: tZERO faced 5 SEC actions for disclosure delays while building transparent infrastructure. Citadel misreported 42.2 billion order events and paid $1 million. The 'Russian collusion' narrative destroyed an entrepreneur's reputation without conviction. Small actors threatening incumbent opacity face regulatory and reputational destruction; large actors with systemic importance operate with impunity.</w:t>
      </w:r>
    </w:p>
    <w:p>
      <w:pPr>
        <w:spacing w:after="160"/>
      </w:pPr>
      <w:r>
        <w:rPr>
          <w:sz w:val="22"/>
          <w:szCs w:val="22"/>
        </w:rPr>
        <w:t xml:space="preserve">THE COST REALITY: Complete transparency costs $25 million annually — less than 33 hours of Alex Karp's 2024 compensation, less than 0.0015% of Buterin's holdings, less than 0.5% of Tether's six-month profit. The system that would eliminate crypto fraud costs less than what its beneficiaries earn while sleeping.</w:t>
      </w:r>
    </w:p>
    <w:p>
      <w:pPr>
        <w:spacing w:after="200"/>
      </w:pPr>
      <w:r>
        <w:rPr>
          <w:sz w:val="22"/>
          <w:szCs w:val="22"/>
        </w:rPr>
        <w:t xml:space="preserve">The prefix 'crypto-' means hidden. The regulatory apparatus that claims to protect investors instead protects the institutions that fund it. The energy consumption that claims to secure trust instead wastes resources on unverifiable complexity. The founders who claim decentralization instead concentrate wealth extracted from protocols they control.</w:t>
      </w:r>
    </w:p>
    <w:p>
      <w:pPr>
        <w:spacing w:after="200"/>
      </w:pPr>
      <w:r>
        <w:rPr>
          <w:b/>
          <w:bCs/>
          <w:sz w:val="22"/>
          <w:szCs w:val="22"/>
        </w:rPr>
        <w:t xml:space="preserve">USLaP contra-technologies eliminate concealment by eliminating the tools of concealment. When verification requires only literacy, there is nothing to hide behind. When transparency IS operation, there is no selective enforcement. When text IS the system, quantum computers cannot break it and energy consumption is zero.</w:t>
      </w:r>
    </w:p>
    <w:p>
      <w:pPr>
        <w:spacing w:after="200"/>
      </w:pPr>
      <w:r>
        <w:rPr>
          <w:sz w:val="22"/>
          <w:szCs w:val="22"/>
        </w:rPr>
        <w:t xml:space="preserve">The solution costs eight cents per citizen per year. The obstacle is not cost. The obstacle is not technology. The obstacle is that transparency would work — and those who benefit from opacity will not voluntarily create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DC" w:val="clear"/>
            <w:tcMar>
              <w:top w:type="dxa" w:w="140"/>
              <w:left w:type="dxa" w:w="180"/>
              <w:bottom w:type="dxa" w:w="140"/>
              <w:right w:type="dxa" w:w="180"/>
            </w:tcMar>
          </w:tcPr>
          <w:p>
            <w:pPr>
              <w:spacing w:after="100"/>
              <w:jc w:val="right"/>
            </w:pPr>
            <w:r>
              <w:rPr>
                <w:rFonts w:ascii="Arial" w:cs="Arial" w:eastAsia="Arial" w:hAnsi="Arial"/>
                <w:sz w:val="26"/>
                <w:szCs w:val="26"/>
              </w:rPr>
              <w:t xml:space="preserve">إِنَّ اللَّهَ لَا يُصْلِحُ عَمَلَ الْمُفْسِدِينَ</w:t>
            </w:r>
          </w:p>
          <w:p>
            <w:pPr>
              <w:spacing w:after="100"/>
            </w:pPr>
            <w:r>
              <w:rPr>
                <w:i/>
                <w:iCs/>
                <w:sz w:val="20"/>
                <w:szCs w:val="20"/>
              </w:rPr>
              <w:t xml:space="preserve">"Indeed, Allah does not amend the work of the corrupters."</w:t>
            </w:r>
          </w:p>
          <w:p>
            <w:pPr>
              <w:jc w:val="right"/>
            </w:pPr>
            <w:r>
              <w:rPr>
                <w:b/>
                <w:bCs/>
                <w:sz w:val="18"/>
                <w:szCs w:val="18"/>
              </w:rPr>
              <w:t xml:space="preserve">— Surah Yunus [10:81]</w:t>
            </w:r>
          </w:p>
        </w:tc>
      </w:tr>
    </w:tbl>
    <w:p>
      <w:pPr>
        <w:spacing w:before="360" w:after="100"/>
        <w:jc w:val="center"/>
      </w:pPr>
      <w:r>
        <w:rPr>
          <w:rFonts w:ascii="Arial" w:cs="Arial" w:eastAsia="Arial" w:hAnsi="Arial"/>
          <w:sz w:val="28"/>
          <w:szCs w:val="28"/>
        </w:rPr>
        <w:t xml:space="preserve">وَاللَّهُ أَعْلَمُ</w:t>
      </w:r>
    </w:p>
    <w:p>
      <w:pPr>
        <w:jc w:val="center"/>
      </w:pPr>
      <w:r>
        <w:rPr>
          <w:i/>
          <w:iCs/>
          <w:sz w:val="22"/>
          <w:szCs w:val="22"/>
        </w:rPr>
        <w:t xml:space="preserve">And Allah knows best.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USLaP Contra-Technology Protocol v3.0 — Crypto &amp; Financial Fraud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2026-01-30T16:54:50.049Z</dcterms:created>
  <dcterms:modified xsi:type="dcterms:W3CDTF">2026-01-30T16:54:50.050Z</dcterms:modified>
</cp:coreProperties>
</file>

<file path=docProps/custom.xml><?xml version="1.0" encoding="utf-8"?>
<Properties xmlns="http://schemas.openxmlformats.org/officeDocument/2006/custom-properties" xmlns:vt="http://schemas.openxmlformats.org/officeDocument/2006/docPropsVTypes"/>
</file>