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4"/>
          <w:szCs w:val="44"/>
        </w:rPr>
        <w:t xml:space="preserve">CRYPTOCURRENCY WEALTH EXTRACTION NETWORK</w:t>
      </w:r>
    </w:p>
    <w:p>
      <w:pPr>
        <w:spacing w:after="120"/>
        <w:jc w:val="center"/>
      </w:pPr>
      <w:r>
        <w:rPr>
          <w:i/>
          <w:iCs/>
          <w:sz w:val="28"/>
          <w:szCs w:val="28"/>
        </w:rPr>
        <w:t xml:space="preserve">Comprehensive Audit of the 'Land and Expand' Strategy</w:t>
      </w:r>
    </w:p>
    <w:p>
      <w:pPr>
        <w:spacing w:after="480"/>
        <w:jc w:val="center"/>
      </w:pPr>
      <w:r>
        <w:rPr>
          <w:sz w:val="22"/>
          <w:szCs w:val="22"/>
        </w:rPr>
        <w:t xml:space="preserve">From Pennies to Trillions: Mapping Institutional Capture of Decentralized Finance</w:t>
      </w:r>
    </w:p>
    <w:p>
      <w:pPr>
        <w:pStyle w:val="Heading1"/>
      </w:pPr>
      <w:r>
        <w:t xml:space="preserve">Executive Summary</w:t>
      </w:r>
    </w:p>
    <w:p>
      <w:pPr>
        <w:spacing w:after="200"/>
      </w:pPr>
      <w:r>
        <w:t xml:space="preserve">This audit documents the systematic deployment of the 'land and expand' strategy across cryptocurrency markets from 2009 to 2026. The pattern is identical to that observed in medical AI and NHS Palantir contracts: assets offered at minimal cost to early institutional investors, followed by exponential value extraction from later participants. Bitcoin, offered at $0.0009 in 2009, now trades above $100,000. Ethereum, offered at $0.31 in 2014, now exceeds $3,000. The same investor networks (Founders Fund, Andreessen Horowitz, Sequoia Capital) that control medical AI deployment now control cryptocurrency infrastructure, creating parallel wealth extraction mechanisms across health and financial systems.</w:t>
      </w:r>
    </w:p>
    <w:p>
      <w:pPr>
        <w:pStyle w:val="Heading1"/>
      </w:pPr>
      <w:r>
        <w:t xml:space="preserve">Section 1: The 'Land and Expand' Pattern</w:t>
      </w:r>
    </w:p>
    <w:p>
      <w:pPr>
        <w:pStyle w:val="Heading2"/>
      </w:pPr>
      <w:r>
        <w:t xml:space="preserve">1.1 Bitcoin: From $0.0009 to $100,000+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Date</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Price</w:t>
            </w:r>
          </w:p>
        </w:tc>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Event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Oct 2009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$0.0009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recorded trade: 5,050 BTC for $5.02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2010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Pizza Day: 10,000 BTC for two pizzas ($25)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&lt;$1,000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Founders Fund begins 'quietly buying' BTC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 2017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major retail bubble peak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 2022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~$45,000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Founders Fund sells $1.8 BILLION before crash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 2024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~$45,000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 approves Bitcoin ETFs - institutional capture complete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&gt;$100,000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BlackRock IBIT holds 800,000 BTC (~$97 billion)</w:t>
            </w:r>
          </w:p>
        </w:tc>
      </w:tr>
    </w:tbl>
    <w:p>
      <w:pPr>
        <w:spacing w:before="200" w:after="200"/>
      </w:pPr>
      <w:r>
        <w:rPr>
          <w:b/>
          <w:bCs/>
        </w:rPr>
        <w:t xml:space="preserve">Return Multiple: </w:t>
      </w:r>
      <w:r>
        <w:t xml:space="preserve">$0.0009 to $100,000 = 111,111,111x return (111 million percent) for earliest participants.</w:t>
      </w:r>
    </w:p>
    <w:p>
      <w:pPr>
        <w:pStyle w:val="Heading2"/>
      </w:pPr>
      <w:r>
        <w:t xml:space="preserve">1.2 Ethereum: From $0.31 to $3,000+</w:t>
      </w:r>
    </w:p>
    <w:p>
      <w:pPr>
        <w:spacing w:after="200"/>
      </w:pPr>
      <w:r>
        <w:t xml:space="preserve">Ethereum's ICO (Initial Coin Offering) in July-September 2014 established the template for cryptocurrency wealth extraction. Early investors received 2,000 ETH for 1 BTC. At the ICO price of approximately $0.31 per ETH, investors who participated in this 42-day window received assets now worth over 11,000x their initial investment. Notably, Ethereum founder Vitalik Buterin received a $100,000 Thiel Fellowship in 2014 from Peter Thiel's foundation, establishing the direct connection between the PayPal Mafia network and the Ethereum ecosystem.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ICO (2014)</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Current (2025)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Price per ETH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&gt;$3,000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ICO Funds Raised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$18.3 million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ETH Sold in ICO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million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ICO Participants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 Multiple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1x</w:t>
            </w:r>
          </w:p>
        </w:tc>
        <w:tc>
          <w:tcPr>
            <w:tcW w:type="dxa" w:w="312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&gt;11,000x</w:t>
            </w:r>
          </w:p>
        </w:tc>
      </w:tr>
    </w:tbl>
    <w:p>
      <w:r>
        <w:br w:type="page"/>
      </w:r>
    </w:p>
    <w:p>
      <w:pPr>
        <w:pStyle w:val="Heading1"/>
      </w:pPr>
      <w:r>
        <w:t xml:space="preserve">Section 2: The PayPal Mafia Cryptocurrency Network</w:t>
      </w:r>
    </w:p>
    <w:p>
      <w:pPr>
        <w:spacing w:after="200"/>
      </w:pPr>
      <w:r>
        <w:t xml:space="preserve">The same investor network documented in the Medical AI audit controls cryptocurrency infrastructure. Peter Thiel's Founders Fund, which invested in Neuralink, Blackrock Neurotech, and Palantir, simultaneously built the cryptocurrency extraction apparatus.</w:t>
      </w:r>
    </w:p>
    <w:p>
      <w:pPr>
        <w:pStyle w:val="Heading2"/>
      </w:pPr>
      <w:r>
        <w:t xml:space="preserve">2.1 Peter Thiel / Founders Fund - Cryptocurrency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Year</w:t>
            </w:r>
          </w:p>
        </w:tc>
        <w:tc>
          <w:tcPr>
            <w:tcW w:type="dxa" w:w="3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Action</w:t>
            </w:r>
          </w:p>
        </w:tc>
        <w:tc>
          <w:tcPr>
            <w:tcW w:type="dxa" w:w="3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Result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2014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Founders Fund begins 'quietly buying' Bitcoin at &lt;$1,000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$15-20 million invested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2014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Thiel Fellowship ($100,000) awarded to Vitalik Buterin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funding of Ethereum development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 2022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Founders Fund sells majority of crypto holdings</w:t>
            </w:r>
          </w:p>
        </w:tc>
        <w:tc>
          <w:tcPr>
            <w:tcW w:type="dxa" w:w="3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rPr>
              <w:t xml:space="preserve">$1.8 BILLION realized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 2022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Thiel speaks at Bitcoin 2022 conference in Miami</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Promotes Bitcoin - ONE MONTH after selling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Founders Fund re-enters market at &lt;$30,000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million invested in BTC + ETH</w:t>
            </w:r>
          </w:p>
        </w:tc>
      </w:tr>
    </w:tbl>
    <w:p>
      <w:pPr>
        <w:spacing w:before="200" w:after="200"/>
      </w:pPr>
      <w:r>
        <w:rPr>
          <w:b/>
          <w:bCs/>
        </w:rPr>
        <w:t xml:space="preserve">Pattern: </w:t>
      </w:r>
      <w:r>
        <w:t xml:space="preserve">Accumulate → Promote publicly → Sell before crash → Re-accumulate at bottom → Repeat</w:t>
      </w:r>
    </w:p>
    <w:p>
      <w:pPr>
        <w:pStyle w:val="Heading2"/>
      </w:pPr>
      <w:r>
        <w:t xml:space="preserve">2.2 Andreessen Horowitz (a16z) - Coinbase Investment</w:t>
      </w:r>
    </w:p>
    <w:p>
      <w:pPr>
        <w:spacing w:after="200"/>
      </w:pPr>
      <w:r>
        <w:t xml:space="preserve">Andreessen Horowitz's Coinbase investment demonstrates the 'land and expand' model in exchange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Investor</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Entry Price</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Investment</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IPO 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Union Square Ventures</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rPr>
              <w:t xml:space="preserve">$0.20/share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Series A (2013)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 billion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Andreessen Horowitz</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rPr>
              <w:t xml:space="preserve">$1.00/share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$25M Series B (2013)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 billion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Retail Investors</w:t>
            </w:r>
          </w:p>
        </w:tc>
        <w:tc>
          <w:tcPr>
            <w:tcW w:type="dxa" w:w="234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~$328/share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Listing (2021)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 billion peak</w:t>
            </w:r>
          </w:p>
        </w:tc>
      </w:tr>
    </w:tbl>
    <w:p>
      <w:pPr>
        <w:spacing w:before="200" w:after="200"/>
      </w:pPr>
      <w:r>
        <w:rPr>
          <w:b/>
          <w:bCs/>
        </w:rPr>
        <w:t xml:space="preserve">Entry Advantage: </w:t>
      </w:r>
      <w:r>
        <w:t xml:space="preserve">a16z entered at $1.00/share. Retail entered at $328/share. a16z received 328x preferential pricing over retail investors. Total a16z crypto AUM now exceeds $7.6 billion across dedicated crypto funds, with Coinbase representing their largest single exit exceeding $5 billion in realized value.</w:t>
      </w:r>
    </w:p>
    <w:p>
      <w:r>
        <w:br w:type="page"/>
      </w:r>
    </w:p>
    <w:p>
      <w:pPr>
        <w:pStyle w:val="Heading1"/>
      </w:pPr>
      <w:r>
        <w:t xml:space="preserve">Section 3: Tether (USDT) - The Price Manipulation Engine</w:t>
      </w:r>
    </w:p>
    <w:p>
      <w:pPr>
        <w:spacing w:after="200"/>
      </w:pPr>
      <w:r>
        <w:t xml:space="preserve">Tether, the largest stablecoin with over $150 billion market capitalization, has been implicated in systematic Bitcoin price manipulation through coordinated minting of USDT during market downturns.</w:t>
      </w:r>
    </w:p>
    <w:p>
      <w:pPr>
        <w:pStyle w:val="Heading2"/>
      </w:pPr>
      <w:r>
        <w:t xml:space="preserve">3.1 Academic Research Findings</w:t>
      </w:r>
    </w:p>
    <w:p>
      <w:pPr>
        <w:spacing w:after="200"/>
      </w:pPr>
      <w:r>
        <w:t xml:space="preserve">Griffin and Shams (Journal of Finance, 2020) found that purchases with Tether are timed following market downturns and result in sizable increases in Bitcoin prices. The flow is attributable to one entity, clusters below round prices, induces asymmetric autocorrelations in Bitcoin, and suggests insufficient Tether reserves before month-ends. Their conclusion: these patterns are most consistent with the supply-based hypothesis of unbacked digital money inflating cryptocurrency prices.</w:t>
      </w:r>
    </w:p>
    <w:p>
      <w:pPr>
        <w:pStyle w:val="Heading2"/>
      </w:pPr>
      <w:r>
        <w:t xml:space="preserve">3.2 Regulatory Actions and Settlements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Regulator</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Penalty</w:t>
            </w:r>
          </w:p>
        </w:tc>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Finding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NY Attorney General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$18.5 million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Tether only 74% backed - used reserves to cover Bitfinex $850M loss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CFTC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 million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Misrepresentations about reserves backing USDT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DOJ (2024)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Investigation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Possible sanctions violations, anti-money laundering violations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S&amp;P Global (2025)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Downgrade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USDT downgraded to weakest score - Bitcoin now 5.6% of reserves</w:t>
            </w:r>
          </w:p>
        </w:tc>
      </w:tr>
    </w:tbl>
    <w:p>
      <w:pPr>
        <w:pStyle w:val="Heading2"/>
      </w:pPr>
      <w:r>
        <w:t xml:space="preserve">3.3 Tether-BCI Connection: Blackrock Neurotech</w:t>
      </w:r>
    </w:p>
    <w:p>
      <w:pPr>
        <w:spacing w:after="200"/>
      </w:pPr>
      <w:r>
        <w:t xml:space="preserve">In April 2024, Tether invested $200 million in Blackrock Neurotech, the brain-computer interface company also backed by Peter Thiel and Christian Angermayer. Tether is now the majority shareholder of Blackrock Neurotech. This creates a direct financial pipeline between the cryptocurrency price manipulation infrastructure and the neural interface extraction apparatus documented in the Medical AI audit. Christian Angermayer, co-chairman of Blackrock Neurotech, helped facilitate Tether becoming majority shareholder through his Elevat3 Fund partnership with Founders Fund and Thiel Capital.</w:t>
      </w:r>
    </w:p>
    <w:p>
      <w:pPr>
        <w:spacing w:before="200" w:after="200"/>
      </w:pPr>
      <w:r>
        <w:rPr>
          <w:b/>
          <w:bCs/>
        </w:rPr>
        <w:t xml:space="preserve">Despite regulatory actions and ongoing investigations: </w:t>
      </w:r>
      <w:r>
        <w:t xml:space="preserve">Tether reported $13 billion profit in 2024 and $5.2 billion in H1 2024 alone. USDT market cap now exceeds $150 billion. Tether holds more than $97.6 billion in U.S. Treasury Bills, making it one of the largest holders of U.S. government debt in the world.</w:t>
      </w:r>
    </w:p>
    <w:p>
      <w:r>
        <w:br w:type="page"/>
      </w:r>
    </w:p>
    <w:p>
      <w:pPr>
        <w:pStyle w:val="Heading1"/>
      </w:pPr>
      <w:r>
        <w:t xml:space="preserve">Section 4: Institutional Capture - Bitcoin ETFs</w:t>
      </w:r>
    </w:p>
    <w:p>
      <w:pPr>
        <w:spacing w:after="200"/>
      </w:pPr>
      <w:r>
        <w:t xml:space="preserve">The SEC approval of spot Bitcoin ETFs in January 2024 marked the completion of institutional capture. BlackRock's iShares Bitcoin Trust (IBIT) now holds over 800,000 BTC representing 3.8% of total Bitcoin supply, making it the single largest institutional holder of Bitcoin worldwide.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ETF</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AUM</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Market Share</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Net Inflows (2024-25)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BlackRock IBIT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 billion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&gt;$62 billion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Fidelity FBTC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billion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Significant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Grayscale GBTC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billion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 Outflows (legacy)</w:t>
            </w:r>
          </w:p>
        </w:tc>
      </w:tr>
    </w:tbl>
    <w:p>
      <w:pPr>
        <w:spacing w:before="200" w:after="200"/>
      </w:pPr>
      <w:r>
        <w:rPr>
          <w:b/>
          <w:bCs/>
        </w:rPr>
        <w:t xml:space="preserve">BlackRock's IBIT reached $100 billion AUM faster than any ETF in history. </w:t>
      </w:r>
      <w:r>
        <w:t xml:space="preserve">For comparison, Vanguard's S&amp;P 500 ETF (VOO) took 2,011 trading days to reach this milestone. IBIT is on track to reach it in approximately 435 trading days. BlackRock ($12.5 trillion AUM total) is now the primary gateway for institutional cryptocurrency access, using Coinbase Prime ($245 billion in institutional assets under custody) as custodian.</w:t>
      </w:r>
    </w:p>
    <w:p>
      <w:r>
        <w:br w:type="page"/>
      </w:r>
    </w:p>
    <w:p>
      <w:pPr>
        <w:pStyle w:val="Heading1"/>
      </w:pPr>
      <w:r>
        <w:t xml:space="preserve">Section 5: Exchange Collapses - Retail Extraction Events</w:t>
      </w:r>
    </w:p>
    <w:p>
      <w:pPr>
        <w:spacing w:after="200"/>
      </w:pPr>
      <w:r>
        <w:t xml:space="preserve">While institutional investors accumulated at preferential prices and exited before crashes, retail investors suffered catastrophic losses through exchange collapses. The 2022 'crypto winter' saw cascading bankruptcies that extracted over $20 billion from retail depositors.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Company</w:t>
            </w:r>
          </w:p>
        </w:tc>
        <w:tc>
          <w:tcPr>
            <w:tcW w:type="dxa" w:w="1872"/>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Bankruptcy</w:t>
            </w:r>
          </w:p>
        </w:tc>
        <w:tc>
          <w:tcPr>
            <w:tcW w:type="dxa" w:w="1872"/>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Customer Funds</w:t>
            </w:r>
          </w:p>
        </w:tc>
        <w:tc>
          <w:tcPr>
            <w:tcW w:type="dxa" w:w="1872"/>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Recovery</w:t>
            </w:r>
          </w:p>
        </w:tc>
        <w:tc>
          <w:tcPr>
            <w:tcW w:type="dxa" w:w="1872"/>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VC Investors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FTX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Nov 2022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 billion missing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 (ongoing)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Sequoia ($214M), SoftBank, Tiger Global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Celsius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Jul 2022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 billion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 via mining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WestCap, Caisse de depot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Voyager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Jul 2022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billion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Alameda Research, 3AC</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BlockFi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Nov 2022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 billion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Valar Ventures (Thiel)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Genesis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 2023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billion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 (pending)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Digital Currency Group</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Mt. Gox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 2014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850,000 BTC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 (10+ years)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bl>
    <w:p>
      <w:pPr>
        <w:spacing w:before="200" w:after="200"/>
      </w:pPr>
      <w:r>
        <w:rPr>
          <w:b/>
          <w:bCs/>
        </w:rPr>
        <w:t xml:space="preserve">FTX Fraud: </w:t>
      </w:r>
      <w:r>
        <w:t xml:space="preserve">Sam Bankman-Fried was sentenced to 25 years in prison for orchestrating 'one of the biggest financial frauds in American history.' FTX raised $1.8 billion from equity investors including Sequoia Capital ($214 million), SoftBank, Tiger Global, BlackRock, Ontario Teachers' Pension Plan ($75 million), Temasek ($275 million), and celebrities including Tom Brady and Stephen Curry. Customer deposits were used to fund Alameda Research trading losses, luxury real estate purchases, and political donations exceeding $5 million to the Biden 2020 campaign.</w:t>
      </w:r>
    </w:p>
    <w:p>
      <w:r>
        <w:br w:type="page"/>
      </w:r>
    </w:p>
    <w:p>
      <w:pPr>
        <w:pStyle w:val="Heading1"/>
      </w:pPr>
      <w:r>
        <w:t xml:space="preserve">Section 6: Palantir NHS vs. Cryptocurrency - Parallel Analysis</w:t>
      </w:r>
    </w:p>
    <w:p>
      <w:pPr>
        <w:spacing w:after="200"/>
      </w:pPr>
      <w:r>
        <w:t xml:space="preserve">The 'land and expand' strategy operates identically across health data extraction (Palantir NHS) and cryptocurrency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Phase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Palantir NHS</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Cryptocurrency</w:t>
            </w:r>
          </w:p>
        </w:tc>
      </w:tr>
      <w:tr>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rPr>
              <w:t xml:space="preserve">LAND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contract (2020)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BTC at $0.0009 (2009), ETH at $0.31 (2014)</w:t>
            </w:r>
          </w:p>
        </w:tc>
      </w:tr>
      <w:tr>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rPr>
              <w:t xml:space="preserve">BUILD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Integrate into NHS systems, create dependency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exchanges (Coinbase), stablecoins (Tether)</w:t>
            </w:r>
          </w:p>
        </w:tc>
      </w:tr>
      <w:tr>
        <w:tc>
          <w:tcPr>
            <w:tcW w:type="dxa" w:w="312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EXPAND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£330 million contract (2024)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BTC &gt;$100,000, ETF capture, $150B USDT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EXTRACT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Patient data flows to Palantir infrastructure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Retail funds flow to institutional holders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OPACITY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417/586 contract pages REDACTED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Tether audit ever completed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INVESTOR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Peter Thiel (co-founder)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Peter Thiel (Founders Fund)</w:t>
            </w:r>
          </w:p>
        </w:tc>
      </w:tr>
    </w:tbl>
    <w:p>
      <w:pPr>
        <w:spacing w:before="200"/>
      </w:pPr>
      <w:r>
        <w:rPr>
          <w:b/>
          <w:bCs/>
        </w:rPr>
        <w:t xml:space="preserve">Expansion Multiples:</w:t>
      </w:r>
    </w:p>
    <w:p>
      <w:pPr>
        <w:spacing w:after="200"/>
      </w:pPr>
      <w:r>
        <w:t xml:space="preserve">Palantir NHS: £1 to £330 million = 330,000,000x expansion. Bitcoin: $0.0009 to $100,000 = 111,111,111x expansion. The mechanisms are identical: minimal initial cost creates lock-in, then exponential value extraction from captive populations (NHS patients, retail cryptocurrency investors).</w:t>
      </w:r>
    </w:p>
    <w:p>
      <w:r>
        <w:br w:type="page"/>
      </w:r>
    </w:p>
    <w:p>
      <w:pPr>
        <w:pStyle w:val="Heading1"/>
      </w:pPr>
      <w:r>
        <w:t xml:space="preserve">Section 7: Conclusion - Unified Wealth Extraction Network</w:t>
      </w:r>
    </w:p>
    <w:p>
      <w:pPr>
        <w:spacing w:after="200"/>
      </w:pPr>
      <w:r>
        <w:t xml:space="preserve">This audit documents that identical investor networks control parallel extraction systems across health (Palantir, Brain-Computer Interfaces) and finance (cryptocurrency infrastructure). The PayPal Mafia network (Thiel, Musk, Sacks) has systematically positioned itself at the intersection of neural interfaces (Neuralink, Blackrock Neurotech), health data extraction (Palantir NHS), cryptocurrency infrastructure (Founders Fund BTC/ETH positions, Tether-Blackrock Neurotech connection), and government policy (Trump administration appointments including HHS CIO, DoD Chief of Staff, White House AI Czar).</w:t>
      </w:r>
    </w:p>
    <w:p>
      <w:pPr>
        <w:pStyle w:val="Heading2"/>
      </w:pPr>
      <w:r>
        <w:t xml:space="preserve">Key Findings</w:t>
      </w:r>
    </w:p>
    <w:p>
      <w:pPr>
        <w:spacing w:after="120"/>
      </w:pPr>
      <w:r>
        <w:rPr>
          <w:b/>
          <w:bCs/>
        </w:rPr>
        <w:t xml:space="preserve">1. </w:t>
      </w:r>
      <w:r>
        <w:t xml:space="preserve">Same investors across health and crypto extraction systems (Thiel, Founders Fund, a16z)</w:t>
      </w:r>
    </w:p>
    <w:p>
      <w:pPr>
        <w:spacing w:after="120"/>
      </w:pPr>
      <w:r>
        <w:rPr>
          <w:b/>
          <w:bCs/>
        </w:rPr>
        <w:t xml:space="preserve">2. </w:t>
      </w:r>
      <w:r>
        <w:t xml:space="preserve">Identical 'land and expand' pattern: pennies → billions</w:t>
      </w:r>
    </w:p>
    <w:p>
      <w:pPr>
        <w:spacing w:after="120"/>
      </w:pPr>
      <w:r>
        <w:rPr>
          <w:b/>
          <w:bCs/>
        </w:rPr>
        <w:t xml:space="preserve">3. </w:t>
      </w:r>
      <w:r>
        <w:t xml:space="preserve">Direct financial link between Tether ($150B) and Blackrock Neurotech (BCI)</w:t>
      </w:r>
    </w:p>
    <w:p>
      <w:pPr>
        <w:spacing w:after="120"/>
      </w:pPr>
      <w:r>
        <w:rPr>
          <w:b/>
          <w:bCs/>
        </w:rPr>
        <w:t xml:space="preserve">4. </w:t>
      </w:r>
      <w:r>
        <w:t xml:space="preserve">Retail investors suffer catastrophic losses (FTX, Celsius, Voyager)</w:t>
      </w:r>
    </w:p>
    <w:p>
      <w:pPr>
        <w:spacing w:after="120"/>
      </w:pPr>
      <w:r>
        <w:rPr>
          <w:b/>
          <w:bCs/>
        </w:rPr>
        <w:t xml:space="preserve">5. </w:t>
      </w:r>
      <w:r>
        <w:t xml:space="preserve">Institutional investors exit before crashes (Founders Fund $1.8B exit March 2022)</w:t>
      </w:r>
    </w:p>
    <w:p>
      <w:pPr>
        <w:spacing w:after="120"/>
      </w:pPr>
      <w:r>
        <w:rPr>
          <w:b/>
          <w:bCs/>
        </w:rPr>
        <w:t xml:space="preserve">6. </w:t>
      </w:r>
      <w:r>
        <w:t xml:space="preserve">Opacity maintained across both systems (Palantir redactions, Tether no audit)</w:t>
      </w:r>
    </w:p>
    <w:p>
      <w:pPr>
        <w:spacing w:after="200"/>
      </w:pPr>
      <w:r>
        <w:rPr>
          <w:b/>
          <w:bCs/>
        </w:rPr>
        <w:t xml:space="preserve">7. </w:t>
      </w:r>
      <w:r>
        <w:t xml:space="preserve">Government positions now occupied by network members (2025 Trump administration)</w:t>
      </w:r>
    </w:p>
    <w:p>
      <w:pPr>
        <w:pStyle w:val="Heading2"/>
      </w:pPr>
      <w:r>
        <w:t xml:space="preserve">The Complete Network</w:t>
      </w:r>
    </w:p>
    <w:p>
      <w:pPr>
        <w:spacing w:after="200"/>
      </w:pPr>
      <w:r>
        <w:t xml:space="preserve">Peter Thiel's network now controls: Neural Data (Neuralink investor, Blackrock Neurotech investor), Health Data (Palantir co-founder, NHS FDP), Financial Data (Founders Fund crypto, Coinbase via a16z network), and Policy (Clark Minor HHS CIO, David Sacks AI Czar, multiple DOGE appointees). This represents comprehensive infrastructure for extraction from human neural activity, health records, financial transactions, and regulatory frameworks simultaneously.</w:t>
      </w:r>
    </w:p>
    <w:p>
      <w:pPr>
        <w:spacing w:before="400"/>
        <w:jc w:val="center"/>
      </w:pPr>
      <w:r>
        <w:rPr>
          <w:b/>
          <w:bCs/>
          <w:sz w:val="28"/>
          <w:szCs w:val="28"/>
        </w:rPr>
        <w:t xml:space="preserve">END OF AUDIT</w:t>
      </w:r>
    </w:p>
    <w:p>
      <w:pPr>
        <w:jc w:val="center"/>
      </w:pPr>
      <w:r>
        <w:rPr>
          <w:i/>
          <w:iCs/>
          <w:sz w:val="20"/>
          <w:szCs w:val="20"/>
        </w:rPr>
        <w:t xml:space="preserve">Document prepared for academic analysis and public interest research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2026-01-30T09:28:15.507Z</dcterms:created>
  <dcterms:modified xsi:type="dcterms:W3CDTF">2026-01-30T09:28:15.508Z</dcterms:modified>
</cp:coreProperties>
</file>

<file path=docProps/custom.xml><?xml version="1.0" encoding="utf-8"?>
<Properties xmlns="http://schemas.openxmlformats.org/officeDocument/2006/custom-properties" xmlns:vt="http://schemas.openxmlformats.org/officeDocument/2006/docPropsVTypes"/>
</file>