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3E2" w:rsidRPr="005C1343" w:rsidRDefault="005E7629">
      <w:pPr>
        <w:pStyle w:val="Title"/>
        <w:rPr>
          <w:color w:val="auto"/>
        </w:rPr>
      </w:pPr>
      <w:bookmarkStart w:id="0" w:name="_GoBack"/>
      <w:r w:rsidRPr="005C1343">
        <w:rPr>
          <w:color w:val="auto"/>
        </w:rPr>
        <w:t>Superior University - Lab Task 2</w:t>
      </w:r>
    </w:p>
    <w:p w:rsidR="004803E2" w:rsidRPr="005C1343" w:rsidRDefault="005E7629">
      <w:r w:rsidRPr="005C1343">
        <w:t>Superior University</w:t>
      </w:r>
      <w:r w:rsidRPr="005C1343">
        <w:br/>
        <w:t xml:space="preserve">Name: Usman </w:t>
      </w:r>
      <w:proofErr w:type="spellStart"/>
      <w:r w:rsidRPr="005C1343">
        <w:t>akbar</w:t>
      </w:r>
      <w:proofErr w:type="spellEnd"/>
      <w:r w:rsidRPr="005C1343">
        <w:br/>
        <w:t>Roll no: 313</w:t>
      </w:r>
      <w:r w:rsidRPr="005C1343">
        <w:br/>
        <w:t>Section: BSAI-F25-3E</w:t>
      </w:r>
      <w:r w:rsidRPr="005C1343">
        <w:br/>
        <w:t>Subject: Artificial Intelligence</w:t>
      </w:r>
      <w:r w:rsidRPr="005C1343">
        <w:br/>
        <w:t>Submitted to: Sir Rasikh ali</w:t>
      </w:r>
    </w:p>
    <w:p w:rsidR="004803E2" w:rsidRPr="005C1343" w:rsidRDefault="005E7629">
      <w:pPr>
        <w:pStyle w:val="Heading1"/>
        <w:rPr>
          <w:color w:val="auto"/>
        </w:rPr>
      </w:pPr>
      <w:r w:rsidRPr="005C1343">
        <w:rPr>
          <w:color w:val="auto"/>
        </w:rPr>
        <w:t>Question 1: PEAS Specifications</w:t>
      </w:r>
    </w:p>
    <w:p w:rsidR="004803E2" w:rsidRPr="005C1343" w:rsidRDefault="005E7629">
      <w:r w:rsidRPr="005C1343">
        <w:t>PEAS stands for Performance measure, Environment, Actuators, and Sensors. The entries below describe the assumed operational scope of each agent.</w:t>
      </w:r>
    </w:p>
    <w:p w:rsidR="004803E2" w:rsidRPr="005C1343" w:rsidRDefault="005E7629">
      <w:pPr>
        <w:pStyle w:val="Heading2"/>
        <w:rPr>
          <w:color w:val="auto"/>
        </w:rPr>
      </w:pPr>
      <w:r w:rsidRPr="005C1343">
        <w:rPr>
          <w:color w:val="auto"/>
        </w:rPr>
        <w:t>1.1 Delivery Robot</w:t>
      </w:r>
    </w:p>
    <w:p w:rsidR="004803E2" w:rsidRPr="005C1343" w:rsidRDefault="005E7629">
      <w:r w:rsidRPr="005C1343">
        <w:rPr>
          <w:b/>
        </w:rPr>
        <w:t xml:space="preserve">Performance Measure (P): </w:t>
      </w:r>
      <w:r w:rsidRPr="005C1343">
        <w:t>Successful and correct deliveries; safe movement with no collisions; timely delivery; low energy use; correct handling of packages.</w:t>
      </w:r>
    </w:p>
    <w:p w:rsidR="004803E2" w:rsidRPr="005C1343" w:rsidRDefault="005E7629">
      <w:r w:rsidRPr="005C1343">
        <w:rPr>
          <w:b/>
        </w:rPr>
        <w:t xml:space="preserve">Environment (E): </w:t>
      </w:r>
      <w:r w:rsidRPr="005C1343">
        <w:t>Campus or residential walkways; doors, corridors, ramps and lifts; pedestrians and other robots; delivery points and charging stations; changing weather or lighting where the robot operates outdoors.</w:t>
      </w:r>
    </w:p>
    <w:p w:rsidR="004803E2" w:rsidRPr="005C1343" w:rsidRDefault="005E7629">
      <w:r w:rsidRPr="005C1343">
        <w:rPr>
          <w:b/>
        </w:rPr>
        <w:t xml:space="preserve">Actuators (A): </w:t>
      </w:r>
      <w:r w:rsidRPr="005C1343">
        <w:t>Drive wheels/motors for movement; steering mechanism; robotic gripper or parcel compartment lock; speaker/display for delivery notifications; braking system.</w:t>
      </w:r>
    </w:p>
    <w:p w:rsidR="004803E2" w:rsidRPr="005C1343" w:rsidRDefault="005E7629">
      <w:r w:rsidRPr="005C1343">
        <w:rPr>
          <w:b/>
        </w:rPr>
        <w:t xml:space="preserve">Sensors (S): </w:t>
      </w:r>
      <w:r w:rsidRPr="005C1343">
        <w:t>Cameras for detecting people and signs; lidar or ultrasonic sensors for obstacle distance; wheel encoders for motion; GPS or indoor localization beacons; battery-level sensor.</w:t>
      </w:r>
    </w:p>
    <w:p w:rsidR="004803E2" w:rsidRPr="005C1343" w:rsidRDefault="005E7629">
      <w:r w:rsidRPr="005C1343">
        <w:t>Constraint / Trade-off: The robot must balance delivery speed against safety. Moving faster can reduce delivery time, but requires greater stopping distance and can increase collision risk. The design therefore prioritizes safe obstacle avoidance over speed.</w:t>
      </w:r>
    </w:p>
    <w:p w:rsidR="004803E2" w:rsidRPr="005C1343" w:rsidRDefault="005E7629">
      <w:pPr>
        <w:pStyle w:val="Heading2"/>
        <w:rPr>
          <w:color w:val="auto"/>
        </w:rPr>
      </w:pPr>
      <w:r w:rsidRPr="005C1343">
        <w:rPr>
          <w:color w:val="auto"/>
        </w:rPr>
        <w:t>1.2 LLM-Based Student-Support Agent</w:t>
      </w:r>
    </w:p>
    <w:p w:rsidR="004803E2" w:rsidRPr="005C1343" w:rsidRDefault="005E7629">
      <w:r w:rsidRPr="005C1343">
        <w:rPr>
          <w:b/>
        </w:rPr>
        <w:t xml:space="preserve">Performance Measure (P): </w:t>
      </w:r>
      <w:r w:rsidRPr="005C1343">
        <w:t>Correct and relevant answers; clear explanations; timely responses; student satisfaction; protection of personal data; appropriate referral when the agent is uncertain.</w:t>
      </w:r>
    </w:p>
    <w:p w:rsidR="004803E2" w:rsidRPr="005C1343" w:rsidRDefault="005E7629">
      <w:r w:rsidRPr="005C1343">
        <w:rPr>
          <w:b/>
        </w:rPr>
        <w:t xml:space="preserve">Environment (E): </w:t>
      </w:r>
      <w:r w:rsidRPr="005C1343">
        <w:t>Students using a university portal or chat interface; course and assignment questions; changing course schedules and policies; varied language and skill levels; occasional incomplete or misleading student-provided information.</w:t>
      </w:r>
    </w:p>
    <w:p w:rsidR="004803E2" w:rsidRPr="005C1343" w:rsidRDefault="005E7629">
      <w:r w:rsidRPr="005C1343">
        <w:rPr>
          <w:b/>
        </w:rPr>
        <w:lastRenderedPageBreak/>
        <w:t xml:space="preserve">Actuators (A): </w:t>
      </w:r>
      <w:r w:rsidRPr="005C1343">
        <w:t>Display text responses; ask clarification questions; provide links to approved resources; create a support ticket or refer a student to a human adviser; summarize a student's question for escalation.</w:t>
      </w:r>
    </w:p>
    <w:p w:rsidR="004803E2" w:rsidRPr="005C1343" w:rsidRDefault="005E7629">
      <w:r w:rsidRPr="005C1343">
        <w:rPr>
          <w:b/>
        </w:rPr>
        <w:t xml:space="preserve">Sensors (S): </w:t>
      </w:r>
      <w:r w:rsidRPr="005C1343">
        <w:t>Student's typed message and conversation history; uploaded course documents if permitted; read-only search over approved university FAQs/course materials; optional course/assignment metadata supplied by the portal.</w:t>
      </w:r>
    </w:p>
    <w:p w:rsidR="004803E2" w:rsidRPr="005C1343" w:rsidRDefault="005E7629">
      <w:r w:rsidRPr="005C1343">
        <w:t>Operational Assumptions: The agent can read the current conversation, search an approved university knowledge base and course documents, and provide links to those sources. It may create a support ticket only if an authenticated ticketing tool is explicitly enabled. It has no default access to private student records, grades, financial records, email, or the public internet, and it cannot change enrolment or grades. Any such access would require separate authorization and access controls.</w:t>
      </w:r>
    </w:p>
    <w:p w:rsidR="004803E2" w:rsidRPr="005C1343" w:rsidRDefault="005E7629">
      <w:r w:rsidRPr="005C1343">
        <w:t>Constraint / Trade-off: More retrieval and verification can improve factual accuracy but increase response time. The agent should favor grounded answers from approved materials and acknowledge uncertainty rather than inventing policy details.</w:t>
      </w:r>
    </w:p>
    <w:p w:rsidR="004803E2" w:rsidRPr="005C1343" w:rsidRDefault="005E7629">
      <w:pPr>
        <w:pStyle w:val="Heading1"/>
        <w:rPr>
          <w:color w:val="auto"/>
        </w:rPr>
      </w:pPr>
      <w:r w:rsidRPr="005C1343">
        <w:rPr>
          <w:color w:val="auto"/>
        </w:rPr>
        <w:t>Question 2: Environment Classification</w:t>
      </w:r>
    </w:p>
    <w:p w:rsidR="004803E2" w:rsidRPr="005C1343" w:rsidRDefault="005E7629">
      <w:r w:rsidRPr="005C1343">
        <w:t>The labels below refer to the real operating environments under the assumptions stated here. A simplified simulator may be fully observable and deterministic by design, but that does not make the real environment so.</w:t>
      </w:r>
    </w:p>
    <w:tbl>
      <w:tblPr>
        <w:tblW w:w="0" w:type="auto"/>
        <w:tblLook w:val="04A0" w:firstRow="1" w:lastRow="0" w:firstColumn="1" w:lastColumn="0" w:noHBand="0" w:noVBand="1"/>
      </w:tblPr>
      <w:tblGrid>
        <w:gridCol w:w="2160"/>
        <w:gridCol w:w="2160"/>
        <w:gridCol w:w="2160"/>
        <w:gridCol w:w="2160"/>
      </w:tblGrid>
      <w:tr w:rsidR="005C1343" w:rsidRPr="005C1343">
        <w:tc>
          <w:tcPr>
            <w:tcW w:w="2160" w:type="dxa"/>
          </w:tcPr>
          <w:p w:rsidR="004803E2" w:rsidRPr="005C1343" w:rsidRDefault="005E7629">
            <w:r w:rsidRPr="005C1343">
              <w:t>System</w:t>
            </w:r>
          </w:p>
        </w:tc>
        <w:tc>
          <w:tcPr>
            <w:tcW w:w="2160" w:type="dxa"/>
          </w:tcPr>
          <w:p w:rsidR="004803E2" w:rsidRPr="005C1343" w:rsidRDefault="005E7629">
            <w:r w:rsidRPr="005C1343">
              <w:t>Observability</w:t>
            </w:r>
          </w:p>
        </w:tc>
        <w:tc>
          <w:tcPr>
            <w:tcW w:w="2160" w:type="dxa"/>
          </w:tcPr>
          <w:p w:rsidR="004803E2" w:rsidRPr="005C1343" w:rsidRDefault="005E7629">
            <w:r w:rsidRPr="005C1343">
              <w:t>Action Outcomes</w:t>
            </w:r>
          </w:p>
        </w:tc>
        <w:tc>
          <w:tcPr>
            <w:tcW w:w="2160" w:type="dxa"/>
          </w:tcPr>
          <w:p w:rsidR="004803E2" w:rsidRPr="005C1343" w:rsidRDefault="005E7629">
            <w:r w:rsidRPr="005C1343">
              <w:t>Justification &amp; Examples</w:t>
            </w:r>
          </w:p>
        </w:tc>
      </w:tr>
      <w:tr w:rsidR="005C1343" w:rsidRPr="005C1343">
        <w:tc>
          <w:tcPr>
            <w:tcW w:w="2160" w:type="dxa"/>
          </w:tcPr>
          <w:p w:rsidR="004803E2" w:rsidRPr="005C1343" w:rsidRDefault="005E7629">
            <w:r w:rsidRPr="005C1343">
              <w:t>Delivery Robot</w:t>
            </w:r>
          </w:p>
        </w:tc>
        <w:tc>
          <w:tcPr>
            <w:tcW w:w="2160" w:type="dxa"/>
          </w:tcPr>
          <w:p w:rsidR="004803E2" w:rsidRPr="005C1343" w:rsidRDefault="005E7629">
            <w:r w:rsidRPr="005C1343">
              <w:t>Partially Observable</w:t>
            </w:r>
          </w:p>
        </w:tc>
        <w:tc>
          <w:tcPr>
            <w:tcW w:w="2160" w:type="dxa"/>
          </w:tcPr>
          <w:p w:rsidR="004803E2" w:rsidRPr="005C1343" w:rsidRDefault="005E7629">
            <w:r w:rsidRPr="005C1343">
              <w:t>Stochastic</w:t>
            </w:r>
          </w:p>
        </w:tc>
        <w:tc>
          <w:tcPr>
            <w:tcW w:w="2160" w:type="dxa"/>
          </w:tcPr>
          <w:p w:rsidR="004803E2" w:rsidRPr="005C1343" w:rsidRDefault="005E7629">
            <w:r w:rsidRPr="005C1343">
              <w:t xml:space="preserve">The robot cannot directly know every hidden state, such as a pedestrian about to emerge from behind a wall, exact surface grip, or a sensor's blind spot. Example hidden variable: whether a person is behind an occlusion. An action such as braking may have an uncertain stopping distance because of surface conditions, wheel </w:t>
            </w:r>
            <w:r w:rsidRPr="005C1343">
              <w:lastRenderedPageBreak/>
              <w:t>slip, and sensor noise.</w:t>
            </w:r>
          </w:p>
        </w:tc>
      </w:tr>
      <w:tr w:rsidR="005C1343" w:rsidRPr="005C1343">
        <w:tc>
          <w:tcPr>
            <w:tcW w:w="2160" w:type="dxa"/>
          </w:tcPr>
          <w:p w:rsidR="004803E2" w:rsidRPr="005C1343" w:rsidRDefault="005E7629">
            <w:r w:rsidRPr="005C1343">
              <w:lastRenderedPageBreak/>
              <w:t>LLM Student-Support Agent</w:t>
            </w:r>
          </w:p>
        </w:tc>
        <w:tc>
          <w:tcPr>
            <w:tcW w:w="2160" w:type="dxa"/>
          </w:tcPr>
          <w:p w:rsidR="004803E2" w:rsidRPr="005C1343" w:rsidRDefault="005E7629">
            <w:r w:rsidRPr="005C1343">
              <w:t>Partially Observable</w:t>
            </w:r>
          </w:p>
        </w:tc>
        <w:tc>
          <w:tcPr>
            <w:tcW w:w="2160" w:type="dxa"/>
          </w:tcPr>
          <w:p w:rsidR="004803E2" w:rsidRPr="005C1343" w:rsidRDefault="005E7629">
            <w:r w:rsidRPr="005C1343">
              <w:t>Stochastic</w:t>
            </w:r>
          </w:p>
        </w:tc>
        <w:tc>
          <w:tcPr>
            <w:tcW w:w="2160" w:type="dxa"/>
          </w:tcPr>
          <w:p w:rsidR="004803E2" w:rsidRPr="005C1343" w:rsidRDefault="005E7629">
            <w:r w:rsidRPr="005C1343">
              <w:t>The agent sees the messages and permitted documents, but not necessarily the student's true intent, full course context, or whether an external document is up to date. Example hidden variable: a student's unstated prerequisite misunderstanding. The same prompt may produce different wording or interpretations, and retrieved evidence may be incomplete or ambiguous.</w:t>
            </w:r>
          </w:p>
        </w:tc>
      </w:tr>
    </w:tbl>
    <w:p w:rsidR="004803E2" w:rsidRPr="005C1343" w:rsidRDefault="005E7629">
      <w:pPr>
        <w:pStyle w:val="Heading2"/>
        <w:rPr>
          <w:color w:val="auto"/>
        </w:rPr>
      </w:pPr>
      <w:r w:rsidRPr="005C1343">
        <w:rPr>
          <w:color w:val="auto"/>
        </w:rPr>
        <w:t>Why these labels depend on assumptions</w:t>
      </w:r>
    </w:p>
    <w:p w:rsidR="004803E2" w:rsidRPr="005C1343" w:rsidRDefault="005E7629">
      <w:r w:rsidRPr="005C1343">
        <w:t>Delivery Robot: In the real world, sensors have noise and occlusion, people move unpredictably, and physical motion depends on friction and load; hence partial observability and stochastic outcomes. In a simplified simulator that exposes the complete map, all object positions, and exact robot state, observability could be full. If the simulator uses fixed transition rules with no randomness, its outcomes could be deterministic.</w:t>
      </w:r>
    </w:p>
    <w:p w:rsidR="004803E2" w:rsidRPr="005C1343" w:rsidRDefault="005E7629">
      <w:r w:rsidRPr="005C1343">
        <w:t>LLM Agent: Under the stated tool restrictions, the agent observes only conversation content and approved retrieved materials, not the student's entire situation; hence partial observability. LLM generation and real retrieval results can be variable, and the student's next response is uncertain; hence stochastic outcomes. A toy simulator with fixed inputs, a fixed knowledge base, and deterministic scripted responses could be fully observable and deterministic.</w:t>
      </w:r>
    </w:p>
    <w:p w:rsidR="004803E2" w:rsidRPr="005C1343" w:rsidRDefault="005E7629">
      <w:pPr>
        <w:pStyle w:val="Heading1"/>
        <w:rPr>
          <w:color w:val="auto"/>
        </w:rPr>
      </w:pPr>
      <w:r w:rsidRPr="005C1343">
        <w:rPr>
          <w:color w:val="auto"/>
        </w:rPr>
        <w:lastRenderedPageBreak/>
        <w:t>Question 3: Temperature Controller</w:t>
      </w:r>
    </w:p>
    <w:p w:rsidR="004803E2" w:rsidRPr="005C1343" w:rsidRDefault="005E7629">
      <w:r w:rsidRPr="005C1343">
        <w:t>Assumptions for this implementation: the room is considered empty when occupied=False, and occupancy has priority over temperature. An empty room targets OFF regardless of temperature. When occupied, temperature below 18°C targets HEAT; temperature above 30°C targets COOL; temperatures from 18°C through 30°C (including both exact boundaries) target NORMAL.</w:t>
      </w:r>
    </w:p>
    <w:p w:rsidR="004803E2" w:rsidRPr="005C1343" w:rsidRDefault="005E7629">
      <w:pPr>
        <w:pStyle w:val="Heading2"/>
        <w:rPr>
          <w:color w:val="auto"/>
        </w:rPr>
      </w:pPr>
      <w:r w:rsidRPr="005C1343">
        <w:rPr>
          <w:color w:val="auto"/>
        </w:rPr>
        <w:t>How the Code Works</w:t>
      </w:r>
    </w:p>
    <w:p w:rsidR="004803E2" w:rsidRPr="005C1343" w:rsidRDefault="005E7629">
      <w:pPr>
        <w:pStyle w:val="ListBullet"/>
      </w:pPr>
      <w:r w:rsidRPr="005C1343">
        <w:t>The previous_mode variable stores the last target mode inside the controller object.</w:t>
      </w:r>
    </w:p>
    <w:p w:rsidR="004803E2" w:rsidRPr="005C1343" w:rsidRDefault="005E7629">
      <w:pPr>
        <w:pStyle w:val="ListBullet"/>
      </w:pPr>
      <w:r w:rsidRPr="005C1343">
        <w:t>The target is selected using occupancy first, then the temperature thresholds.</w:t>
      </w:r>
    </w:p>
    <w:p w:rsidR="004803E2" w:rsidRPr="005C1343" w:rsidRDefault="005E7629">
      <w:pPr>
        <w:pStyle w:val="ListBullet"/>
      </w:pPr>
      <w:r w:rsidRPr="005C1343">
        <w:t>Send command is True only when the newly selected target differs from the previous target. The first percept sends a command because previous_mode is None.</w:t>
      </w:r>
      <w:bookmarkEnd w:id="0"/>
    </w:p>
    <w:sectPr w:rsidR="004803E2" w:rsidRPr="005C13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3E2"/>
    <w:rsid w:val="005C1343"/>
    <w:rsid w:val="005E76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A1680D-CB0D-4075-B635-466F4DFB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5B0C10-918D-4080-B35C-5AF436EBF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2026-10-29T17:36:00Z</dcterms:modified>
  <cp:category/>
</cp:coreProperties>
</file>