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tel"/>
        <w:jc w:val="center"/>
      </w:pPr>
      <w:r>
        <w:t>Innføring av nytt system for arbeidstid og ressursplanlegging</w:t>
      </w:r>
    </w:p>
    <w:p>
      <w:pPr>
        <w:jc w:val="center"/>
      </w:pPr>
      <w:r>
        <w:rPr>
          <w:rFonts w:ascii="Arial" w:hAnsi="Arial"/>
          <w:sz w:val="24"/>
        </w:rPr>
        <w:t>Case – Trondheim Renholdsverk</w:t>
      </w:r>
    </w:p>
    <w:p/>
    <w:p>
      <w:pPr>
        <w:jc w:val="center"/>
      </w:pPr>
      <w:r>
        <w:rPr>
          <w:rFonts w:ascii="Arial" w:hAnsi="Arial"/>
          <w:sz w:val="22"/>
        </w:rPr>
        <w:t>Usman Ghafoorzai</w:t>
      </w:r>
    </w:p>
    <w:p/>
    <w:p>
      <w:pPr>
        <w:pStyle w:val="Tittel"/>
        <w:jc w:val="center"/>
      </w:pPr>
      <w:r>
        <w:t>Risiko og måloppnåelse</w:t>
      </w:r>
    </w:p>
    <w:p>
      <w:pPr>
        <w:pStyle w:val="Tittel"/>
        <w:jc w:val="center"/>
      </w:pPr>
      <w:r>
        <w:rPr>
          <w:sz w:val="24"/>
        </w:rPr>
        <w:t>Versjon &lt;1.0&gt;</w:t>
      </w:r>
    </w:p>
    <w:p>
      <w:r>
        <w:br w:type="page"/>
      </w:r>
    </w:p>
    <w:p>
      <w:pPr>
        <w:pStyle w:val="Tittel"/>
        <w:jc w:val="center"/>
      </w:pPr>
      <w:r>
        <w:t>Revisjonshistorie</w:t>
      </w:r>
    </w:p>
    <w:tbl>
      <w:tblPr>
        <w:tblStyle w:val="Tabellrutenett"/>
        <w:tblW w:type="auto" w:w="0"/>
        <w:jc w:val="center"/>
        <w:tblLook w:firstColumn="1" w:firstRow="1" w:lastColumn="0" w:lastRow="0" w:noHBand="0" w:noVBand="1" w:val="04A0"/>
      </w:tblPr>
      <w:tblGrid>
        <w:gridCol w:w="2256"/>
        <w:gridCol w:w="2256"/>
        <w:gridCol w:w="2256"/>
        <w:gridCol w:w="2256"/>
      </w:tblGrid>
      <w:tr>
        <w:tc>
          <w:tcPr>
            <w:tcW w:type="dxa" w:w="2256"/>
            <w:vAlign w:val="center"/>
            <w:tcMar>
              <w:top w:w="70" w:type="dxa"/>
              <w:start w:w="80" w:type="dxa"/>
              <w:bottom w:w="70" w:type="dxa"/>
              <w:end w:w="80" w:type="dxa"/>
            </w:tcMar>
            <w:shd w:fill="D9E2F3"/>
          </w:tcPr>
          <w:p>
            <w:pPr>
              <w:spacing w:after="0" w:before="0" w:line="240" w:lineRule="auto"/>
            </w:pPr>
            <w:r>
              <w:rPr>
                <w:rFonts w:ascii="Arial" w:hAnsi="Arial"/>
                <w:b/>
                <w:sz w:val="16"/>
              </w:rPr>
              <w:t>Dato</w:t>
            </w:r>
          </w:p>
        </w:tc>
        <w:tc>
          <w:tcPr>
            <w:tcW w:type="dxa" w:w="2256"/>
            <w:vAlign w:val="center"/>
            <w:tcMar>
              <w:top w:w="70" w:type="dxa"/>
              <w:start w:w="80" w:type="dxa"/>
              <w:bottom w:w="70" w:type="dxa"/>
              <w:end w:w="80" w:type="dxa"/>
            </w:tcMar>
            <w:shd w:fill="D9E2F3"/>
          </w:tcPr>
          <w:p>
            <w:pPr>
              <w:spacing w:after="0" w:before="0" w:line="240" w:lineRule="auto"/>
            </w:pPr>
            <w:r>
              <w:rPr>
                <w:rFonts w:ascii="Arial" w:hAnsi="Arial"/>
                <w:b/>
                <w:sz w:val="16"/>
              </w:rPr>
              <w:t>Versjon</w:t>
            </w:r>
          </w:p>
        </w:tc>
        <w:tc>
          <w:tcPr>
            <w:tcW w:type="dxa" w:w="2256"/>
            <w:vAlign w:val="center"/>
            <w:tcMar>
              <w:top w:w="70" w:type="dxa"/>
              <w:start w:w="80" w:type="dxa"/>
              <w:bottom w:w="70" w:type="dxa"/>
              <w:end w:w="80" w:type="dxa"/>
            </w:tcMar>
            <w:shd w:fill="D9E2F3"/>
          </w:tcPr>
          <w:p>
            <w:pPr>
              <w:spacing w:after="0" w:before="0" w:line="240" w:lineRule="auto"/>
            </w:pPr>
            <w:r>
              <w:rPr>
                <w:rFonts w:ascii="Arial" w:hAnsi="Arial"/>
                <w:b/>
                <w:sz w:val="16"/>
              </w:rPr>
              <w:t>Beskrivelse</w:t>
            </w:r>
          </w:p>
        </w:tc>
        <w:tc>
          <w:tcPr>
            <w:tcW w:type="dxa" w:w="2256"/>
            <w:vAlign w:val="center"/>
            <w:tcMar>
              <w:top w:w="70" w:type="dxa"/>
              <w:start w:w="80" w:type="dxa"/>
              <w:bottom w:w="70" w:type="dxa"/>
              <w:end w:w="80" w:type="dxa"/>
            </w:tcMar>
            <w:shd w:fill="D9E2F3"/>
          </w:tcPr>
          <w:p>
            <w:pPr>
              <w:spacing w:after="0" w:before="0" w:line="240" w:lineRule="auto"/>
            </w:pPr>
            <w:r>
              <w:rPr>
                <w:rFonts w:ascii="Arial" w:hAnsi="Arial"/>
                <w:b/>
                <w:sz w:val="16"/>
              </w:rPr>
              <w:t>Forfatter</w:t>
            </w:r>
          </w:p>
        </w:tc>
      </w:tr>
      <w:tr>
        <w:tc>
          <w:tcPr>
            <w:tcW w:type="dxa" w:w="2256"/>
            <w:vAlign w:val="center"/>
            <w:tcMar>
              <w:top w:w="70" w:type="dxa"/>
              <w:start w:w="80" w:type="dxa"/>
              <w:bottom w:w="70" w:type="dxa"/>
              <w:end w:w="80" w:type="dxa"/>
            </w:tcMar>
          </w:tcPr>
          <w:p>
            <w:pPr>
              <w:spacing w:after="0" w:before="0" w:line="240" w:lineRule="auto"/>
            </w:pPr>
            <w:r>
              <w:rPr>
                <w:rFonts w:ascii="Arial" w:hAnsi="Arial"/>
                <w:sz w:val="16"/>
              </w:rPr>
              <w:t>09/09/2026</w:t>
            </w:r>
          </w:p>
        </w:tc>
        <w:tc>
          <w:tcPr>
            <w:tcW w:type="dxa" w:w="2256"/>
            <w:vAlign w:val="center"/>
            <w:tcMar>
              <w:top w:w="70" w:type="dxa"/>
              <w:start w:w="80" w:type="dxa"/>
              <w:bottom w:w="70" w:type="dxa"/>
              <w:end w:w="80" w:type="dxa"/>
            </w:tcMar>
          </w:tcPr>
          <w:p>
            <w:pPr>
              <w:spacing w:after="0" w:before="0" w:line="240" w:lineRule="auto"/>
            </w:pPr>
            <w:r>
              <w:rPr>
                <w:rFonts w:ascii="Arial" w:hAnsi="Arial"/>
                <w:sz w:val="16"/>
              </w:rPr>
              <w:t>1.0</w:t>
            </w:r>
          </w:p>
        </w:tc>
        <w:tc>
          <w:tcPr>
            <w:tcW w:type="dxa" w:w="2256"/>
            <w:vAlign w:val="center"/>
            <w:tcMar>
              <w:top w:w="70" w:type="dxa"/>
              <w:start w:w="80" w:type="dxa"/>
              <w:bottom w:w="70" w:type="dxa"/>
              <w:end w:w="80" w:type="dxa"/>
            </w:tcMar>
          </w:tcPr>
          <w:p>
            <w:pPr>
              <w:spacing w:after="0" w:before="0" w:line="240" w:lineRule="auto"/>
            </w:pPr>
            <w:r>
              <w:rPr>
                <w:rFonts w:ascii="Arial" w:hAnsi="Arial"/>
                <w:sz w:val="16"/>
              </w:rPr>
              <w:t>Første utkast til risiko og måloppnåelse for caseoppgaven.</w:t>
            </w:r>
          </w:p>
        </w:tc>
        <w:tc>
          <w:tcPr>
            <w:tcW w:type="dxa" w:w="2256"/>
            <w:vAlign w:val="center"/>
            <w:tcMar>
              <w:top w:w="70" w:type="dxa"/>
              <w:start w:w="80" w:type="dxa"/>
              <w:bottom w:w="70" w:type="dxa"/>
              <w:end w:w="80" w:type="dxa"/>
            </w:tcMar>
          </w:tcPr>
          <w:p>
            <w:pPr>
              <w:spacing w:after="0" w:before="0" w:line="240" w:lineRule="auto"/>
            </w:pPr>
            <w:r>
              <w:rPr>
                <w:rFonts w:ascii="Arial" w:hAnsi="Arial"/>
                <w:sz w:val="16"/>
              </w:rPr>
              <w:t>Usman Ghafoorzai</w:t>
            </w:r>
          </w:p>
        </w:tc>
      </w:tr>
    </w:tbl>
    <w:p/>
    <w:p>
      <w:pPr>
        <w:pStyle w:val="Tittel"/>
        <w:jc w:val="center"/>
      </w:pPr>
      <w:r>
        <w:t>Innholdsfortegnelse</w:t>
      </w:r>
    </w:p>
    <w:p>
      <w:r>
        <w:t>1. Formål og tilnærming</w:t>
      </w:r>
    </w:p>
    <w:p>
      <w:r>
        <w:t>2. Overordnet risikobilde</w:t>
      </w:r>
    </w:p>
    <w:p>
      <w:r>
        <w:t>3. Kritiske risikoer og tiltak</w:t>
      </w:r>
    </w:p>
    <w:p>
      <w:r>
        <w:t>4. Måloppnåelse og måling</w:t>
      </w:r>
    </w:p>
    <w:p>
      <w:r>
        <w:t>5. Go-live og evaluering etter produksjonssetting</w:t>
      </w:r>
    </w:p>
    <w:p>
      <w:r>
        <w:t>6. Oppsummering</w:t>
      </w:r>
    </w:p>
    <w:p>
      <w:r>
        <w:br w:type="page"/>
      </w:r>
    </w:p>
    <w:p>
      <w:pPr>
        <w:pStyle w:val="Overskrift1"/>
      </w:pPr>
      <w:r>
        <w:t>1. Formål og tilnærming</w:t>
      </w:r>
    </w:p>
    <w:p>
      <w:r>
        <w:t>Formålet er å synliggjøre hvilke forhold som kan hindre at løsningen lykkes, og hvordan prosjektet kan følge opp både risiko og effekt gjennom hele gjennomføringen. Risikovurderingen bygger på casebeskrivelsen og på den foreløpige løsningen som er skissert gjennom forprosjekt, Use Case, domenemodell, informasjonsflyt, High-Level kandidatarkitektur, tekniske avklaringer og roadmap.</w:t>
      </w:r>
    </w:p>
    <w:p>
      <w:r>
        <w:t>Risiko håndteres ikke som en aktivitet på slutten av prosjektet. Den bør vurderes og oppdateres fra kartlegging og leverandøravklaringer, gjennom utvikling/testing og pilot, og videre inn i produksjonssetting og forvaltning.</w:t>
      </w:r>
    </w:p>
    <w:p>
      <w:pPr>
        <w:pStyle w:val="Overskrift2"/>
      </w:pPr>
      <w:r>
        <w:t>1.1 Viktige premisser</w:t>
      </w:r>
    </w:p>
    <w:p>
      <w:pPr>
        <w:spacing w:after="60"/>
        <w:ind w:left="240" w:hanging="160"/>
      </w:pPr>
      <w:r>
        <w:rPr>
          <w:rFonts w:ascii="Arial" w:hAnsi="Arial"/>
          <w:sz w:val="20"/>
        </w:rPr>
        <w:t>• ERP-systemet har allerede HR/lønn, ansatte, organisatorisk tilhørighet, lønnsarter, prosjekt/delprosjekt og timekategorisering. Det må derfor være tydelig hvorfor tredjepartssystemet brukes, og hvilket system som eier hvilke data og prosesser.</w:t>
      </w:r>
    </w:p>
    <w:p>
      <w:pPr>
        <w:spacing w:after="60"/>
        <w:ind w:left="240" w:hanging="160"/>
      </w:pPr>
      <w:r>
        <w:rPr>
          <w:rFonts w:ascii="Arial" w:hAnsi="Arial"/>
          <w:sz w:val="20"/>
        </w:rPr>
        <w:t>• Tredjepartssystemet skal støtte operativ arbeidstidsregistrering, ruteplanlegging/bemanning, bedre kontroll og dokumentasjon av arbeidstid samt oppfølging av relevante arbeidstids- og kjøre-/hviletidskrav.</w:t>
      </w:r>
    </w:p>
    <w:p>
      <w:pPr>
        <w:spacing w:after="60"/>
        <w:ind w:left="240" w:hanging="160"/>
      </w:pPr>
      <w:r>
        <w:rPr>
          <w:rFonts w:ascii="Arial" w:hAnsi="Arial"/>
          <w:sz w:val="20"/>
        </w:rPr>
        <w:t>• ERP og tredjepartssystemet leveres av forskjellige leverandører. Faktiske grensesnitt, sikkerhetsmekanismer, dataformater og testmuligheter må derfor verifiseres før teknisk løsning låses.</w:t>
      </w:r>
    </w:p>
    <w:p>
      <w:pPr>
        <w:spacing w:after="60"/>
        <w:ind w:left="240" w:hanging="160"/>
      </w:pPr>
      <w:r>
        <w:rPr>
          <w:rFonts w:ascii="Arial" w:hAnsi="Arial"/>
          <w:sz w:val="20"/>
        </w:rPr>
        <w:t>• Detaljene i regelverket for arbeidstid og kjøre-/hviletid er ikke gitt i caset. Kravene må avklares med relevante fagområder og leverandøren, ikke antas i teknisk design.</w:t>
      </w:r>
    </w:p>
    <w:p>
      <w:pPr>
        <w:pStyle w:val="Overskrift1"/>
      </w:pPr>
      <w:r>
        <w:t>2. Overordnet risikobilde</w:t>
      </w:r>
    </w:p>
    <w:p>
      <w:r>
        <w:t>De største risikoene ligger i skjæringspunktet mellom prosess, data, leverandøravhengigheter, teknisk drift og faktisk bruk i organisasjonen.</w:t>
      </w:r>
    </w:p>
    <w:p>
      <w:pPr>
        <w:pStyle w:val="Overskrift2"/>
      </w:pPr>
      <w:r>
        <w:t>2.1 Vurderingsprinsipp</w:t>
      </w:r>
    </w:p>
    <w:p>
      <w:pPr>
        <w:spacing w:after="60"/>
        <w:ind w:left="240" w:hanging="160"/>
      </w:pPr>
      <w:r>
        <w:rPr>
          <w:rFonts w:ascii="Arial" w:hAnsi="Arial"/>
          <w:sz w:val="20"/>
        </w:rPr>
        <w:t>• Sannsynlighet og konsekvens er foreløpige vurderinger i caset og må justeres når kartlegging, leverandørdialog og testing gir mer fakta.</w:t>
      </w:r>
    </w:p>
    <w:p>
      <w:pPr>
        <w:spacing w:after="60"/>
        <w:ind w:left="240" w:hanging="160"/>
      </w:pPr>
      <w:r>
        <w:rPr>
          <w:rFonts w:ascii="Arial" w:hAnsi="Arial"/>
          <w:sz w:val="20"/>
        </w:rPr>
        <w:t>• Risikoer med høy konsekvens for lønn, arbeidstidsgrunnlag, etterlevelse eller driftsstabilitet prioriteres selv om sannsynligheten vurderes som lavere.</w:t>
      </w:r>
    </w:p>
    <w:p>
      <w:pPr>
        <w:spacing w:after="60"/>
        <w:ind w:left="240" w:hanging="160"/>
      </w:pPr>
      <w:r>
        <w:rPr>
          <w:rFonts w:ascii="Arial" w:hAnsi="Arial"/>
          <w:sz w:val="20"/>
        </w:rPr>
        <w:t>• Tiltak og beslutninger dokumenteres løpende slik at risiko kan spores gjennom roadmapet og vurderes på nytt før pilot og go-live.</w:t>
      </w:r>
    </w:p>
    <w:p>
      <w:r>
        <w:br w:type="page"/>
      </w:r>
    </w:p>
    <w:p>
      <w:pPr>
        <w:pStyle w:val="Overskrift2"/>
      </w:pPr>
      <w:r>
        <w:t>2.2 Risikoregister</w:t>
      </w:r>
    </w:p>
    <w:tbl>
      <w:tblPr>
        <w:tblStyle w:val="Tabellrutenett"/>
        <w:tblW w:type="auto" w:w="0"/>
        <w:jc w:val="center"/>
        <w:tblLook w:firstColumn="1" w:firstRow="1" w:lastColumn="0" w:lastRow="0" w:noHBand="0" w:noVBand="1" w:val="04A0"/>
      </w:tblPr>
      <w:tblGrid>
        <w:gridCol w:w="1805"/>
        <w:gridCol w:w="1805"/>
        <w:gridCol w:w="1805"/>
        <w:gridCol w:w="1805"/>
        <w:gridCol w:w="1805"/>
      </w:tblGrid>
      <w:tr>
        <w:tc>
          <w:tcPr>
            <w:tcW w:type="dxa" w:w="648"/>
            <w:vAlign w:val="center"/>
            <w:tcMar>
              <w:top w:w="70" w:type="dxa"/>
              <w:start w:w="80" w:type="dxa"/>
              <w:bottom w:w="70" w:type="dxa"/>
              <w:end w:w="80" w:type="dxa"/>
            </w:tcMar>
            <w:shd w:fill="D9E2F3"/>
          </w:tcPr>
          <w:p>
            <w:pPr>
              <w:spacing w:after="0" w:before="0" w:line="240" w:lineRule="auto"/>
            </w:pPr>
            <w:r>
              <w:rPr>
                <w:rFonts w:ascii="Arial" w:hAnsi="Arial"/>
                <w:b/>
                <w:sz w:val="14"/>
              </w:rPr>
              <w:t>ID</w:t>
            </w:r>
          </w:p>
        </w:tc>
        <w:tc>
          <w:tcPr>
            <w:tcW w:type="dxa" w:w="2376"/>
            <w:vAlign w:val="center"/>
            <w:tcMar>
              <w:top w:w="70" w:type="dxa"/>
              <w:start w:w="80" w:type="dxa"/>
              <w:bottom w:w="70" w:type="dxa"/>
              <w:end w:w="80" w:type="dxa"/>
            </w:tcMar>
            <w:shd w:fill="D9E2F3"/>
          </w:tcPr>
          <w:p>
            <w:pPr>
              <w:spacing w:after="0" w:before="0" w:line="240" w:lineRule="auto"/>
            </w:pPr>
            <w:r>
              <w:rPr>
                <w:rFonts w:ascii="Arial" w:hAnsi="Arial"/>
                <w:b/>
                <w:sz w:val="14"/>
              </w:rPr>
              <w:t>Risiko</w:t>
            </w:r>
          </w:p>
        </w:tc>
        <w:tc>
          <w:tcPr>
            <w:tcW w:type="dxa" w:w="4680"/>
            <w:vAlign w:val="center"/>
            <w:tcMar>
              <w:top w:w="70" w:type="dxa"/>
              <w:start w:w="80" w:type="dxa"/>
              <w:bottom w:w="70" w:type="dxa"/>
              <w:end w:w="80" w:type="dxa"/>
            </w:tcMar>
            <w:shd w:fill="D9E2F3"/>
          </w:tcPr>
          <w:p>
            <w:pPr>
              <w:spacing w:after="0" w:before="0" w:line="240" w:lineRule="auto"/>
            </w:pPr>
            <w:r>
              <w:rPr>
                <w:rFonts w:ascii="Arial" w:hAnsi="Arial"/>
                <w:b/>
                <w:sz w:val="14"/>
              </w:rPr>
              <w:t>Hvorfor den er viktig</w:t>
            </w:r>
          </w:p>
        </w:tc>
        <w:tc>
          <w:tcPr>
            <w:tcW w:type="dxa" w:w="1152"/>
            <w:vAlign w:val="center"/>
            <w:tcMar>
              <w:top w:w="70" w:type="dxa"/>
              <w:start w:w="80" w:type="dxa"/>
              <w:bottom w:w="70" w:type="dxa"/>
              <w:end w:w="80" w:type="dxa"/>
            </w:tcMar>
            <w:shd w:fill="D9E2F3"/>
          </w:tcPr>
          <w:p>
            <w:pPr>
              <w:spacing w:after="0" w:before="0" w:line="240" w:lineRule="auto"/>
            </w:pPr>
            <w:r>
              <w:rPr>
                <w:rFonts w:ascii="Arial" w:hAnsi="Arial"/>
                <w:b/>
                <w:sz w:val="14"/>
              </w:rPr>
              <w:t>Sannsynlighet</w:t>
            </w:r>
          </w:p>
        </w:tc>
        <w:tc>
          <w:tcPr>
            <w:tcW w:type="dxa" w:w="1080"/>
            <w:vAlign w:val="center"/>
            <w:tcMar>
              <w:top w:w="70" w:type="dxa"/>
              <w:start w:w="80" w:type="dxa"/>
              <w:bottom w:w="70" w:type="dxa"/>
              <w:end w:w="80" w:type="dxa"/>
            </w:tcMar>
            <w:shd w:fill="D9E2F3"/>
          </w:tcPr>
          <w:p>
            <w:pPr>
              <w:spacing w:after="0" w:before="0" w:line="240" w:lineRule="auto"/>
            </w:pPr>
            <w:r>
              <w:rPr>
                <w:rFonts w:ascii="Arial" w:hAnsi="Arial"/>
                <w:b/>
                <w:sz w:val="14"/>
              </w:rPr>
              <w:t>Konsekvens</w:t>
            </w:r>
          </w:p>
        </w:tc>
      </w:tr>
      <w:tr>
        <w:tc>
          <w:tcPr>
            <w:tcW w:type="dxa" w:w="648"/>
            <w:vAlign w:val="center"/>
            <w:tcMar>
              <w:top w:w="70" w:type="dxa"/>
              <w:start w:w="80" w:type="dxa"/>
              <w:bottom w:w="70" w:type="dxa"/>
              <w:end w:w="80" w:type="dxa"/>
            </w:tcMar>
            <w:shd w:fill="EEF3F8"/>
          </w:tcPr>
          <w:p>
            <w:pPr>
              <w:spacing w:after="0" w:before="0" w:line="240" w:lineRule="auto"/>
            </w:pPr>
            <w:r>
              <w:rPr>
                <w:rFonts w:ascii="Arial" w:hAnsi="Arial"/>
                <w:sz w:val="14"/>
              </w:rPr>
              <w:t>R1</w:t>
            </w:r>
          </w:p>
        </w:tc>
        <w:tc>
          <w:tcPr>
            <w:tcW w:type="dxa" w:w="2376"/>
            <w:vAlign w:val="center"/>
            <w:tcMar>
              <w:top w:w="70" w:type="dxa"/>
              <w:start w:w="80" w:type="dxa"/>
              <w:bottom w:w="70" w:type="dxa"/>
              <w:end w:w="80" w:type="dxa"/>
            </w:tcMar>
          </w:tcPr>
          <w:p>
            <w:pPr>
              <w:spacing w:after="0" w:before="0" w:line="240" w:lineRule="auto"/>
            </w:pPr>
            <w:r>
              <w:rPr>
                <w:rFonts w:ascii="Arial" w:hAnsi="Arial"/>
                <w:sz w:val="14"/>
              </w:rPr>
              <w:t>Uklart system- og prosesseierskap</w:t>
            </w:r>
          </w:p>
        </w:tc>
        <w:tc>
          <w:tcPr>
            <w:tcW w:type="dxa" w:w="4680"/>
            <w:vAlign w:val="center"/>
            <w:tcMar>
              <w:top w:w="70" w:type="dxa"/>
              <w:start w:w="80" w:type="dxa"/>
              <w:bottom w:w="70" w:type="dxa"/>
              <w:end w:w="80" w:type="dxa"/>
            </w:tcMar>
          </w:tcPr>
          <w:p>
            <w:pPr>
              <w:spacing w:after="0" w:before="0" w:line="240" w:lineRule="auto"/>
            </w:pPr>
            <w:r>
              <w:rPr>
                <w:rFonts w:ascii="Arial" w:hAnsi="Arial"/>
                <w:sz w:val="14"/>
              </w:rPr>
              <w:t>ERP og tredjepartssystemet overlapper delvis på timer. Uklar arbeidsdeling kan gi dobbeltregistrering og to ulike sannheter.</w:t>
            </w:r>
          </w:p>
        </w:tc>
        <w:tc>
          <w:tcPr>
            <w:tcW w:type="dxa" w:w="1152"/>
            <w:vAlign w:val="center"/>
            <w:tcMar>
              <w:top w:w="70" w:type="dxa"/>
              <w:start w:w="80" w:type="dxa"/>
              <w:bottom w:w="70" w:type="dxa"/>
              <w:end w:w="80" w:type="dxa"/>
            </w:tcMar>
          </w:tcPr>
          <w:p>
            <w:pPr>
              <w:spacing w:after="0" w:before="0" w:line="240" w:lineRule="auto"/>
            </w:pPr>
            <w:r>
              <w:rPr>
                <w:rFonts w:ascii="Arial" w:hAnsi="Arial"/>
                <w:sz w:val="14"/>
              </w:rPr>
              <w:t>Middels</w:t>
            </w:r>
          </w:p>
        </w:tc>
        <w:tc>
          <w:tcPr>
            <w:tcW w:type="dxa" w:w="1080"/>
            <w:vAlign w:val="center"/>
            <w:tcMar>
              <w:top w:w="70" w:type="dxa"/>
              <w:start w:w="80" w:type="dxa"/>
              <w:bottom w:w="70" w:type="dxa"/>
              <w:end w:w="80" w:type="dxa"/>
            </w:tcMar>
          </w:tcPr>
          <w:p>
            <w:pPr>
              <w:spacing w:after="0" w:before="0" w:line="240" w:lineRule="auto"/>
            </w:pPr>
            <w:r>
              <w:rPr>
                <w:rFonts w:ascii="Arial" w:hAnsi="Arial"/>
                <w:sz w:val="14"/>
              </w:rPr>
              <w:t>Høy</w:t>
            </w:r>
          </w:p>
        </w:tc>
      </w:tr>
      <w:tr>
        <w:tc>
          <w:tcPr>
            <w:tcW w:type="dxa" w:w="648"/>
            <w:vAlign w:val="center"/>
            <w:tcMar>
              <w:top w:w="70" w:type="dxa"/>
              <w:start w:w="80" w:type="dxa"/>
              <w:bottom w:w="70" w:type="dxa"/>
              <w:end w:w="80" w:type="dxa"/>
            </w:tcMar>
            <w:shd w:fill="EEF3F8"/>
          </w:tcPr>
          <w:p>
            <w:pPr>
              <w:spacing w:after="0" w:before="0" w:line="240" w:lineRule="auto"/>
            </w:pPr>
            <w:r>
              <w:rPr>
                <w:rFonts w:ascii="Arial" w:hAnsi="Arial"/>
                <w:sz w:val="14"/>
              </w:rPr>
              <w:t>R2</w:t>
            </w:r>
          </w:p>
        </w:tc>
        <w:tc>
          <w:tcPr>
            <w:tcW w:type="dxa" w:w="2376"/>
            <w:vAlign w:val="center"/>
            <w:tcMar>
              <w:top w:w="70" w:type="dxa"/>
              <w:start w:w="80" w:type="dxa"/>
              <w:bottom w:w="70" w:type="dxa"/>
              <w:end w:w="80" w:type="dxa"/>
            </w:tcMar>
          </w:tcPr>
          <w:p>
            <w:pPr>
              <w:spacing w:after="0" w:before="0" w:line="240" w:lineRule="auto"/>
            </w:pPr>
            <w:r>
              <w:rPr>
                <w:rFonts w:ascii="Arial" w:hAnsi="Arial"/>
                <w:sz w:val="14"/>
              </w:rPr>
              <w:t>Uklart masterdataeierskap / dårlig synkronisering</w:t>
            </w:r>
          </w:p>
        </w:tc>
        <w:tc>
          <w:tcPr>
            <w:tcW w:type="dxa" w:w="4680"/>
            <w:vAlign w:val="center"/>
            <w:tcMar>
              <w:top w:w="70" w:type="dxa"/>
              <w:start w:w="80" w:type="dxa"/>
              <w:bottom w:w="70" w:type="dxa"/>
              <w:end w:w="80" w:type="dxa"/>
            </w:tcMar>
          </w:tcPr>
          <w:p>
            <w:pPr>
              <w:spacing w:after="0" w:before="0" w:line="240" w:lineRule="auto"/>
            </w:pPr>
            <w:r>
              <w:rPr>
                <w:rFonts w:ascii="Arial" w:hAnsi="Arial"/>
                <w:sz w:val="14"/>
              </w:rPr>
              <w:t>Ansatte, organisatorisk tilhørighet, prosjekt, delprosjekt, aktivitet og eventuelle lønnsarter må være konsistente mellom systemene.</w:t>
            </w:r>
          </w:p>
        </w:tc>
        <w:tc>
          <w:tcPr>
            <w:tcW w:type="dxa" w:w="1152"/>
            <w:vAlign w:val="center"/>
            <w:tcMar>
              <w:top w:w="70" w:type="dxa"/>
              <w:start w:w="80" w:type="dxa"/>
              <w:bottom w:w="70" w:type="dxa"/>
              <w:end w:w="80" w:type="dxa"/>
            </w:tcMar>
          </w:tcPr>
          <w:p>
            <w:pPr>
              <w:spacing w:after="0" w:before="0" w:line="240" w:lineRule="auto"/>
            </w:pPr>
            <w:r>
              <w:rPr>
                <w:rFonts w:ascii="Arial" w:hAnsi="Arial"/>
                <w:sz w:val="14"/>
              </w:rPr>
              <w:t>Middels</w:t>
            </w:r>
          </w:p>
        </w:tc>
        <w:tc>
          <w:tcPr>
            <w:tcW w:type="dxa" w:w="1080"/>
            <w:vAlign w:val="center"/>
            <w:tcMar>
              <w:top w:w="70" w:type="dxa"/>
              <w:start w:w="80" w:type="dxa"/>
              <w:bottom w:w="70" w:type="dxa"/>
              <w:end w:w="80" w:type="dxa"/>
            </w:tcMar>
          </w:tcPr>
          <w:p>
            <w:pPr>
              <w:spacing w:after="0" w:before="0" w:line="240" w:lineRule="auto"/>
            </w:pPr>
            <w:r>
              <w:rPr>
                <w:rFonts w:ascii="Arial" w:hAnsi="Arial"/>
                <w:sz w:val="14"/>
              </w:rPr>
              <w:t>Høy</w:t>
            </w:r>
          </w:p>
        </w:tc>
      </w:tr>
      <w:tr>
        <w:tc>
          <w:tcPr>
            <w:tcW w:type="dxa" w:w="648"/>
            <w:vAlign w:val="center"/>
            <w:tcMar>
              <w:top w:w="70" w:type="dxa"/>
              <w:start w:w="80" w:type="dxa"/>
              <w:bottom w:w="70" w:type="dxa"/>
              <w:end w:w="80" w:type="dxa"/>
            </w:tcMar>
            <w:shd w:fill="EEF3F8"/>
          </w:tcPr>
          <w:p>
            <w:pPr>
              <w:spacing w:after="0" w:before="0" w:line="240" w:lineRule="auto"/>
            </w:pPr>
            <w:r>
              <w:rPr>
                <w:rFonts w:ascii="Arial" w:hAnsi="Arial"/>
                <w:sz w:val="14"/>
              </w:rPr>
              <w:t>R3</w:t>
            </w:r>
          </w:p>
        </w:tc>
        <w:tc>
          <w:tcPr>
            <w:tcW w:type="dxa" w:w="2376"/>
            <w:vAlign w:val="center"/>
            <w:tcMar>
              <w:top w:w="70" w:type="dxa"/>
              <w:start w:w="80" w:type="dxa"/>
              <w:bottom w:w="70" w:type="dxa"/>
              <w:end w:w="80" w:type="dxa"/>
            </w:tcMar>
          </w:tcPr>
          <w:p>
            <w:pPr>
              <w:spacing w:after="0" w:before="0" w:line="240" w:lineRule="auto"/>
            </w:pPr>
            <w:r>
              <w:rPr>
                <w:rFonts w:ascii="Arial" w:hAnsi="Arial"/>
                <w:sz w:val="14"/>
              </w:rPr>
              <w:t>Leverandørbegrensninger</w:t>
            </w:r>
          </w:p>
        </w:tc>
        <w:tc>
          <w:tcPr>
            <w:tcW w:type="dxa" w:w="4680"/>
            <w:vAlign w:val="center"/>
            <w:tcMar>
              <w:top w:w="70" w:type="dxa"/>
              <w:start w:w="80" w:type="dxa"/>
              <w:bottom w:w="70" w:type="dxa"/>
              <w:end w:w="80" w:type="dxa"/>
            </w:tcMar>
          </w:tcPr>
          <w:p>
            <w:pPr>
              <w:spacing w:after="0" w:before="0" w:line="240" w:lineRule="auto"/>
            </w:pPr>
            <w:r>
              <w:rPr>
                <w:rFonts w:ascii="Arial" w:hAnsi="Arial"/>
                <w:sz w:val="14"/>
              </w:rPr>
              <w:t>API, fil, event/batch, testmiljø eller autentisering kan begrense ønsket arkitektur og fremdrift.</w:t>
            </w:r>
          </w:p>
        </w:tc>
        <w:tc>
          <w:tcPr>
            <w:tcW w:type="dxa" w:w="1152"/>
            <w:vAlign w:val="center"/>
            <w:tcMar>
              <w:top w:w="70" w:type="dxa"/>
              <w:start w:w="80" w:type="dxa"/>
              <w:bottom w:w="70" w:type="dxa"/>
              <w:end w:w="80" w:type="dxa"/>
            </w:tcMar>
          </w:tcPr>
          <w:p>
            <w:pPr>
              <w:spacing w:after="0" w:before="0" w:line="240" w:lineRule="auto"/>
            </w:pPr>
            <w:r>
              <w:rPr>
                <w:rFonts w:ascii="Arial" w:hAnsi="Arial"/>
                <w:sz w:val="14"/>
              </w:rPr>
              <w:t>Middels</w:t>
            </w:r>
          </w:p>
        </w:tc>
        <w:tc>
          <w:tcPr>
            <w:tcW w:type="dxa" w:w="1080"/>
            <w:vAlign w:val="center"/>
            <w:tcMar>
              <w:top w:w="70" w:type="dxa"/>
              <w:start w:w="80" w:type="dxa"/>
              <w:bottom w:w="70" w:type="dxa"/>
              <w:end w:w="80" w:type="dxa"/>
            </w:tcMar>
          </w:tcPr>
          <w:p>
            <w:pPr>
              <w:spacing w:after="0" w:before="0" w:line="240" w:lineRule="auto"/>
            </w:pPr>
            <w:r>
              <w:rPr>
                <w:rFonts w:ascii="Arial" w:hAnsi="Arial"/>
                <w:sz w:val="14"/>
              </w:rPr>
              <w:t>Høy</w:t>
            </w:r>
          </w:p>
        </w:tc>
      </w:tr>
      <w:tr>
        <w:tc>
          <w:tcPr>
            <w:tcW w:type="dxa" w:w="648"/>
            <w:vAlign w:val="center"/>
            <w:tcMar>
              <w:top w:w="70" w:type="dxa"/>
              <w:start w:w="80" w:type="dxa"/>
              <w:bottom w:w="70" w:type="dxa"/>
              <w:end w:w="80" w:type="dxa"/>
            </w:tcMar>
            <w:shd w:fill="EEF3F8"/>
          </w:tcPr>
          <w:p>
            <w:pPr>
              <w:spacing w:after="0" w:before="0" w:line="240" w:lineRule="auto"/>
            </w:pPr>
            <w:r>
              <w:rPr>
                <w:rFonts w:ascii="Arial" w:hAnsi="Arial"/>
                <w:sz w:val="14"/>
              </w:rPr>
              <w:t>R4</w:t>
            </w:r>
          </w:p>
        </w:tc>
        <w:tc>
          <w:tcPr>
            <w:tcW w:type="dxa" w:w="2376"/>
            <w:vAlign w:val="center"/>
            <w:tcMar>
              <w:top w:w="70" w:type="dxa"/>
              <w:start w:w="80" w:type="dxa"/>
              <w:bottom w:w="70" w:type="dxa"/>
              <w:end w:w="80" w:type="dxa"/>
            </w:tcMar>
          </w:tcPr>
          <w:p>
            <w:pPr>
              <w:spacing w:after="0" w:before="0" w:line="240" w:lineRule="auto"/>
            </w:pPr>
            <w:r>
              <w:rPr>
                <w:rFonts w:ascii="Arial" w:hAnsi="Arial"/>
                <w:sz w:val="14"/>
              </w:rPr>
              <w:t>Feil arbeidstidsgrunnlag til ERP</w:t>
            </w:r>
          </w:p>
        </w:tc>
        <w:tc>
          <w:tcPr>
            <w:tcW w:type="dxa" w:w="4680"/>
            <w:vAlign w:val="center"/>
            <w:tcMar>
              <w:top w:w="70" w:type="dxa"/>
              <w:start w:w="80" w:type="dxa"/>
              <w:bottom w:w="70" w:type="dxa"/>
              <w:end w:w="80" w:type="dxa"/>
            </w:tcMar>
          </w:tcPr>
          <w:p>
            <w:pPr>
              <w:spacing w:after="0" w:before="0" w:line="240" w:lineRule="auto"/>
            </w:pPr>
            <w:r>
              <w:rPr>
                <w:rFonts w:ascii="Arial" w:hAnsi="Arial"/>
                <w:sz w:val="14"/>
              </w:rPr>
              <w:t>Feil ansattreferanse, timer eller prosjekt-/aktivitetskobling kan påvirke lønn, økonomi og prosjektoppfølging.</w:t>
            </w:r>
          </w:p>
        </w:tc>
        <w:tc>
          <w:tcPr>
            <w:tcW w:type="dxa" w:w="1152"/>
            <w:vAlign w:val="center"/>
            <w:tcMar>
              <w:top w:w="70" w:type="dxa"/>
              <w:start w:w="80" w:type="dxa"/>
              <w:bottom w:w="70" w:type="dxa"/>
              <w:end w:w="80" w:type="dxa"/>
            </w:tcMar>
          </w:tcPr>
          <w:p>
            <w:pPr>
              <w:spacing w:after="0" w:before="0" w:line="240" w:lineRule="auto"/>
            </w:pPr>
            <w:r>
              <w:rPr>
                <w:rFonts w:ascii="Arial" w:hAnsi="Arial"/>
                <w:sz w:val="14"/>
              </w:rPr>
              <w:t>Lav–middels</w:t>
            </w:r>
          </w:p>
        </w:tc>
        <w:tc>
          <w:tcPr>
            <w:tcW w:type="dxa" w:w="1080"/>
            <w:vAlign w:val="center"/>
            <w:tcMar>
              <w:top w:w="70" w:type="dxa"/>
              <w:start w:w="80" w:type="dxa"/>
              <w:bottom w:w="70" w:type="dxa"/>
              <w:end w:w="80" w:type="dxa"/>
            </w:tcMar>
          </w:tcPr>
          <w:p>
            <w:pPr>
              <w:spacing w:after="0" w:before="0" w:line="240" w:lineRule="auto"/>
            </w:pPr>
            <w:r>
              <w:rPr>
                <w:rFonts w:ascii="Arial" w:hAnsi="Arial"/>
                <w:sz w:val="14"/>
              </w:rPr>
              <w:t>Høy</w:t>
            </w:r>
          </w:p>
        </w:tc>
      </w:tr>
      <w:tr>
        <w:tc>
          <w:tcPr>
            <w:tcW w:type="dxa" w:w="648"/>
            <w:vAlign w:val="center"/>
            <w:tcMar>
              <w:top w:w="70" w:type="dxa"/>
              <w:start w:w="80" w:type="dxa"/>
              <w:bottom w:w="70" w:type="dxa"/>
              <w:end w:w="80" w:type="dxa"/>
            </w:tcMar>
            <w:shd w:fill="EEF3F8"/>
          </w:tcPr>
          <w:p>
            <w:pPr>
              <w:spacing w:after="0" w:before="0" w:line="240" w:lineRule="auto"/>
            </w:pPr>
            <w:r>
              <w:rPr>
                <w:rFonts w:ascii="Arial" w:hAnsi="Arial"/>
                <w:sz w:val="14"/>
              </w:rPr>
              <w:t>R5</w:t>
            </w:r>
          </w:p>
        </w:tc>
        <w:tc>
          <w:tcPr>
            <w:tcW w:type="dxa" w:w="2376"/>
            <w:vAlign w:val="center"/>
            <w:tcMar>
              <w:top w:w="70" w:type="dxa"/>
              <w:start w:w="80" w:type="dxa"/>
              <w:bottom w:w="70" w:type="dxa"/>
              <w:end w:w="80" w:type="dxa"/>
            </w:tcMar>
          </w:tcPr>
          <w:p>
            <w:pPr>
              <w:spacing w:after="0" w:before="0" w:line="240" w:lineRule="auto"/>
            </w:pPr>
            <w:r>
              <w:rPr>
                <w:rFonts w:ascii="Arial" w:hAnsi="Arial"/>
                <w:sz w:val="14"/>
              </w:rPr>
              <w:t>Mangelfull oppfølging av arbeidstids-/kjøre-/hviletidskrav</w:t>
            </w:r>
          </w:p>
        </w:tc>
        <w:tc>
          <w:tcPr>
            <w:tcW w:type="dxa" w:w="4680"/>
            <w:vAlign w:val="center"/>
            <w:tcMar>
              <w:top w:w="70" w:type="dxa"/>
              <w:start w:w="80" w:type="dxa"/>
              <w:bottom w:w="70" w:type="dxa"/>
              <w:end w:w="80" w:type="dxa"/>
            </w:tcMar>
          </w:tcPr>
          <w:p>
            <w:pPr>
              <w:spacing w:after="0" w:before="0" w:line="240" w:lineRule="auto"/>
            </w:pPr>
            <w:r>
              <w:rPr>
                <w:rFonts w:ascii="Arial" w:hAnsi="Arial"/>
                <w:sz w:val="14"/>
              </w:rPr>
              <w:t>Uklare eller feil implementerte regler kan gi dårlig dokumentasjon og feil oppfølging.</w:t>
            </w:r>
          </w:p>
        </w:tc>
        <w:tc>
          <w:tcPr>
            <w:tcW w:type="dxa" w:w="1152"/>
            <w:vAlign w:val="center"/>
            <w:tcMar>
              <w:top w:w="70" w:type="dxa"/>
              <w:start w:w="80" w:type="dxa"/>
              <w:bottom w:w="70" w:type="dxa"/>
              <w:end w:w="80" w:type="dxa"/>
            </w:tcMar>
          </w:tcPr>
          <w:p>
            <w:pPr>
              <w:spacing w:after="0" w:before="0" w:line="240" w:lineRule="auto"/>
            </w:pPr>
            <w:r>
              <w:rPr>
                <w:rFonts w:ascii="Arial" w:hAnsi="Arial"/>
                <w:sz w:val="14"/>
              </w:rPr>
              <w:t>Middels</w:t>
            </w:r>
          </w:p>
        </w:tc>
        <w:tc>
          <w:tcPr>
            <w:tcW w:type="dxa" w:w="1080"/>
            <w:vAlign w:val="center"/>
            <w:tcMar>
              <w:top w:w="70" w:type="dxa"/>
              <w:start w:w="80" w:type="dxa"/>
              <w:bottom w:w="70" w:type="dxa"/>
              <w:end w:w="80" w:type="dxa"/>
            </w:tcMar>
          </w:tcPr>
          <w:p>
            <w:pPr>
              <w:spacing w:after="0" w:before="0" w:line="240" w:lineRule="auto"/>
            </w:pPr>
            <w:r>
              <w:rPr>
                <w:rFonts w:ascii="Arial" w:hAnsi="Arial"/>
                <w:sz w:val="14"/>
              </w:rPr>
              <w:t>Høy</w:t>
            </w:r>
          </w:p>
        </w:tc>
      </w:tr>
      <w:tr>
        <w:tc>
          <w:tcPr>
            <w:tcW w:type="dxa" w:w="648"/>
            <w:vAlign w:val="center"/>
            <w:tcMar>
              <w:top w:w="70" w:type="dxa"/>
              <w:start w:w="80" w:type="dxa"/>
              <w:bottom w:w="70" w:type="dxa"/>
              <w:end w:w="80" w:type="dxa"/>
            </w:tcMar>
            <w:shd w:fill="EEF3F8"/>
          </w:tcPr>
          <w:p>
            <w:pPr>
              <w:spacing w:after="0" w:before="0" w:line="240" w:lineRule="auto"/>
            </w:pPr>
            <w:r>
              <w:rPr>
                <w:rFonts w:ascii="Arial" w:hAnsi="Arial"/>
                <w:sz w:val="14"/>
              </w:rPr>
              <w:t>R6</w:t>
            </w:r>
          </w:p>
        </w:tc>
        <w:tc>
          <w:tcPr>
            <w:tcW w:type="dxa" w:w="2376"/>
            <w:vAlign w:val="center"/>
            <w:tcMar>
              <w:top w:w="70" w:type="dxa"/>
              <w:start w:w="80" w:type="dxa"/>
              <w:bottom w:w="70" w:type="dxa"/>
              <w:end w:w="80" w:type="dxa"/>
            </w:tcMar>
          </w:tcPr>
          <w:p>
            <w:pPr>
              <w:spacing w:after="0" w:before="0" w:line="240" w:lineRule="auto"/>
            </w:pPr>
            <w:r>
              <w:rPr>
                <w:rFonts w:ascii="Arial" w:hAnsi="Arial"/>
                <w:sz w:val="14"/>
              </w:rPr>
              <w:t>Lav brukeradopsjon / dårlig operativ flyt</w:t>
            </w:r>
          </w:p>
        </w:tc>
        <w:tc>
          <w:tcPr>
            <w:tcW w:type="dxa" w:w="4680"/>
            <w:vAlign w:val="center"/>
            <w:tcMar>
              <w:top w:w="70" w:type="dxa"/>
              <w:start w:w="80" w:type="dxa"/>
              <w:bottom w:w="70" w:type="dxa"/>
              <w:end w:w="80" w:type="dxa"/>
            </w:tcMar>
          </w:tcPr>
          <w:p>
            <w:pPr>
              <w:spacing w:after="0" w:before="0" w:line="240" w:lineRule="auto"/>
            </w:pPr>
            <w:r>
              <w:rPr>
                <w:rFonts w:ascii="Arial" w:hAnsi="Arial"/>
                <w:sz w:val="14"/>
              </w:rPr>
              <w:t>Løsningen kan være teknisk korrekt, men mislykkes dersom registrering, planlegging eller godkjenning er tungvint i arbeidshverdagen.</w:t>
            </w:r>
          </w:p>
        </w:tc>
        <w:tc>
          <w:tcPr>
            <w:tcW w:type="dxa" w:w="1152"/>
            <w:vAlign w:val="center"/>
            <w:tcMar>
              <w:top w:w="70" w:type="dxa"/>
              <w:start w:w="80" w:type="dxa"/>
              <w:bottom w:w="70" w:type="dxa"/>
              <w:end w:w="80" w:type="dxa"/>
            </w:tcMar>
          </w:tcPr>
          <w:p>
            <w:pPr>
              <w:spacing w:after="0" w:before="0" w:line="240" w:lineRule="auto"/>
            </w:pPr>
            <w:r>
              <w:rPr>
                <w:rFonts w:ascii="Arial" w:hAnsi="Arial"/>
                <w:sz w:val="14"/>
              </w:rPr>
              <w:t>Middels</w:t>
            </w:r>
          </w:p>
        </w:tc>
        <w:tc>
          <w:tcPr>
            <w:tcW w:type="dxa" w:w="1080"/>
            <w:vAlign w:val="center"/>
            <w:tcMar>
              <w:top w:w="70" w:type="dxa"/>
              <w:start w:w="80" w:type="dxa"/>
              <w:bottom w:w="70" w:type="dxa"/>
              <w:end w:w="80" w:type="dxa"/>
            </w:tcMar>
          </w:tcPr>
          <w:p>
            <w:pPr>
              <w:spacing w:after="0" w:before="0" w:line="240" w:lineRule="auto"/>
            </w:pPr>
            <w:r>
              <w:rPr>
                <w:rFonts w:ascii="Arial" w:hAnsi="Arial"/>
                <w:sz w:val="14"/>
              </w:rPr>
              <w:t>Høy</w:t>
            </w:r>
          </w:p>
        </w:tc>
      </w:tr>
      <w:tr>
        <w:tc>
          <w:tcPr>
            <w:tcW w:type="dxa" w:w="648"/>
            <w:vAlign w:val="center"/>
            <w:tcMar>
              <w:top w:w="70" w:type="dxa"/>
              <w:start w:w="80" w:type="dxa"/>
              <w:bottom w:w="70" w:type="dxa"/>
              <w:end w:w="80" w:type="dxa"/>
            </w:tcMar>
            <w:shd w:fill="EEF3F8"/>
          </w:tcPr>
          <w:p>
            <w:pPr>
              <w:spacing w:after="0" w:before="0" w:line="240" w:lineRule="auto"/>
            </w:pPr>
            <w:r>
              <w:rPr>
                <w:rFonts w:ascii="Arial" w:hAnsi="Arial"/>
                <w:sz w:val="14"/>
              </w:rPr>
              <w:t>R7</w:t>
            </w:r>
          </w:p>
        </w:tc>
        <w:tc>
          <w:tcPr>
            <w:tcW w:type="dxa" w:w="2376"/>
            <w:vAlign w:val="center"/>
            <w:tcMar>
              <w:top w:w="70" w:type="dxa"/>
              <w:start w:w="80" w:type="dxa"/>
              <w:bottom w:w="70" w:type="dxa"/>
              <w:end w:w="80" w:type="dxa"/>
            </w:tcMar>
          </w:tcPr>
          <w:p>
            <w:pPr>
              <w:spacing w:after="0" w:before="0" w:line="240" w:lineRule="auto"/>
            </w:pPr>
            <w:r>
              <w:rPr>
                <w:rFonts w:ascii="Arial" w:hAnsi="Arial"/>
                <w:sz w:val="14"/>
              </w:rPr>
              <w:t>Integrasjonsfeil uten tilstrekkelig sporbarhet</w:t>
            </w:r>
          </w:p>
        </w:tc>
        <w:tc>
          <w:tcPr>
            <w:tcW w:type="dxa" w:w="4680"/>
            <w:vAlign w:val="center"/>
            <w:tcMar>
              <w:top w:w="70" w:type="dxa"/>
              <w:start w:w="80" w:type="dxa"/>
              <w:bottom w:w="70" w:type="dxa"/>
              <w:end w:w="80" w:type="dxa"/>
            </w:tcMar>
          </w:tcPr>
          <w:p>
            <w:pPr>
              <w:spacing w:after="0" w:before="0" w:line="240" w:lineRule="auto"/>
            </w:pPr>
            <w:r>
              <w:rPr>
                <w:rFonts w:ascii="Arial" w:hAnsi="Arial"/>
                <w:sz w:val="14"/>
              </w:rPr>
              <w:t>Midlertidige feil, duplikater eller tapte oppdateringer kan gi avvik mellom systemene dersom logging, retry og overvåking er svakt.</w:t>
            </w:r>
          </w:p>
        </w:tc>
        <w:tc>
          <w:tcPr>
            <w:tcW w:type="dxa" w:w="1152"/>
            <w:vAlign w:val="center"/>
            <w:tcMar>
              <w:top w:w="70" w:type="dxa"/>
              <w:start w:w="80" w:type="dxa"/>
              <w:bottom w:w="70" w:type="dxa"/>
              <w:end w:w="80" w:type="dxa"/>
            </w:tcMar>
          </w:tcPr>
          <w:p>
            <w:pPr>
              <w:spacing w:after="0" w:before="0" w:line="240" w:lineRule="auto"/>
            </w:pPr>
            <w:r>
              <w:rPr>
                <w:rFonts w:ascii="Arial" w:hAnsi="Arial"/>
                <w:sz w:val="14"/>
              </w:rPr>
              <w:t>Middels</w:t>
            </w:r>
          </w:p>
        </w:tc>
        <w:tc>
          <w:tcPr>
            <w:tcW w:type="dxa" w:w="1080"/>
            <w:vAlign w:val="center"/>
            <w:tcMar>
              <w:top w:w="70" w:type="dxa"/>
              <w:start w:w="80" w:type="dxa"/>
              <w:bottom w:w="70" w:type="dxa"/>
              <w:end w:w="80" w:type="dxa"/>
            </w:tcMar>
          </w:tcPr>
          <w:p>
            <w:pPr>
              <w:spacing w:after="0" w:before="0" w:line="240" w:lineRule="auto"/>
            </w:pPr>
            <w:r>
              <w:rPr>
                <w:rFonts w:ascii="Arial" w:hAnsi="Arial"/>
                <w:sz w:val="14"/>
              </w:rPr>
              <w:t>Høy</w:t>
            </w:r>
          </w:p>
        </w:tc>
      </w:tr>
      <w:tr>
        <w:tc>
          <w:tcPr>
            <w:tcW w:type="dxa" w:w="648"/>
            <w:vAlign w:val="center"/>
            <w:tcMar>
              <w:top w:w="70" w:type="dxa"/>
              <w:start w:w="80" w:type="dxa"/>
              <w:bottom w:w="70" w:type="dxa"/>
              <w:end w:w="80" w:type="dxa"/>
            </w:tcMar>
            <w:shd w:fill="EEF3F8"/>
          </w:tcPr>
          <w:p>
            <w:pPr>
              <w:spacing w:after="0" w:before="0" w:line="240" w:lineRule="auto"/>
            </w:pPr>
            <w:r>
              <w:rPr>
                <w:rFonts w:ascii="Arial" w:hAnsi="Arial"/>
                <w:sz w:val="14"/>
              </w:rPr>
              <w:t>R8</w:t>
            </w:r>
          </w:p>
        </w:tc>
        <w:tc>
          <w:tcPr>
            <w:tcW w:type="dxa" w:w="2376"/>
            <w:vAlign w:val="center"/>
            <w:tcMar>
              <w:top w:w="70" w:type="dxa"/>
              <w:start w:w="80" w:type="dxa"/>
              <w:bottom w:w="70" w:type="dxa"/>
              <w:end w:w="80" w:type="dxa"/>
            </w:tcMar>
          </w:tcPr>
          <w:p>
            <w:pPr>
              <w:spacing w:after="0" w:before="0" w:line="240" w:lineRule="auto"/>
            </w:pPr>
            <w:r>
              <w:rPr>
                <w:rFonts w:ascii="Arial" w:hAnsi="Arial"/>
                <w:sz w:val="14"/>
              </w:rPr>
              <w:t>Produksjonssetting uten kontrollert overgang</w:t>
            </w:r>
          </w:p>
        </w:tc>
        <w:tc>
          <w:tcPr>
            <w:tcW w:type="dxa" w:w="4680"/>
            <w:vAlign w:val="center"/>
            <w:tcMar>
              <w:top w:w="70" w:type="dxa"/>
              <w:start w:w="80" w:type="dxa"/>
              <w:bottom w:w="70" w:type="dxa"/>
              <w:end w:w="80" w:type="dxa"/>
            </w:tcMar>
          </w:tcPr>
          <w:p>
            <w:pPr>
              <w:spacing w:after="0" w:before="0" w:line="240" w:lineRule="auto"/>
            </w:pPr>
            <w:r>
              <w:rPr>
                <w:rFonts w:ascii="Arial" w:hAnsi="Arial"/>
                <w:sz w:val="14"/>
              </w:rPr>
              <w:t>Uklare cutover-rutiner, parallelle registreringsmåter eller mangelfull opplæring kan skape feil akkurat når løsningen tas i bruk.</w:t>
            </w:r>
          </w:p>
        </w:tc>
        <w:tc>
          <w:tcPr>
            <w:tcW w:type="dxa" w:w="1152"/>
            <w:vAlign w:val="center"/>
            <w:tcMar>
              <w:top w:w="70" w:type="dxa"/>
              <w:start w:w="80" w:type="dxa"/>
              <w:bottom w:w="70" w:type="dxa"/>
              <w:end w:w="80" w:type="dxa"/>
            </w:tcMar>
          </w:tcPr>
          <w:p>
            <w:pPr>
              <w:spacing w:after="0" w:before="0" w:line="240" w:lineRule="auto"/>
            </w:pPr>
            <w:r>
              <w:rPr>
                <w:rFonts w:ascii="Arial" w:hAnsi="Arial"/>
                <w:sz w:val="14"/>
              </w:rPr>
              <w:t>Middels</w:t>
            </w:r>
          </w:p>
        </w:tc>
        <w:tc>
          <w:tcPr>
            <w:tcW w:type="dxa" w:w="1080"/>
            <w:vAlign w:val="center"/>
            <w:tcMar>
              <w:top w:w="70" w:type="dxa"/>
              <w:start w:w="80" w:type="dxa"/>
              <w:bottom w:w="70" w:type="dxa"/>
              <w:end w:w="80" w:type="dxa"/>
            </w:tcMar>
          </w:tcPr>
          <w:p>
            <w:pPr>
              <w:spacing w:after="0" w:before="0" w:line="240" w:lineRule="auto"/>
            </w:pPr>
            <w:r>
              <w:rPr>
                <w:rFonts w:ascii="Arial" w:hAnsi="Arial"/>
                <w:sz w:val="14"/>
              </w:rPr>
              <w:t>Høy</w:t>
            </w:r>
          </w:p>
        </w:tc>
      </w:tr>
    </w:tbl>
    <w:p>
      <w:r>
        <w:br w:type="page"/>
      </w:r>
    </w:p>
    <w:p>
      <w:pPr>
        <w:pStyle w:val="Overskrift1"/>
      </w:pPr>
      <w:r>
        <w:t>3. Kritiske risikoer og tiltak</w:t>
      </w:r>
    </w:p>
    <w:tbl>
      <w:tblPr>
        <w:tblStyle w:val="Tabellrutenett"/>
        <w:tblW w:type="auto" w:w="0"/>
        <w:jc w:val="center"/>
        <w:tblLook w:firstColumn="1" w:firstRow="1" w:lastColumn="0" w:lastRow="0" w:noHBand="0" w:noVBand="1" w:val="04A0"/>
      </w:tblPr>
      <w:tblGrid>
        <w:gridCol w:w="3009"/>
        <w:gridCol w:w="3009"/>
        <w:gridCol w:w="3009"/>
      </w:tblGrid>
      <w:tr>
        <w:tc>
          <w:tcPr>
            <w:tcW w:type="dxa" w:w="2088"/>
            <w:vAlign w:val="center"/>
            <w:tcMar>
              <w:top w:w="70" w:type="dxa"/>
              <w:start w:w="80" w:type="dxa"/>
              <w:bottom w:w="70" w:type="dxa"/>
              <w:end w:w="80" w:type="dxa"/>
            </w:tcMar>
            <w:shd w:fill="D9E2F3"/>
          </w:tcPr>
          <w:p>
            <w:pPr>
              <w:spacing w:after="0" w:before="0" w:line="240" w:lineRule="auto"/>
            </w:pPr>
            <w:r>
              <w:rPr>
                <w:rFonts w:ascii="Arial" w:hAnsi="Arial"/>
                <w:b/>
                <w:sz w:val="15"/>
              </w:rPr>
              <w:t>Risiko</w:t>
            </w:r>
          </w:p>
        </w:tc>
        <w:tc>
          <w:tcPr>
            <w:tcW w:type="dxa" w:w="5760"/>
            <w:vAlign w:val="center"/>
            <w:tcMar>
              <w:top w:w="70" w:type="dxa"/>
              <w:start w:w="80" w:type="dxa"/>
              <w:bottom w:w="70" w:type="dxa"/>
              <w:end w:w="80" w:type="dxa"/>
            </w:tcMar>
            <w:shd w:fill="D9E2F3"/>
          </w:tcPr>
          <w:p>
            <w:pPr>
              <w:spacing w:after="0" w:before="0" w:line="240" w:lineRule="auto"/>
            </w:pPr>
            <w:r>
              <w:rPr>
                <w:rFonts w:ascii="Arial" w:hAnsi="Arial"/>
                <w:b/>
                <w:sz w:val="15"/>
              </w:rPr>
              <w:t>Tiltak</w:t>
            </w:r>
          </w:p>
        </w:tc>
        <w:tc>
          <w:tcPr>
            <w:tcW w:type="dxa" w:w="2088"/>
            <w:vAlign w:val="center"/>
            <w:tcMar>
              <w:top w:w="70" w:type="dxa"/>
              <w:start w:w="80" w:type="dxa"/>
              <w:bottom w:w="70" w:type="dxa"/>
              <w:end w:w="80" w:type="dxa"/>
            </w:tcMar>
            <w:shd w:fill="D9E2F3"/>
          </w:tcPr>
          <w:p>
            <w:pPr>
              <w:spacing w:after="0" w:before="0" w:line="240" w:lineRule="auto"/>
            </w:pPr>
            <w:r>
              <w:rPr>
                <w:rFonts w:ascii="Arial" w:hAnsi="Arial"/>
                <w:b/>
                <w:sz w:val="15"/>
              </w:rPr>
              <w:t>Hvor håndteres den</w:t>
            </w:r>
          </w:p>
        </w:tc>
      </w:tr>
      <w:tr>
        <w:tc>
          <w:tcPr>
            <w:tcW w:type="dxa" w:w="2088"/>
            <w:vAlign w:val="center"/>
            <w:tcMar>
              <w:top w:w="70" w:type="dxa"/>
              <w:start w:w="80" w:type="dxa"/>
              <w:bottom w:w="70" w:type="dxa"/>
              <w:end w:w="80" w:type="dxa"/>
            </w:tcMar>
            <w:shd w:fill="EEF3F8"/>
          </w:tcPr>
          <w:p>
            <w:pPr>
              <w:spacing w:after="0" w:before="0" w:line="240" w:lineRule="auto"/>
            </w:pPr>
            <w:r>
              <w:rPr>
                <w:rFonts w:ascii="Arial" w:hAnsi="Arial"/>
                <w:sz w:val="15"/>
              </w:rPr>
              <w:t>R1 – System/prosesseierskap</w:t>
            </w:r>
          </w:p>
        </w:tc>
        <w:tc>
          <w:tcPr>
            <w:tcW w:type="dxa" w:w="5760"/>
            <w:vAlign w:val="center"/>
            <w:tcMar>
              <w:top w:w="70" w:type="dxa"/>
              <w:start w:w="80" w:type="dxa"/>
              <w:bottom w:w="70" w:type="dxa"/>
              <w:end w:w="80" w:type="dxa"/>
            </w:tcMar>
          </w:tcPr>
          <w:p>
            <w:pPr>
              <w:spacing w:after="0" w:before="0" w:line="240" w:lineRule="auto"/>
            </w:pPr>
            <w:r>
              <w:rPr>
                <w:rFonts w:ascii="Arial" w:hAnsi="Arial"/>
                <w:sz w:val="15"/>
              </w:rPr>
              <w:t>Avklare hvilke oppgaver som fortsatt skal løses i ERP og hvilke som flyttes til tredjepartssystemet. Definere ett tydelig operativt registreringspunkt og ansvar for godkjenning.</w:t>
            </w:r>
          </w:p>
        </w:tc>
        <w:tc>
          <w:tcPr>
            <w:tcW w:type="dxa" w:w="2088"/>
            <w:vAlign w:val="center"/>
            <w:tcMar>
              <w:top w:w="70" w:type="dxa"/>
              <w:start w:w="80" w:type="dxa"/>
              <w:bottom w:w="70" w:type="dxa"/>
              <w:end w:w="80" w:type="dxa"/>
            </w:tcMar>
          </w:tcPr>
          <w:p>
            <w:pPr>
              <w:spacing w:after="0" w:before="0" w:line="240" w:lineRule="auto"/>
            </w:pPr>
            <w:r>
              <w:rPr>
                <w:rFonts w:ascii="Arial" w:hAnsi="Arial"/>
                <w:sz w:val="15"/>
              </w:rPr>
              <w:t>Forprosjekt, prosesskartlegging, krav og beslutning om systemansvar.</w:t>
            </w:r>
          </w:p>
        </w:tc>
      </w:tr>
      <w:tr>
        <w:tc>
          <w:tcPr>
            <w:tcW w:type="dxa" w:w="2088"/>
            <w:vAlign w:val="center"/>
            <w:tcMar>
              <w:top w:w="70" w:type="dxa"/>
              <w:start w:w="80" w:type="dxa"/>
              <w:bottom w:w="70" w:type="dxa"/>
              <w:end w:w="80" w:type="dxa"/>
            </w:tcMar>
            <w:shd w:fill="EEF3F8"/>
          </w:tcPr>
          <w:p>
            <w:pPr>
              <w:spacing w:after="0" w:before="0" w:line="240" w:lineRule="auto"/>
            </w:pPr>
            <w:r>
              <w:rPr>
                <w:rFonts w:ascii="Arial" w:hAnsi="Arial"/>
                <w:sz w:val="15"/>
              </w:rPr>
              <w:t>R2 – Masterdata og synkronisering</w:t>
            </w:r>
          </w:p>
        </w:tc>
        <w:tc>
          <w:tcPr>
            <w:tcW w:type="dxa" w:w="5760"/>
            <w:vAlign w:val="center"/>
            <w:tcMar>
              <w:top w:w="70" w:type="dxa"/>
              <w:start w:w="80" w:type="dxa"/>
              <w:bottom w:w="70" w:type="dxa"/>
              <w:end w:w="80" w:type="dxa"/>
            </w:tcMar>
          </w:tcPr>
          <w:p>
            <w:pPr>
              <w:spacing w:after="0" w:before="0" w:line="240" w:lineRule="auto"/>
            </w:pPr>
            <w:r>
              <w:rPr>
                <w:rFonts w:ascii="Arial" w:hAnsi="Arial"/>
                <w:sz w:val="15"/>
              </w:rPr>
              <w:t>Definere ERP som foreløpig autoritativ kilde for relevante grunndata der dette allerede forvaltes. Avklare aktivitet/lønnsarter ved behov. Teste opprettelse, endring og avslutning av data – ikke bare førstegangsimport.</w:t>
            </w:r>
          </w:p>
        </w:tc>
        <w:tc>
          <w:tcPr>
            <w:tcW w:type="dxa" w:w="2088"/>
            <w:vAlign w:val="center"/>
            <w:tcMar>
              <w:top w:w="70" w:type="dxa"/>
              <w:start w:w="80" w:type="dxa"/>
              <w:bottom w:w="70" w:type="dxa"/>
              <w:end w:w="80" w:type="dxa"/>
            </w:tcMar>
          </w:tcPr>
          <w:p>
            <w:pPr>
              <w:spacing w:after="0" w:before="0" w:line="240" w:lineRule="auto"/>
            </w:pPr>
            <w:r>
              <w:rPr>
                <w:rFonts w:ascii="Arial" w:hAnsi="Arial"/>
                <w:sz w:val="15"/>
              </w:rPr>
              <w:t>Informasjonsflyt, datamapping, integrasjonstest og avstemming.</w:t>
            </w:r>
          </w:p>
        </w:tc>
      </w:tr>
      <w:tr>
        <w:tc>
          <w:tcPr>
            <w:tcW w:type="dxa" w:w="2088"/>
            <w:vAlign w:val="center"/>
            <w:tcMar>
              <w:top w:w="70" w:type="dxa"/>
              <w:start w:w="80" w:type="dxa"/>
              <w:bottom w:w="70" w:type="dxa"/>
              <w:end w:w="80" w:type="dxa"/>
            </w:tcMar>
            <w:shd w:fill="EEF3F8"/>
          </w:tcPr>
          <w:p>
            <w:pPr>
              <w:spacing w:after="0" w:before="0" w:line="240" w:lineRule="auto"/>
            </w:pPr>
            <w:r>
              <w:rPr>
                <w:rFonts w:ascii="Arial" w:hAnsi="Arial"/>
                <w:sz w:val="15"/>
              </w:rPr>
              <w:t>R3 – Leverandørbegrensninger</w:t>
            </w:r>
          </w:p>
        </w:tc>
        <w:tc>
          <w:tcPr>
            <w:tcW w:type="dxa" w:w="5760"/>
            <w:vAlign w:val="center"/>
            <w:tcMar>
              <w:top w:w="70" w:type="dxa"/>
              <w:start w:w="80" w:type="dxa"/>
              <w:bottom w:w="70" w:type="dxa"/>
              <w:end w:w="80" w:type="dxa"/>
            </w:tcMar>
          </w:tcPr>
          <w:p>
            <w:pPr>
              <w:spacing w:after="0" w:before="0" w:line="240" w:lineRule="auto"/>
            </w:pPr>
            <w:r>
              <w:rPr>
                <w:rFonts w:ascii="Arial" w:hAnsi="Arial"/>
                <w:sz w:val="15"/>
              </w:rPr>
              <w:t>Innhente dokumentasjon og få tidlig tilgang til testmiljø. Gjennomføre teknisk spike/PoC med representative flyter før endelig arkitektur og fremdriftsplan låses.</w:t>
            </w:r>
          </w:p>
        </w:tc>
        <w:tc>
          <w:tcPr>
            <w:tcW w:type="dxa" w:w="2088"/>
            <w:vAlign w:val="center"/>
            <w:tcMar>
              <w:top w:w="70" w:type="dxa"/>
              <w:start w:w="80" w:type="dxa"/>
              <w:bottom w:w="70" w:type="dxa"/>
              <w:end w:w="80" w:type="dxa"/>
            </w:tcMar>
          </w:tcPr>
          <w:p>
            <w:pPr>
              <w:spacing w:after="0" w:before="0" w:line="240" w:lineRule="auto"/>
            </w:pPr>
            <w:r>
              <w:rPr>
                <w:rFonts w:ascii="Arial" w:hAnsi="Arial"/>
                <w:sz w:val="15"/>
              </w:rPr>
              <w:t>Teknisk discovery og PoC.</w:t>
            </w:r>
          </w:p>
        </w:tc>
      </w:tr>
      <w:tr>
        <w:tc>
          <w:tcPr>
            <w:tcW w:type="dxa" w:w="2088"/>
            <w:vAlign w:val="center"/>
            <w:tcMar>
              <w:top w:w="70" w:type="dxa"/>
              <w:start w:w="80" w:type="dxa"/>
              <w:bottom w:w="70" w:type="dxa"/>
              <w:end w:w="80" w:type="dxa"/>
            </w:tcMar>
            <w:shd w:fill="EEF3F8"/>
          </w:tcPr>
          <w:p>
            <w:pPr>
              <w:spacing w:after="0" w:before="0" w:line="240" w:lineRule="auto"/>
            </w:pPr>
            <w:r>
              <w:rPr>
                <w:rFonts w:ascii="Arial" w:hAnsi="Arial"/>
                <w:sz w:val="15"/>
              </w:rPr>
              <w:t>R4 – Feil arbeidsgrunnlag</w:t>
            </w:r>
          </w:p>
        </w:tc>
        <w:tc>
          <w:tcPr>
            <w:tcW w:type="dxa" w:w="5760"/>
            <w:vAlign w:val="center"/>
            <w:tcMar>
              <w:top w:w="70" w:type="dxa"/>
              <w:start w:w="80" w:type="dxa"/>
              <w:bottom w:w="70" w:type="dxa"/>
              <w:end w:w="80" w:type="dxa"/>
            </w:tcMar>
          </w:tcPr>
          <w:p>
            <w:pPr>
              <w:spacing w:after="0" w:before="0" w:line="240" w:lineRule="auto"/>
            </w:pPr>
            <w:r>
              <w:rPr>
                <w:rFonts w:ascii="Arial" w:hAnsi="Arial"/>
                <w:sz w:val="15"/>
              </w:rPr>
              <w:t>Validering av identifikatorer og data, ende-til-ende-test, avstemming mellom systemene og tydelig godkjenningspunkt før grunnlaget brukes videre i ERP.</w:t>
            </w:r>
          </w:p>
        </w:tc>
        <w:tc>
          <w:tcPr>
            <w:tcW w:type="dxa" w:w="2088"/>
            <w:vAlign w:val="center"/>
            <w:tcMar>
              <w:top w:w="70" w:type="dxa"/>
              <w:start w:w="80" w:type="dxa"/>
              <w:bottom w:w="70" w:type="dxa"/>
              <w:end w:w="80" w:type="dxa"/>
            </w:tcMar>
          </w:tcPr>
          <w:p>
            <w:pPr>
              <w:spacing w:after="0" w:before="0" w:line="240" w:lineRule="auto"/>
            </w:pPr>
            <w:r>
              <w:rPr>
                <w:rFonts w:ascii="Arial" w:hAnsi="Arial"/>
                <w:sz w:val="15"/>
              </w:rPr>
              <w:t>Integrasjonstest, UAT/pilot og go-live-kriterier.</w:t>
            </w:r>
          </w:p>
        </w:tc>
      </w:tr>
      <w:tr>
        <w:tc>
          <w:tcPr>
            <w:tcW w:type="dxa" w:w="2088"/>
            <w:vAlign w:val="center"/>
            <w:tcMar>
              <w:top w:w="70" w:type="dxa"/>
              <w:start w:w="80" w:type="dxa"/>
              <w:bottom w:w="70" w:type="dxa"/>
              <w:end w:w="80" w:type="dxa"/>
            </w:tcMar>
            <w:shd w:fill="EEF3F8"/>
          </w:tcPr>
          <w:p>
            <w:pPr>
              <w:spacing w:after="0" w:before="0" w:line="240" w:lineRule="auto"/>
            </w:pPr>
            <w:r>
              <w:rPr>
                <w:rFonts w:ascii="Arial" w:hAnsi="Arial"/>
                <w:sz w:val="15"/>
              </w:rPr>
              <w:t>R5 – Arbeidstid og kjøre-/hviletid</w:t>
            </w:r>
          </w:p>
        </w:tc>
        <w:tc>
          <w:tcPr>
            <w:tcW w:type="dxa" w:w="5760"/>
            <w:vAlign w:val="center"/>
            <w:tcMar>
              <w:top w:w="70" w:type="dxa"/>
              <w:start w:w="80" w:type="dxa"/>
              <w:bottom w:w="70" w:type="dxa"/>
              <w:end w:w="80" w:type="dxa"/>
            </w:tcMar>
          </w:tcPr>
          <w:p>
            <w:pPr>
              <w:spacing w:after="0" w:before="0" w:line="240" w:lineRule="auto"/>
            </w:pPr>
            <w:r>
              <w:rPr>
                <w:rFonts w:ascii="Arial" w:hAnsi="Arial"/>
                <w:sz w:val="15"/>
              </w:rPr>
              <w:t>Avklare hvilke konkrete krav systemet skal støtte med HR, HMS/kvalitet, operativ ledelse og leverandør. Teste relevante scenarier og avvik uten å bygge egne regelantakelser.</w:t>
            </w:r>
          </w:p>
        </w:tc>
        <w:tc>
          <w:tcPr>
            <w:tcW w:type="dxa" w:w="2088"/>
            <w:vAlign w:val="center"/>
            <w:tcMar>
              <w:top w:w="70" w:type="dxa"/>
              <w:start w:w="80" w:type="dxa"/>
              <w:bottom w:w="70" w:type="dxa"/>
              <w:end w:w="80" w:type="dxa"/>
            </w:tcMar>
          </w:tcPr>
          <w:p>
            <w:pPr>
              <w:spacing w:after="0" w:before="0" w:line="240" w:lineRule="auto"/>
            </w:pPr>
            <w:r>
              <w:rPr>
                <w:rFonts w:ascii="Arial" w:hAnsi="Arial"/>
                <w:sz w:val="15"/>
              </w:rPr>
              <w:t>Kravarbeid, konfigurasjon, faglig akseptanse og pilot.</w:t>
            </w:r>
          </w:p>
        </w:tc>
      </w:tr>
      <w:tr>
        <w:tc>
          <w:tcPr>
            <w:tcW w:type="dxa" w:w="2088"/>
            <w:vAlign w:val="center"/>
            <w:tcMar>
              <w:top w:w="70" w:type="dxa"/>
              <w:start w:w="80" w:type="dxa"/>
              <w:bottom w:w="70" w:type="dxa"/>
              <w:end w:w="80" w:type="dxa"/>
            </w:tcMar>
            <w:shd w:fill="EEF3F8"/>
          </w:tcPr>
          <w:p>
            <w:pPr>
              <w:spacing w:after="0" w:before="0" w:line="240" w:lineRule="auto"/>
            </w:pPr>
            <w:r>
              <w:rPr>
                <w:rFonts w:ascii="Arial" w:hAnsi="Arial"/>
                <w:sz w:val="15"/>
              </w:rPr>
              <w:t>R6 – Brukeradopsjon</w:t>
            </w:r>
          </w:p>
        </w:tc>
        <w:tc>
          <w:tcPr>
            <w:tcW w:type="dxa" w:w="5760"/>
            <w:vAlign w:val="center"/>
            <w:tcMar>
              <w:top w:w="70" w:type="dxa"/>
              <w:start w:w="80" w:type="dxa"/>
              <w:bottom w:w="70" w:type="dxa"/>
              <w:end w:w="80" w:type="dxa"/>
            </w:tcMar>
          </w:tcPr>
          <w:p>
            <w:pPr>
              <w:spacing w:after="0" w:before="0" w:line="240" w:lineRule="auto"/>
            </w:pPr>
            <w:r>
              <w:rPr>
                <w:rFonts w:ascii="Arial" w:hAnsi="Arial"/>
                <w:sz w:val="15"/>
              </w:rPr>
              <w:t>Involvere representative operative ansatte og ledere tidlig. Pilotere realistiske arbeidsprosesser, justere løsning/opplæring og sikre støtte ved innføring.</w:t>
            </w:r>
          </w:p>
        </w:tc>
        <w:tc>
          <w:tcPr>
            <w:tcW w:type="dxa" w:w="2088"/>
            <w:vAlign w:val="center"/>
            <w:tcMar>
              <w:top w:w="70" w:type="dxa"/>
              <w:start w:w="80" w:type="dxa"/>
              <w:bottom w:w="70" w:type="dxa"/>
              <w:end w:w="80" w:type="dxa"/>
            </w:tcMar>
          </w:tcPr>
          <w:p>
            <w:pPr>
              <w:spacing w:after="0" w:before="0" w:line="240" w:lineRule="auto"/>
            </w:pPr>
            <w:r>
              <w:rPr>
                <w:rFonts w:ascii="Arial" w:hAnsi="Arial"/>
                <w:sz w:val="15"/>
              </w:rPr>
              <w:t>Brukerinvolvering, pilot, opplæring og hypercare.</w:t>
            </w:r>
          </w:p>
        </w:tc>
      </w:tr>
      <w:tr>
        <w:tc>
          <w:tcPr>
            <w:tcW w:type="dxa" w:w="2088"/>
            <w:vAlign w:val="center"/>
            <w:tcMar>
              <w:top w:w="70" w:type="dxa"/>
              <w:start w:w="80" w:type="dxa"/>
              <w:bottom w:w="70" w:type="dxa"/>
              <w:end w:w="80" w:type="dxa"/>
            </w:tcMar>
            <w:shd w:fill="EEF3F8"/>
          </w:tcPr>
          <w:p>
            <w:pPr>
              <w:spacing w:after="0" w:before="0" w:line="240" w:lineRule="auto"/>
            </w:pPr>
            <w:r>
              <w:rPr>
                <w:rFonts w:ascii="Arial" w:hAnsi="Arial"/>
                <w:sz w:val="15"/>
              </w:rPr>
              <w:t>R7 – Drift og sporbarhet</w:t>
            </w:r>
          </w:p>
        </w:tc>
        <w:tc>
          <w:tcPr>
            <w:tcW w:type="dxa" w:w="5760"/>
            <w:vAlign w:val="center"/>
            <w:tcMar>
              <w:top w:w="70" w:type="dxa"/>
              <w:start w:w="80" w:type="dxa"/>
              <w:bottom w:w="70" w:type="dxa"/>
              <w:end w:w="80" w:type="dxa"/>
            </w:tcMar>
          </w:tcPr>
          <w:p>
            <w:pPr>
              <w:spacing w:after="0" w:before="0" w:line="240" w:lineRule="auto"/>
            </w:pPr>
            <w:r>
              <w:rPr>
                <w:rFonts w:ascii="Arial" w:hAnsi="Arial"/>
                <w:sz w:val="15"/>
              </w:rPr>
              <w:t>Etablere logging, feilhåndtering, retry og overvåking tilpasset valgt integrasjonsmetode. Definere hvem som følger opp feil og hvordan data kan avstemmes/reprosesseres.</w:t>
            </w:r>
          </w:p>
        </w:tc>
        <w:tc>
          <w:tcPr>
            <w:tcW w:type="dxa" w:w="2088"/>
            <w:vAlign w:val="center"/>
            <w:tcMar>
              <w:top w:w="70" w:type="dxa"/>
              <w:start w:w="80" w:type="dxa"/>
              <w:bottom w:w="70" w:type="dxa"/>
              <w:end w:w="80" w:type="dxa"/>
            </w:tcMar>
          </w:tcPr>
          <w:p>
            <w:pPr>
              <w:spacing w:after="0" w:before="0" w:line="240" w:lineRule="auto"/>
            </w:pPr>
            <w:r>
              <w:rPr>
                <w:rFonts w:ascii="Arial" w:hAnsi="Arial"/>
                <w:sz w:val="15"/>
              </w:rPr>
              <w:t>High-Level arkitektur, teknisk design og forvaltning.</w:t>
            </w:r>
          </w:p>
        </w:tc>
      </w:tr>
      <w:tr>
        <w:tc>
          <w:tcPr>
            <w:tcW w:type="dxa" w:w="2088"/>
            <w:vAlign w:val="center"/>
            <w:tcMar>
              <w:top w:w="70" w:type="dxa"/>
              <w:start w:w="80" w:type="dxa"/>
              <w:bottom w:w="70" w:type="dxa"/>
              <w:end w:w="80" w:type="dxa"/>
            </w:tcMar>
            <w:shd w:fill="EEF3F8"/>
          </w:tcPr>
          <w:p>
            <w:pPr>
              <w:spacing w:after="0" w:before="0" w:line="240" w:lineRule="auto"/>
            </w:pPr>
            <w:r>
              <w:rPr>
                <w:rFonts w:ascii="Arial" w:hAnsi="Arial"/>
                <w:sz w:val="15"/>
              </w:rPr>
              <w:t>R8 – Cutover og overgang</w:t>
            </w:r>
          </w:p>
        </w:tc>
        <w:tc>
          <w:tcPr>
            <w:tcW w:type="dxa" w:w="5760"/>
            <w:vAlign w:val="center"/>
            <w:tcMar>
              <w:top w:w="70" w:type="dxa"/>
              <w:start w:w="80" w:type="dxa"/>
              <w:bottom w:w="70" w:type="dxa"/>
              <w:end w:w="80" w:type="dxa"/>
            </w:tcMar>
          </w:tcPr>
          <w:p>
            <w:pPr>
              <w:spacing w:after="0" w:before="0" w:line="240" w:lineRule="auto"/>
            </w:pPr>
            <w:r>
              <w:rPr>
                <w:rFonts w:ascii="Arial" w:hAnsi="Arial"/>
                <w:sz w:val="15"/>
              </w:rPr>
              <w:t>Planlegge hvilken løsning som er gjeldende fra hvilket tidspunkt, hvordan åpne registreringer håndteres, og hvordan feil rettes uten dobbeltføring. Go/no-go baseres på avtalte kriterier.</w:t>
            </w:r>
          </w:p>
        </w:tc>
        <w:tc>
          <w:tcPr>
            <w:tcW w:type="dxa" w:w="2088"/>
            <w:vAlign w:val="center"/>
            <w:tcMar>
              <w:top w:w="70" w:type="dxa"/>
              <w:start w:w="80" w:type="dxa"/>
              <w:bottom w:w="70" w:type="dxa"/>
              <w:end w:w="80" w:type="dxa"/>
            </w:tcMar>
          </w:tcPr>
          <w:p>
            <w:pPr>
              <w:spacing w:after="0" w:before="0" w:line="240" w:lineRule="auto"/>
            </w:pPr>
            <w:r>
              <w:rPr>
                <w:rFonts w:ascii="Arial" w:hAnsi="Arial"/>
                <w:sz w:val="15"/>
              </w:rPr>
              <w:t>Produksjonsplan, cutover-sjekkliste og beredskap.</w:t>
            </w:r>
          </w:p>
        </w:tc>
      </w:tr>
    </w:tbl>
    <w:p>
      <w:pPr>
        <w:pStyle w:val="Overskrift2"/>
      </w:pPr>
      <w:r>
        <w:t>3.1 Risikooppfølging gjennom prosjektet</w:t>
      </w:r>
    </w:p>
    <w:p>
      <w:pPr>
        <w:spacing w:after="60"/>
        <w:ind w:left="240" w:hanging="160"/>
      </w:pPr>
      <w:r>
        <w:rPr>
          <w:rFonts w:ascii="Arial" w:hAnsi="Arial"/>
          <w:sz w:val="20"/>
        </w:rPr>
        <w:t>• Hver kritisk risiko bør ha en tydelig eier og et konkret tiltak, ikke bare en beskrivelse.</w:t>
      </w:r>
    </w:p>
    <w:p>
      <w:pPr>
        <w:spacing w:after="60"/>
        <w:ind w:left="240" w:hanging="160"/>
      </w:pPr>
      <w:r>
        <w:rPr>
          <w:rFonts w:ascii="Arial" w:hAnsi="Arial"/>
          <w:sz w:val="20"/>
        </w:rPr>
        <w:t>• Risikobildet oppdateres når nye fakta kommer fra leverandører, testing, pilot og brukere.</w:t>
      </w:r>
    </w:p>
    <w:p>
      <w:pPr>
        <w:spacing w:after="60"/>
        <w:ind w:left="240" w:hanging="160"/>
      </w:pPr>
      <w:r>
        <w:rPr>
          <w:rFonts w:ascii="Arial" w:hAnsi="Arial"/>
          <w:sz w:val="20"/>
        </w:rPr>
        <w:t>• Åpne risikoer som påvirker lønn, arbeidstidsgrunnlag, etterlevelse eller driftsstabilitet må ha eksplisitt beslutning før produksjonssetting.</w:t>
      </w:r>
    </w:p>
    <w:p>
      <w:r>
        <w:br w:type="page"/>
      </w:r>
    </w:p>
    <w:p>
      <w:pPr>
        <w:pStyle w:val="Overskrift1"/>
      </w:pPr>
      <w:r>
        <w:t>4. Måloppnåelse og måling</w:t>
      </w:r>
    </w:p>
    <w:p>
      <w:r>
        <w:t>Prosjektet bør ikke vurderes som vellykket bare fordi systemet er satt i produksjon. Måloppnåelse bør vurderes mot virksomhetsmål, arbeidsprosess, datakvalitet/teknisk drift og faktisk bruk. Før pilot bør det etableres en enkel baseline for dagens situasjon der det er mulig, slik at før- og etter-situasjonen kan sammenlignes.</w:t>
      </w:r>
    </w:p>
    <w:tbl>
      <w:tblPr>
        <w:tblStyle w:val="Tabellrutenett"/>
        <w:tblW w:type="auto" w:w="0"/>
        <w:jc w:val="center"/>
        <w:tblLook w:firstColumn="1" w:firstRow="1" w:lastColumn="0" w:lastRow="0" w:noHBand="0" w:noVBand="1" w:val="04A0"/>
      </w:tblPr>
      <w:tblGrid>
        <w:gridCol w:w="3009"/>
        <w:gridCol w:w="3009"/>
        <w:gridCol w:w="3009"/>
      </w:tblGrid>
      <w:tr>
        <w:tc>
          <w:tcPr>
            <w:tcW w:type="dxa" w:w="2304"/>
            <w:vAlign w:val="center"/>
            <w:tcMar>
              <w:top w:w="70" w:type="dxa"/>
              <w:start w:w="80" w:type="dxa"/>
              <w:bottom w:w="70" w:type="dxa"/>
              <w:end w:w="80" w:type="dxa"/>
            </w:tcMar>
            <w:shd w:fill="D9E2F3"/>
          </w:tcPr>
          <w:p>
            <w:pPr>
              <w:spacing w:after="0" w:before="0" w:line="240" w:lineRule="auto"/>
            </w:pPr>
            <w:r>
              <w:rPr>
                <w:rFonts w:ascii="Arial" w:hAnsi="Arial"/>
                <w:b/>
                <w:sz w:val="15"/>
              </w:rPr>
              <w:t>Mål</w:t>
            </w:r>
          </w:p>
        </w:tc>
        <w:tc>
          <w:tcPr>
            <w:tcW w:type="dxa" w:w="4752"/>
            <w:vAlign w:val="center"/>
            <w:tcMar>
              <w:top w:w="70" w:type="dxa"/>
              <w:start w:w="80" w:type="dxa"/>
              <w:bottom w:w="70" w:type="dxa"/>
              <w:end w:w="80" w:type="dxa"/>
            </w:tcMar>
            <w:shd w:fill="D9E2F3"/>
          </w:tcPr>
          <w:p>
            <w:pPr>
              <w:spacing w:after="0" w:before="0" w:line="240" w:lineRule="auto"/>
            </w:pPr>
            <w:r>
              <w:rPr>
                <w:rFonts w:ascii="Arial" w:hAnsi="Arial"/>
                <w:b/>
                <w:sz w:val="15"/>
              </w:rPr>
              <w:t>Hva som viser effekt</w:t>
            </w:r>
          </w:p>
        </w:tc>
        <w:tc>
          <w:tcPr>
            <w:tcW w:type="dxa" w:w="2880"/>
            <w:vAlign w:val="center"/>
            <w:tcMar>
              <w:top w:w="70" w:type="dxa"/>
              <w:start w:w="80" w:type="dxa"/>
              <w:bottom w:w="70" w:type="dxa"/>
              <w:end w:w="80" w:type="dxa"/>
            </w:tcMar>
            <w:shd w:fill="D9E2F3"/>
          </w:tcPr>
          <w:p>
            <w:pPr>
              <w:spacing w:after="0" w:before="0" w:line="240" w:lineRule="auto"/>
            </w:pPr>
            <w:r>
              <w:rPr>
                <w:rFonts w:ascii="Arial" w:hAnsi="Arial"/>
                <w:b/>
                <w:sz w:val="15"/>
              </w:rPr>
              <w:t>Hvordan måle / baseline</w:t>
            </w:r>
          </w:p>
        </w:tc>
      </w:tr>
      <w:tr>
        <w:tc>
          <w:tcPr>
            <w:tcW w:type="dxa" w:w="2304"/>
            <w:vAlign w:val="center"/>
            <w:tcMar>
              <w:top w:w="70" w:type="dxa"/>
              <w:start w:w="80" w:type="dxa"/>
              <w:bottom w:w="70" w:type="dxa"/>
              <w:end w:w="80" w:type="dxa"/>
            </w:tcMar>
            <w:shd w:fill="EEF3F8"/>
          </w:tcPr>
          <w:p>
            <w:pPr>
              <w:spacing w:after="0" w:before="0" w:line="240" w:lineRule="auto"/>
            </w:pPr>
            <w:r>
              <w:rPr>
                <w:rFonts w:ascii="Arial" w:hAnsi="Arial"/>
                <w:sz w:val="15"/>
              </w:rPr>
              <w:t>Bedre kontroll og dokumentasjon av arbeidstid</w:t>
            </w:r>
          </w:p>
        </w:tc>
        <w:tc>
          <w:tcPr>
            <w:tcW w:type="dxa" w:w="4752"/>
            <w:vAlign w:val="center"/>
            <w:tcMar>
              <w:top w:w="70" w:type="dxa"/>
              <w:start w:w="80" w:type="dxa"/>
              <w:bottom w:w="70" w:type="dxa"/>
              <w:end w:w="80" w:type="dxa"/>
            </w:tcMar>
          </w:tcPr>
          <w:p>
            <w:pPr>
              <w:spacing w:after="0" w:before="0" w:line="240" w:lineRule="auto"/>
            </w:pPr>
            <w:r>
              <w:rPr>
                <w:rFonts w:ascii="Arial" w:hAnsi="Arial"/>
                <w:sz w:val="15"/>
              </w:rPr>
              <w:t>Komplette og sporbare registreringer, færre manglende/uklare registreringer og enklere dokumentasjon ved oppfølging.</w:t>
            </w:r>
          </w:p>
        </w:tc>
        <w:tc>
          <w:tcPr>
            <w:tcW w:type="dxa" w:w="2880"/>
            <w:vAlign w:val="center"/>
            <w:tcMar>
              <w:top w:w="70" w:type="dxa"/>
              <w:start w:w="80" w:type="dxa"/>
              <w:bottom w:w="70" w:type="dxa"/>
              <w:end w:w="80" w:type="dxa"/>
            </w:tcMar>
          </w:tcPr>
          <w:p>
            <w:pPr>
              <w:spacing w:after="0" w:before="0" w:line="240" w:lineRule="auto"/>
            </w:pPr>
            <w:r>
              <w:rPr>
                <w:rFonts w:ascii="Arial" w:hAnsi="Arial"/>
                <w:sz w:val="15"/>
              </w:rPr>
              <w:t>Baseline: dagens mengde manglende registreringer/korrigeringer og tidsbruk på oppfølging. Mål settes etter kartlegging.</w:t>
            </w:r>
          </w:p>
        </w:tc>
      </w:tr>
      <w:tr>
        <w:tc>
          <w:tcPr>
            <w:tcW w:type="dxa" w:w="2304"/>
            <w:vAlign w:val="center"/>
            <w:tcMar>
              <w:top w:w="70" w:type="dxa"/>
              <w:start w:w="80" w:type="dxa"/>
              <w:bottom w:w="70" w:type="dxa"/>
              <w:end w:w="80" w:type="dxa"/>
            </w:tcMar>
            <w:shd w:fill="EEF3F8"/>
          </w:tcPr>
          <w:p>
            <w:pPr>
              <w:spacing w:after="0" w:before="0" w:line="240" w:lineRule="auto"/>
            </w:pPr>
            <w:r>
              <w:rPr>
                <w:rFonts w:ascii="Arial" w:hAnsi="Arial"/>
                <w:sz w:val="15"/>
              </w:rPr>
              <w:t>Riktig grunnlag til ERP</w:t>
            </w:r>
          </w:p>
        </w:tc>
        <w:tc>
          <w:tcPr>
            <w:tcW w:type="dxa" w:w="4752"/>
            <w:vAlign w:val="center"/>
            <w:tcMar>
              <w:top w:w="70" w:type="dxa"/>
              <w:start w:w="80" w:type="dxa"/>
              <w:bottom w:w="70" w:type="dxa"/>
              <w:end w:w="80" w:type="dxa"/>
            </w:tcMar>
          </w:tcPr>
          <w:p>
            <w:pPr>
              <w:spacing w:after="0" w:before="0" w:line="240" w:lineRule="auto"/>
            </w:pPr>
            <w:r>
              <w:rPr>
                <w:rFonts w:ascii="Arial" w:hAnsi="Arial"/>
                <w:sz w:val="15"/>
              </w:rPr>
              <w:t>Godkjente timer kobles til riktig ansatt og riktig prosjekt/delprosjekt/aktivitet, og kan avstemmes mellom systemene.</w:t>
            </w:r>
          </w:p>
        </w:tc>
        <w:tc>
          <w:tcPr>
            <w:tcW w:type="dxa" w:w="2880"/>
            <w:vAlign w:val="center"/>
            <w:tcMar>
              <w:top w:w="70" w:type="dxa"/>
              <w:start w:w="80" w:type="dxa"/>
              <w:bottom w:w="70" w:type="dxa"/>
              <w:end w:w="80" w:type="dxa"/>
            </w:tcMar>
          </w:tcPr>
          <w:p>
            <w:pPr>
              <w:spacing w:after="0" w:before="0" w:line="240" w:lineRule="auto"/>
            </w:pPr>
            <w:r>
              <w:rPr>
                <w:rFonts w:ascii="Arial" w:hAnsi="Arial"/>
                <w:sz w:val="15"/>
              </w:rPr>
              <w:t>Avvik i ende-til-ende avstemming, antall manuelle korrigeringer og integrasjonsfeil.</w:t>
            </w:r>
          </w:p>
        </w:tc>
      </w:tr>
      <w:tr>
        <w:tc>
          <w:tcPr>
            <w:tcW w:type="dxa" w:w="2304"/>
            <w:vAlign w:val="center"/>
            <w:tcMar>
              <w:top w:w="70" w:type="dxa"/>
              <w:start w:w="80" w:type="dxa"/>
              <w:bottom w:w="70" w:type="dxa"/>
              <w:end w:w="80" w:type="dxa"/>
            </w:tcMar>
            <w:shd w:fill="EEF3F8"/>
          </w:tcPr>
          <w:p>
            <w:pPr>
              <w:spacing w:after="0" w:before="0" w:line="240" w:lineRule="auto"/>
            </w:pPr>
            <w:r>
              <w:rPr>
                <w:rFonts w:ascii="Arial" w:hAnsi="Arial"/>
                <w:sz w:val="15"/>
              </w:rPr>
              <w:t>Unngå unødvendig dobbeltregistrering</w:t>
            </w:r>
          </w:p>
        </w:tc>
        <w:tc>
          <w:tcPr>
            <w:tcW w:type="dxa" w:w="4752"/>
            <w:vAlign w:val="center"/>
            <w:tcMar>
              <w:top w:w="70" w:type="dxa"/>
              <w:start w:w="80" w:type="dxa"/>
              <w:bottom w:w="70" w:type="dxa"/>
              <w:end w:w="80" w:type="dxa"/>
            </w:tcMar>
          </w:tcPr>
          <w:p>
            <w:pPr>
              <w:spacing w:after="0" w:before="0" w:line="240" w:lineRule="auto"/>
            </w:pPr>
            <w:r>
              <w:rPr>
                <w:rFonts w:ascii="Arial" w:hAnsi="Arial"/>
                <w:sz w:val="15"/>
              </w:rPr>
              <w:t>Ansatte og ledere har et tydelig sted for operativ registrering og godkjenning.</w:t>
            </w:r>
          </w:p>
        </w:tc>
        <w:tc>
          <w:tcPr>
            <w:tcW w:type="dxa" w:w="2880"/>
            <w:vAlign w:val="center"/>
            <w:tcMar>
              <w:top w:w="70" w:type="dxa"/>
              <w:start w:w="80" w:type="dxa"/>
              <w:bottom w:w="70" w:type="dxa"/>
              <w:end w:w="80" w:type="dxa"/>
            </w:tcMar>
          </w:tcPr>
          <w:p>
            <w:pPr>
              <w:spacing w:after="0" w:before="0" w:line="240" w:lineRule="auto"/>
            </w:pPr>
            <w:r>
              <w:rPr>
                <w:rFonts w:ascii="Arial" w:hAnsi="Arial"/>
                <w:sz w:val="15"/>
              </w:rPr>
              <w:t>Kartlegge hvor mange steg/registreringer som gjøres i dag og om parallelle registreringer gjenstår etter innføring.</w:t>
            </w:r>
          </w:p>
        </w:tc>
      </w:tr>
      <w:tr>
        <w:tc>
          <w:tcPr>
            <w:tcW w:type="dxa" w:w="2304"/>
            <w:vAlign w:val="center"/>
            <w:tcMar>
              <w:top w:w="70" w:type="dxa"/>
              <w:start w:w="80" w:type="dxa"/>
              <w:bottom w:w="70" w:type="dxa"/>
              <w:end w:w="80" w:type="dxa"/>
            </w:tcMar>
            <w:shd w:fill="EEF3F8"/>
          </w:tcPr>
          <w:p>
            <w:pPr>
              <w:spacing w:after="0" w:before="0" w:line="240" w:lineRule="auto"/>
            </w:pPr>
            <w:r>
              <w:rPr>
                <w:rFonts w:ascii="Arial" w:hAnsi="Arial"/>
                <w:sz w:val="15"/>
              </w:rPr>
              <w:t>Bedre rute- og ressursplanlegging</w:t>
            </w:r>
          </w:p>
        </w:tc>
        <w:tc>
          <w:tcPr>
            <w:tcW w:type="dxa" w:w="4752"/>
            <w:vAlign w:val="center"/>
            <w:tcMar>
              <w:top w:w="70" w:type="dxa"/>
              <w:start w:w="80" w:type="dxa"/>
              <w:bottom w:w="70" w:type="dxa"/>
              <w:end w:w="80" w:type="dxa"/>
            </w:tcMar>
          </w:tcPr>
          <w:p>
            <w:pPr>
              <w:spacing w:after="0" w:before="0" w:line="240" w:lineRule="auto"/>
            </w:pPr>
            <w:r>
              <w:rPr>
                <w:rFonts w:ascii="Arial" w:hAnsi="Arial"/>
                <w:sz w:val="15"/>
              </w:rPr>
              <w:t>Planlegging/bemanning kan gjennomføres i løsningen og fungerer for representative operative scenarioer.</w:t>
            </w:r>
          </w:p>
        </w:tc>
        <w:tc>
          <w:tcPr>
            <w:tcW w:type="dxa" w:w="2880"/>
            <w:vAlign w:val="center"/>
            <w:tcMar>
              <w:top w:w="70" w:type="dxa"/>
              <w:start w:w="80" w:type="dxa"/>
              <w:bottom w:w="70" w:type="dxa"/>
              <w:end w:w="80" w:type="dxa"/>
            </w:tcMar>
          </w:tcPr>
          <w:p>
            <w:pPr>
              <w:spacing w:after="0" w:before="0" w:line="240" w:lineRule="auto"/>
            </w:pPr>
            <w:r>
              <w:rPr>
                <w:rFonts w:ascii="Arial" w:hAnsi="Arial"/>
                <w:sz w:val="15"/>
              </w:rPr>
              <w:t>Tilbakemelding fra operativ ledelse/ruteplanlegging, behov for manuelle omveier og avvik i pilot.</w:t>
            </w:r>
          </w:p>
        </w:tc>
      </w:tr>
      <w:tr>
        <w:tc>
          <w:tcPr>
            <w:tcW w:type="dxa" w:w="2304"/>
            <w:vAlign w:val="center"/>
            <w:tcMar>
              <w:top w:w="70" w:type="dxa"/>
              <w:start w:w="80" w:type="dxa"/>
              <w:bottom w:w="70" w:type="dxa"/>
              <w:end w:w="80" w:type="dxa"/>
            </w:tcMar>
            <w:shd w:fill="EEF3F8"/>
          </w:tcPr>
          <w:p>
            <w:pPr>
              <w:spacing w:after="0" w:before="0" w:line="240" w:lineRule="auto"/>
            </w:pPr>
            <w:r>
              <w:rPr>
                <w:rFonts w:ascii="Arial" w:hAnsi="Arial"/>
                <w:sz w:val="15"/>
              </w:rPr>
              <w:t>Støtte oppfølging av relevante arbeidstids- og kjøre-/hviletidskrav</w:t>
            </w:r>
          </w:p>
        </w:tc>
        <w:tc>
          <w:tcPr>
            <w:tcW w:type="dxa" w:w="4752"/>
            <w:vAlign w:val="center"/>
            <w:tcMar>
              <w:top w:w="70" w:type="dxa"/>
              <w:start w:w="80" w:type="dxa"/>
              <w:bottom w:w="70" w:type="dxa"/>
              <w:end w:w="80" w:type="dxa"/>
            </w:tcMar>
          </w:tcPr>
          <w:p>
            <w:pPr>
              <w:spacing w:after="0" w:before="0" w:line="240" w:lineRule="auto"/>
            </w:pPr>
            <w:r>
              <w:rPr>
                <w:rFonts w:ascii="Arial" w:hAnsi="Arial"/>
                <w:sz w:val="15"/>
              </w:rPr>
              <w:t>Avtalte regler/scenarioer kan følges opp og dokumenteres på det nivået fagområdene har definert.</w:t>
            </w:r>
          </w:p>
        </w:tc>
        <w:tc>
          <w:tcPr>
            <w:tcW w:type="dxa" w:w="2880"/>
            <w:vAlign w:val="center"/>
            <w:tcMar>
              <w:top w:w="70" w:type="dxa"/>
              <w:start w:w="80" w:type="dxa"/>
              <w:bottom w:w="70" w:type="dxa"/>
              <w:end w:w="80" w:type="dxa"/>
            </w:tcMar>
          </w:tcPr>
          <w:p>
            <w:pPr>
              <w:spacing w:after="0" w:before="0" w:line="240" w:lineRule="auto"/>
            </w:pPr>
            <w:r>
              <w:rPr>
                <w:rFonts w:ascii="Arial" w:hAnsi="Arial"/>
                <w:sz w:val="15"/>
              </w:rPr>
              <w:t>Faglig akseptanse fra relevante roller og dokumenterte test-/pilotscenarioer.</w:t>
            </w:r>
          </w:p>
        </w:tc>
      </w:tr>
      <w:tr>
        <w:tc>
          <w:tcPr>
            <w:tcW w:type="dxa" w:w="2304"/>
            <w:vAlign w:val="center"/>
            <w:tcMar>
              <w:top w:w="70" w:type="dxa"/>
              <w:start w:w="80" w:type="dxa"/>
              <w:bottom w:w="70" w:type="dxa"/>
              <w:end w:w="80" w:type="dxa"/>
            </w:tcMar>
            <w:shd w:fill="EEF3F8"/>
          </w:tcPr>
          <w:p>
            <w:pPr>
              <w:spacing w:after="0" w:before="0" w:line="240" w:lineRule="auto"/>
            </w:pPr>
            <w:r>
              <w:rPr>
                <w:rFonts w:ascii="Arial" w:hAnsi="Arial"/>
                <w:sz w:val="15"/>
              </w:rPr>
              <w:t>Stabil og forvaltbar løsning</w:t>
            </w:r>
          </w:p>
        </w:tc>
        <w:tc>
          <w:tcPr>
            <w:tcW w:type="dxa" w:w="4752"/>
            <w:vAlign w:val="center"/>
            <w:tcMar>
              <w:top w:w="70" w:type="dxa"/>
              <w:start w:w="80" w:type="dxa"/>
              <w:bottom w:w="70" w:type="dxa"/>
              <w:end w:w="80" w:type="dxa"/>
            </w:tcMar>
          </w:tcPr>
          <w:p>
            <w:pPr>
              <w:spacing w:after="0" w:before="0" w:line="240" w:lineRule="auto"/>
            </w:pPr>
            <w:r>
              <w:rPr>
                <w:rFonts w:ascii="Arial" w:hAnsi="Arial"/>
                <w:sz w:val="15"/>
              </w:rPr>
              <w:t>Dataflyt er sporbar, feil oppdages og kan håndteres/reprosesseres uten skjulte datatap.</w:t>
            </w:r>
          </w:p>
        </w:tc>
        <w:tc>
          <w:tcPr>
            <w:tcW w:type="dxa" w:w="2880"/>
            <w:vAlign w:val="center"/>
            <w:tcMar>
              <w:top w:w="70" w:type="dxa"/>
              <w:start w:w="80" w:type="dxa"/>
              <w:bottom w:w="70" w:type="dxa"/>
              <w:end w:w="80" w:type="dxa"/>
            </w:tcMar>
          </w:tcPr>
          <w:p>
            <w:pPr>
              <w:spacing w:after="0" w:before="0" w:line="240" w:lineRule="auto"/>
            </w:pPr>
            <w:r>
              <w:rPr>
                <w:rFonts w:ascii="Arial" w:hAnsi="Arial"/>
                <w:sz w:val="15"/>
              </w:rPr>
              <w:t>Feilrate, ubehandlede feil, tid til feilretting og resultat av avstemming/monitorering.</w:t>
            </w:r>
          </w:p>
        </w:tc>
      </w:tr>
      <w:tr>
        <w:tc>
          <w:tcPr>
            <w:tcW w:type="dxa" w:w="2304"/>
            <w:vAlign w:val="center"/>
            <w:tcMar>
              <w:top w:w="70" w:type="dxa"/>
              <w:start w:w="80" w:type="dxa"/>
              <w:bottom w:w="70" w:type="dxa"/>
              <w:end w:w="80" w:type="dxa"/>
            </w:tcMar>
            <w:shd w:fill="EEF3F8"/>
          </w:tcPr>
          <w:p>
            <w:pPr>
              <w:spacing w:after="0" w:before="0" w:line="240" w:lineRule="auto"/>
            </w:pPr>
            <w:r>
              <w:rPr>
                <w:rFonts w:ascii="Arial" w:hAnsi="Arial"/>
                <w:sz w:val="15"/>
              </w:rPr>
              <w:t>Faktisk brukeradopsjon</w:t>
            </w:r>
          </w:p>
        </w:tc>
        <w:tc>
          <w:tcPr>
            <w:tcW w:type="dxa" w:w="4752"/>
            <w:vAlign w:val="center"/>
            <w:tcMar>
              <w:top w:w="70" w:type="dxa"/>
              <w:start w:w="80" w:type="dxa"/>
              <w:bottom w:w="70" w:type="dxa"/>
              <w:end w:w="80" w:type="dxa"/>
            </w:tcMar>
          </w:tcPr>
          <w:p>
            <w:pPr>
              <w:spacing w:after="0" w:before="0" w:line="240" w:lineRule="auto"/>
            </w:pPr>
            <w:r>
              <w:rPr>
                <w:rFonts w:ascii="Arial" w:hAnsi="Arial"/>
                <w:sz w:val="15"/>
              </w:rPr>
              <w:t>Ansatte, ledere og støttefunksjoner bruker løsningen som planlagt og opplever arbeidsflyten som forståelig.</w:t>
            </w:r>
          </w:p>
        </w:tc>
        <w:tc>
          <w:tcPr>
            <w:tcW w:type="dxa" w:w="2880"/>
            <w:vAlign w:val="center"/>
            <w:tcMar>
              <w:top w:w="70" w:type="dxa"/>
              <w:start w:w="80" w:type="dxa"/>
              <w:bottom w:w="70" w:type="dxa"/>
              <w:end w:w="80" w:type="dxa"/>
            </w:tcMar>
          </w:tcPr>
          <w:p>
            <w:pPr>
              <w:spacing w:after="0" w:before="0" w:line="240" w:lineRule="auto"/>
            </w:pPr>
            <w:r>
              <w:rPr>
                <w:rFonts w:ascii="Arial" w:hAnsi="Arial"/>
                <w:sz w:val="15"/>
              </w:rPr>
              <w:t>Bruk/registreringsgrad, supporthenvendelser og kvalitative tilbakemeldinger fra pilot/produksjon.</w:t>
            </w:r>
          </w:p>
        </w:tc>
      </w:tr>
    </w:tbl>
    <w:p>
      <w:pPr>
        <w:pStyle w:val="Overskrift2"/>
      </w:pPr>
      <w:r>
        <w:t>4.1 Prinsipp for KPI-er</w:t>
      </w:r>
    </w:p>
    <w:p>
      <w:r>
        <w:t>Jeg ville unngått å sette tilfeldige prosentmål i et case uten baseline. Først må dagens nivå dokumenteres; deretter kan prosjektet sette realistiske mål og toleranser sammen med prosjekteier og fagområdene. KPI-er bør være få, forståelige og knyttet til den effekten virksomheten faktisk ønsker.</w:t>
      </w:r>
    </w:p>
    <w:p>
      <w:r>
        <w:br w:type="page"/>
      </w:r>
    </w:p>
    <w:p>
      <w:pPr>
        <w:pStyle w:val="Overskrift1"/>
      </w:pPr>
      <w:r>
        <w:t>5. Go-live og evaluering etter produksjonssetting</w:t>
      </w:r>
    </w:p>
    <w:p>
      <w:r>
        <w:t>Før produksjonssetting ville jeg brukt tydelige go/no-go-kriterier. Eksempler på kriterier som må være avklart før full utrulling:</w:t>
      </w:r>
    </w:p>
    <w:tbl>
      <w:tblPr>
        <w:tblStyle w:val="Tabellrutenett"/>
        <w:tblW w:type="auto" w:w="0"/>
        <w:jc w:val="center"/>
        <w:tblLook w:firstColumn="1" w:firstRow="1" w:lastColumn="0" w:lastRow="0" w:noHBand="0" w:noVBand="1" w:val="04A0"/>
      </w:tblPr>
      <w:tblGrid>
        <w:gridCol w:w="4513"/>
        <w:gridCol w:w="4513"/>
      </w:tblGrid>
      <w:tr>
        <w:tc>
          <w:tcPr>
            <w:tcW w:type="dxa" w:w="2448"/>
            <w:vAlign w:val="center"/>
            <w:tcMar>
              <w:top w:w="70" w:type="dxa"/>
              <w:start w:w="80" w:type="dxa"/>
              <w:bottom w:w="70" w:type="dxa"/>
              <w:end w:w="80" w:type="dxa"/>
            </w:tcMar>
            <w:shd w:fill="D9E2F3"/>
          </w:tcPr>
          <w:p>
            <w:pPr>
              <w:spacing w:after="0" w:before="0" w:line="240" w:lineRule="auto"/>
            </w:pPr>
            <w:r>
              <w:rPr>
                <w:rFonts w:ascii="Arial" w:hAnsi="Arial"/>
                <w:b/>
                <w:sz w:val="16"/>
              </w:rPr>
              <w:t>Område</w:t>
            </w:r>
          </w:p>
        </w:tc>
        <w:tc>
          <w:tcPr>
            <w:tcW w:type="dxa" w:w="7488"/>
            <w:vAlign w:val="center"/>
            <w:tcMar>
              <w:top w:w="70" w:type="dxa"/>
              <w:start w:w="80" w:type="dxa"/>
              <w:bottom w:w="70" w:type="dxa"/>
              <w:end w:w="80" w:type="dxa"/>
            </w:tcMar>
            <w:shd w:fill="D9E2F3"/>
          </w:tcPr>
          <w:p>
            <w:pPr>
              <w:spacing w:after="0" w:before="0" w:line="240" w:lineRule="auto"/>
            </w:pPr>
            <w:r>
              <w:rPr>
                <w:rFonts w:ascii="Arial" w:hAnsi="Arial"/>
                <w:b/>
                <w:sz w:val="16"/>
              </w:rPr>
              <w:t>Go/no-go-kriterium</w:t>
            </w:r>
          </w:p>
        </w:tc>
      </w:tr>
      <w:tr>
        <w:tc>
          <w:tcPr>
            <w:tcW w:type="dxa" w:w="2448"/>
            <w:vAlign w:val="center"/>
            <w:tcMar>
              <w:top w:w="70" w:type="dxa"/>
              <w:start w:w="80" w:type="dxa"/>
              <w:bottom w:w="70" w:type="dxa"/>
              <w:end w:w="80" w:type="dxa"/>
            </w:tcMar>
            <w:shd w:fill="EEF3F8"/>
          </w:tcPr>
          <w:p>
            <w:pPr>
              <w:spacing w:after="0" w:before="0" w:line="240" w:lineRule="auto"/>
            </w:pPr>
            <w:r>
              <w:rPr>
                <w:rFonts w:ascii="Arial" w:hAnsi="Arial"/>
                <w:sz w:val="16"/>
              </w:rPr>
              <w:t>Kritiske arbeidsprosesser</w:t>
            </w:r>
          </w:p>
        </w:tc>
        <w:tc>
          <w:tcPr>
            <w:tcW w:type="dxa" w:w="7488"/>
            <w:vAlign w:val="center"/>
            <w:tcMar>
              <w:top w:w="70" w:type="dxa"/>
              <w:start w:w="80" w:type="dxa"/>
              <w:bottom w:w="70" w:type="dxa"/>
              <w:end w:w="80" w:type="dxa"/>
            </w:tcMar>
          </w:tcPr>
          <w:p>
            <w:pPr>
              <w:spacing w:after="0" w:before="0" w:line="240" w:lineRule="auto"/>
            </w:pPr>
            <w:r>
              <w:rPr>
                <w:rFonts w:ascii="Arial" w:hAnsi="Arial"/>
                <w:sz w:val="16"/>
              </w:rPr>
              <w:t>Inn/ut, prosjekt-/aktivitetsføring, planlegging/bemanning, oppfølging/godkjenning og relevant retur til ERP er testet i avtalt omfang.</w:t>
            </w:r>
          </w:p>
        </w:tc>
      </w:tr>
      <w:tr>
        <w:tc>
          <w:tcPr>
            <w:tcW w:type="dxa" w:w="2448"/>
            <w:vAlign w:val="center"/>
            <w:tcMar>
              <w:top w:w="70" w:type="dxa"/>
              <w:start w:w="80" w:type="dxa"/>
              <w:bottom w:w="70" w:type="dxa"/>
              <w:end w:w="80" w:type="dxa"/>
            </w:tcMar>
            <w:shd w:fill="EEF3F8"/>
          </w:tcPr>
          <w:p>
            <w:pPr>
              <w:spacing w:after="0" w:before="0" w:line="240" w:lineRule="auto"/>
            </w:pPr>
            <w:r>
              <w:rPr>
                <w:rFonts w:ascii="Arial" w:hAnsi="Arial"/>
                <w:sz w:val="16"/>
              </w:rPr>
              <w:t>Data og avstemming</w:t>
            </w:r>
          </w:p>
        </w:tc>
        <w:tc>
          <w:tcPr>
            <w:tcW w:type="dxa" w:w="7488"/>
            <w:vAlign w:val="center"/>
            <w:tcMar>
              <w:top w:w="70" w:type="dxa"/>
              <w:start w:w="80" w:type="dxa"/>
              <w:bottom w:w="70" w:type="dxa"/>
              <w:end w:w="80" w:type="dxa"/>
            </w:tcMar>
          </w:tcPr>
          <w:p>
            <w:pPr>
              <w:spacing w:after="0" w:before="0" w:line="240" w:lineRule="auto"/>
            </w:pPr>
            <w:r>
              <w:rPr>
                <w:rFonts w:ascii="Arial" w:hAnsi="Arial"/>
                <w:sz w:val="16"/>
              </w:rPr>
              <w:t>Representative masterdata og godkjent arbeidsgrunnlag kan spores ende-til-ende, og kritiske dataavvik er lukket.</w:t>
            </w:r>
          </w:p>
        </w:tc>
      </w:tr>
      <w:tr>
        <w:tc>
          <w:tcPr>
            <w:tcW w:type="dxa" w:w="2448"/>
            <w:vAlign w:val="center"/>
            <w:tcMar>
              <w:top w:w="70" w:type="dxa"/>
              <w:start w:w="80" w:type="dxa"/>
              <w:bottom w:w="70" w:type="dxa"/>
              <w:end w:w="80" w:type="dxa"/>
            </w:tcMar>
            <w:shd w:fill="EEF3F8"/>
          </w:tcPr>
          <w:p>
            <w:pPr>
              <w:spacing w:after="0" w:before="0" w:line="240" w:lineRule="auto"/>
            </w:pPr>
            <w:r>
              <w:rPr>
                <w:rFonts w:ascii="Arial" w:hAnsi="Arial"/>
                <w:sz w:val="16"/>
              </w:rPr>
              <w:t>Arbeidstids-/kjøre-/hviletidsoppfølging</w:t>
            </w:r>
          </w:p>
        </w:tc>
        <w:tc>
          <w:tcPr>
            <w:tcW w:type="dxa" w:w="7488"/>
            <w:vAlign w:val="center"/>
            <w:tcMar>
              <w:top w:w="70" w:type="dxa"/>
              <w:start w:w="80" w:type="dxa"/>
              <w:bottom w:w="70" w:type="dxa"/>
              <w:end w:w="80" w:type="dxa"/>
            </w:tcMar>
          </w:tcPr>
          <w:p>
            <w:pPr>
              <w:spacing w:after="0" w:before="0" w:line="240" w:lineRule="auto"/>
            </w:pPr>
            <w:r>
              <w:rPr>
                <w:rFonts w:ascii="Arial" w:hAnsi="Arial"/>
                <w:sz w:val="16"/>
              </w:rPr>
              <w:t>Avtalte krav og scenarioer er faglig avklart og testet på det nivået som inngår i første produksjonsomfang.</w:t>
            </w:r>
          </w:p>
        </w:tc>
      </w:tr>
      <w:tr>
        <w:tc>
          <w:tcPr>
            <w:tcW w:type="dxa" w:w="2448"/>
            <w:vAlign w:val="center"/>
            <w:tcMar>
              <w:top w:w="70" w:type="dxa"/>
              <w:start w:w="80" w:type="dxa"/>
              <w:bottom w:w="70" w:type="dxa"/>
              <w:end w:w="80" w:type="dxa"/>
            </w:tcMar>
            <w:shd w:fill="EEF3F8"/>
          </w:tcPr>
          <w:p>
            <w:pPr>
              <w:spacing w:after="0" w:before="0" w:line="240" w:lineRule="auto"/>
            </w:pPr>
            <w:r>
              <w:rPr>
                <w:rFonts w:ascii="Arial" w:hAnsi="Arial"/>
                <w:sz w:val="16"/>
              </w:rPr>
              <w:t>Integrasjon og drift</w:t>
            </w:r>
          </w:p>
        </w:tc>
        <w:tc>
          <w:tcPr>
            <w:tcW w:type="dxa" w:w="7488"/>
            <w:vAlign w:val="center"/>
            <w:tcMar>
              <w:top w:w="70" w:type="dxa"/>
              <w:start w:w="80" w:type="dxa"/>
              <w:bottom w:w="70" w:type="dxa"/>
              <w:end w:w="80" w:type="dxa"/>
            </w:tcMar>
          </w:tcPr>
          <w:p>
            <w:pPr>
              <w:spacing w:after="0" w:before="0" w:line="240" w:lineRule="auto"/>
            </w:pPr>
            <w:r>
              <w:rPr>
                <w:rFonts w:ascii="Arial" w:hAnsi="Arial"/>
                <w:sz w:val="16"/>
              </w:rPr>
              <w:t>Logging, feilhåndtering, overvåking og ansvar for hendelser er etablert. Kjente feil har akseptabel risiko eller planlagt tiltak.</w:t>
            </w:r>
          </w:p>
        </w:tc>
      </w:tr>
      <w:tr>
        <w:tc>
          <w:tcPr>
            <w:tcW w:type="dxa" w:w="2448"/>
            <w:vAlign w:val="center"/>
            <w:tcMar>
              <w:top w:w="70" w:type="dxa"/>
              <w:start w:w="80" w:type="dxa"/>
              <w:bottom w:w="70" w:type="dxa"/>
              <w:end w:w="80" w:type="dxa"/>
            </w:tcMar>
            <w:shd w:fill="EEF3F8"/>
          </w:tcPr>
          <w:p>
            <w:pPr>
              <w:spacing w:after="0" w:before="0" w:line="240" w:lineRule="auto"/>
            </w:pPr>
            <w:r>
              <w:rPr>
                <w:rFonts w:ascii="Arial" w:hAnsi="Arial"/>
                <w:sz w:val="16"/>
              </w:rPr>
              <w:t>Brukere og organisasjon</w:t>
            </w:r>
          </w:p>
        </w:tc>
        <w:tc>
          <w:tcPr>
            <w:tcW w:type="dxa" w:w="7488"/>
            <w:vAlign w:val="center"/>
            <w:tcMar>
              <w:top w:w="70" w:type="dxa"/>
              <w:start w:w="80" w:type="dxa"/>
              <w:bottom w:w="70" w:type="dxa"/>
              <w:end w:w="80" w:type="dxa"/>
            </w:tcMar>
          </w:tcPr>
          <w:p>
            <w:pPr>
              <w:spacing w:after="0" w:before="0" w:line="240" w:lineRule="auto"/>
            </w:pPr>
            <w:r>
              <w:rPr>
                <w:rFonts w:ascii="Arial" w:hAnsi="Arial"/>
                <w:sz w:val="16"/>
              </w:rPr>
              <w:t>Pilot er gjennomført, nødvendig opplæring er levert, og støtte-/forvaltningsansvar er kjent.</w:t>
            </w:r>
          </w:p>
        </w:tc>
      </w:tr>
      <w:tr>
        <w:tc>
          <w:tcPr>
            <w:tcW w:type="dxa" w:w="2448"/>
            <w:vAlign w:val="center"/>
            <w:tcMar>
              <w:top w:w="70" w:type="dxa"/>
              <w:start w:w="80" w:type="dxa"/>
              <w:bottom w:w="70" w:type="dxa"/>
              <w:end w:w="80" w:type="dxa"/>
            </w:tcMar>
            <w:shd w:fill="EEF3F8"/>
          </w:tcPr>
          <w:p>
            <w:pPr>
              <w:spacing w:after="0" w:before="0" w:line="240" w:lineRule="auto"/>
            </w:pPr>
            <w:r>
              <w:rPr>
                <w:rFonts w:ascii="Arial" w:hAnsi="Arial"/>
                <w:sz w:val="16"/>
              </w:rPr>
              <w:t>Cutover</w:t>
            </w:r>
          </w:p>
        </w:tc>
        <w:tc>
          <w:tcPr>
            <w:tcW w:type="dxa" w:w="7488"/>
            <w:vAlign w:val="center"/>
            <w:tcMar>
              <w:top w:w="70" w:type="dxa"/>
              <w:start w:w="80" w:type="dxa"/>
              <w:bottom w:w="70" w:type="dxa"/>
              <w:end w:w="80" w:type="dxa"/>
            </w:tcMar>
          </w:tcPr>
          <w:p>
            <w:pPr>
              <w:spacing w:after="0" w:before="0" w:line="240" w:lineRule="auto"/>
            </w:pPr>
            <w:r>
              <w:rPr>
                <w:rFonts w:ascii="Arial" w:hAnsi="Arial"/>
                <w:sz w:val="16"/>
              </w:rPr>
              <w:t>Det er avklart når nytt system blir gjeldende, hvordan eventuelle åpne registreringer håndteres og hvordan man unngår dobbeltføring.</w:t>
            </w:r>
          </w:p>
        </w:tc>
      </w:tr>
    </w:tbl>
    <w:p>
      <w:pPr>
        <w:pStyle w:val="Overskrift2"/>
      </w:pPr>
      <w:r>
        <w:t>5.1 Etter produksjonssetting</w:t>
      </w:r>
    </w:p>
    <w:p>
      <w:pPr>
        <w:spacing w:after="60"/>
        <w:ind w:left="240" w:hanging="160"/>
      </w:pPr>
      <w:r>
        <w:rPr>
          <w:rFonts w:ascii="Arial" w:hAnsi="Arial"/>
          <w:sz w:val="20"/>
        </w:rPr>
        <w:t>• Følge ekstra tett med på integrasjonsfeil, datakvalitet, supporthenvendelser og brukeradopsjon i stabiliseringsperioden.</w:t>
      </w:r>
    </w:p>
    <w:p>
      <w:pPr>
        <w:spacing w:after="60"/>
        <w:ind w:left="240" w:hanging="160"/>
      </w:pPr>
      <w:r>
        <w:rPr>
          <w:rFonts w:ascii="Arial" w:hAnsi="Arial"/>
          <w:sz w:val="20"/>
        </w:rPr>
        <w:t>• Gjennomføre avstemming mellom systemene og kontrollere at korrigeringer faktisk slår riktig gjennom i godkjent arbeidsgrunnlag.</w:t>
      </w:r>
    </w:p>
    <w:p>
      <w:pPr>
        <w:spacing w:after="60"/>
        <w:ind w:left="240" w:hanging="160"/>
      </w:pPr>
      <w:r>
        <w:rPr>
          <w:rFonts w:ascii="Arial" w:hAnsi="Arial"/>
          <w:sz w:val="20"/>
        </w:rPr>
        <w:t>• Sammenligne valgte KPI-er med baseline når løsningen har fått stabilisert seg.</w:t>
      </w:r>
    </w:p>
    <w:p>
      <w:pPr>
        <w:spacing w:after="60"/>
        <w:ind w:left="240" w:hanging="160"/>
      </w:pPr>
      <w:r>
        <w:rPr>
          <w:rFonts w:ascii="Arial" w:hAnsi="Arial"/>
          <w:sz w:val="20"/>
        </w:rPr>
        <w:t>• Samle erfaringer fra ansatte, operativ ledelse, HR/lønn, økonomi, HMS/kvalitet og IT og prioritere forbedringer i en forvaltningsbacklog.</w:t>
      </w:r>
    </w:p>
    <w:p>
      <w:pPr>
        <w:spacing w:after="60"/>
        <w:ind w:left="240" w:hanging="160"/>
      </w:pPr>
      <w:r>
        <w:rPr>
          <w:rFonts w:ascii="Arial" w:hAnsi="Arial"/>
          <w:sz w:val="20"/>
        </w:rPr>
        <w:t>• Avslutte prosjektfasen først når løsning, ansvar, dokumentasjon og oppfølging er overført til ordinær forvaltning.</w:t>
      </w:r>
    </w:p>
    <w:p>
      <w:pPr>
        <w:pStyle w:val="Overskrift1"/>
      </w:pPr>
      <w:r>
        <w:t>6. Oppsummering</w:t>
      </w:r>
    </w:p>
    <w:p>
      <w:r>
        <w:t>Et vellykket prosjekt er ikke bare en teknisk integrasjon som fungerer. Løsningen må gi korrekt og sporbar arbeidstidsinformasjon, passe den operative arbeidshverdagen, støtte rute-/ressursplanlegging og relevante oppfølgingskrav, gi ERP et pålitelig grunnlag og kunne driftes og forvaltes over tid. Risiko og måloppnåelse bør derfor følges gjennom hele roadmapet og brukes aktivt som beslutningsgrunnlag ved pilot, go-live og overgang til forvaltning.</w:t>
      </w:r>
    </w:p>
    <w:sectPr w:rsidR="30F800D9">
      <w:head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07250" w14:textId="77777777" w:rsidR="00721EA4" w:rsidRDefault="00721EA4" w:rsidP="0038072C">
      <w:pPr>
        <w:spacing w:after="0" w:line="240" w:lineRule="auto"/>
      </w:pPr>
      <w:r>
        <w:separator/>
      </w:r>
    </w:p>
  </w:endnote>
  <w:endnote w:type="continuationSeparator" w:id="0">
    <w:p w14:paraId="2C146D27" w14:textId="77777777" w:rsidR="00721EA4" w:rsidRDefault="00721EA4" w:rsidP="0038072C">
      <w:pPr>
        <w:spacing w:after="0" w:line="240" w:lineRule="auto"/>
      </w:pPr>
      <w:r>
        <w:continuationSeparator/>
      </w:r>
    </w:p>
  </w:endnote>
  <w:endnote w:type="continuationNotice" w:id="1">
    <w:p w14:paraId="35B8D799" w14:textId="77777777" w:rsidR="00721EA4" w:rsidRDefault="00721E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A17E2" w14:paraId="2A965116" w14:textId="77777777" w:rsidTr="709A7F5F">
      <w:trPr>
        <w:trHeight w:val="300"/>
      </w:trPr>
      <w:tc>
        <w:tcPr>
          <w:tcW w:w="3005" w:type="dxa"/>
        </w:tcPr>
        <w:p w14:paraId="37A88F8F" w14:textId="4A3A06AE" w:rsidR="709A7F5F" w:rsidRDefault="709A7F5F" w:rsidP="709A7F5F">
          <w:pPr>
            <w:pStyle w:val="Topptekst"/>
            <w:ind w:left="-115"/>
          </w:pPr>
        </w:p>
      </w:tc>
      <w:tc>
        <w:tcPr>
          <w:tcW w:w="3005" w:type="dxa"/>
        </w:tcPr>
        <w:p w14:paraId="5CEEA9C2" w14:textId="19C32E66" w:rsidR="709A7F5F" w:rsidRDefault="709A7F5F" w:rsidP="709A7F5F">
          <w:pPr>
            <w:pStyle w:val="Topptekst"/>
            <w:jc w:val="center"/>
          </w:pPr>
        </w:p>
      </w:tc>
      <w:tc>
        <w:tcPr>
          <w:tcW w:w="3005" w:type="dxa"/>
        </w:tcPr>
        <w:p w14:paraId="5B37248B" w14:textId="02F96FBE" w:rsidR="709A7F5F" w:rsidRDefault="709A7F5F" w:rsidP="709A7F5F">
          <w:pPr>
            <w:pStyle w:val="Topptekst"/>
            <w:ind w:right="-115"/>
            <w:jc w:val="right"/>
          </w:pPr>
        </w:p>
      </w:tc>
    </w:tr>
  </w:tbl>
  <w:p w14:paraId="63DEE59C" w14:textId="00B39999" w:rsidR="00677E32" w:rsidRDefault="00677E32">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9E172D" w14:paraId="0DC5BFC3" w14:textId="77777777" w:rsidTr="709A7F5F">
      <w:trPr>
        <w:trHeight w:val="300"/>
      </w:trPr>
      <w:tc>
        <w:tcPr>
          <w:tcW w:w="3005" w:type="dxa"/>
        </w:tcPr>
        <w:p w14:paraId="05E25BAE" w14:textId="597024A2" w:rsidR="709A7F5F" w:rsidRDefault="709A7F5F" w:rsidP="709A7F5F">
          <w:pPr>
            <w:pStyle w:val="Topptekst"/>
            <w:ind w:left="-115"/>
          </w:pPr>
        </w:p>
      </w:tc>
      <w:tc>
        <w:tcPr>
          <w:tcW w:w="3005" w:type="dxa"/>
        </w:tcPr>
        <w:p w14:paraId="4301F5A5" w14:textId="3FD1BE6A" w:rsidR="709A7F5F" w:rsidRDefault="709A7F5F" w:rsidP="709A7F5F">
          <w:pPr>
            <w:pStyle w:val="Topptekst"/>
            <w:jc w:val="center"/>
          </w:pPr>
        </w:p>
      </w:tc>
      <w:tc>
        <w:tcPr>
          <w:tcW w:w="3005" w:type="dxa"/>
        </w:tcPr>
        <w:p w14:paraId="6BF38F64" w14:textId="199E6129" w:rsidR="709A7F5F" w:rsidRDefault="709A7F5F" w:rsidP="709A7F5F">
          <w:pPr>
            <w:pStyle w:val="Topptekst"/>
            <w:ind w:right="-115"/>
            <w:jc w:val="right"/>
          </w:pPr>
        </w:p>
      </w:tc>
    </w:tr>
  </w:tbl>
  <w:p w14:paraId="05AEFBD3" w14:textId="0FA513FF" w:rsidR="00677E32" w:rsidRDefault="00677E32">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5BE32" w14:textId="77777777" w:rsidR="00721EA4" w:rsidRDefault="00721EA4" w:rsidP="0038072C">
      <w:pPr>
        <w:spacing w:after="0" w:line="240" w:lineRule="auto"/>
      </w:pPr>
      <w:r>
        <w:separator/>
      </w:r>
    </w:p>
  </w:footnote>
  <w:footnote w:type="continuationSeparator" w:id="0">
    <w:p w14:paraId="2A078DF2" w14:textId="77777777" w:rsidR="00721EA4" w:rsidRDefault="00721EA4" w:rsidP="0038072C">
      <w:pPr>
        <w:spacing w:after="0" w:line="240" w:lineRule="auto"/>
      </w:pPr>
      <w:r>
        <w:continuationSeparator/>
      </w:r>
    </w:p>
  </w:footnote>
  <w:footnote w:type="continuationNotice" w:id="1">
    <w:p w14:paraId="07BE50AF" w14:textId="77777777" w:rsidR="00721EA4" w:rsidRDefault="00721EA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F19BA" w14:textId="77777777" w:rsidR="004154F0" w:rsidRDefault="004154F0">
    <w:pPr>
      <w:rPr>
        <w:sz w:val="24"/>
      </w:rPr>
    </w:pPr>
  </w:p>
  <w:p w14:paraId="098AD621" w14:textId="77777777" w:rsidR="004154F0" w:rsidRDefault="004154F0">
    <w:pPr>
      <w:pBdr>
        <w:top w:val="single" w:sz="6" w:space="1" w:color="auto"/>
      </w:pBdr>
      <w:rPr>
        <w:sz w:val="24"/>
      </w:rPr>
    </w:pPr>
  </w:p>
  <w:p w14:paraId="2E45767F" w14:textId="0C73F888" w:rsidR="004154F0" w:rsidRPr="00850485" w:rsidRDefault="006A054A" w:rsidP="004154F0">
    <w:pPr>
      <w:pStyle w:val="Tittel"/>
      <w:jc w:val="right"/>
      <w:rPr>
        <w:sz w:val="28"/>
        <w:szCs w:val="16"/>
      </w:rPr>
    </w:pPr>
    <w:r w:rsidRPr="00850485">
      <w:rPr>
        <w:sz w:val="28"/>
        <w:szCs w:val="16"/>
      </w:rPr>
      <w:t>Prosjektnr</w:t>
    </w:r>
    <w:r w:rsidR="00AF3561" w:rsidRPr="00850485">
      <w:rPr>
        <w:sz w:val="28"/>
        <w:szCs w:val="16"/>
      </w:rPr>
      <w:t>. 39</w:t>
    </w:r>
  </w:p>
  <w:p w14:paraId="39DFBD0E" w14:textId="77777777" w:rsidR="004154F0" w:rsidRDefault="004154F0">
    <w:pPr>
      <w:pStyle w:val="Toppteks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sz w:val="18"/>
      </w:rPr>
      <w:t>TRV – Case</w:t>
    </w:r>
  </w:p>
</w:hdr>
</file>

<file path=word/intelligence2.xml><?xml version="1.0" encoding="utf-8"?>
<int2:intelligence xmlns:int2="http://schemas.microsoft.com/office/intelligence/2020/intelligence" xmlns:oel="http://schemas.microsoft.com/office/2019/extlst">
  <int2:observations>
    <int2:textHash int2:hashCode="P7duxHqZE/YeG7" int2:id="2qEY7YhT">
      <int2:state int2:value="Rejected" int2:type="spell"/>
    </int2:textHash>
    <int2:textHash int2:hashCode="nZFewPD+m/X+4L" int2:id="4hXE77wA">
      <int2:state int2:value="Rejected" int2:type="spell"/>
    </int2:textHash>
    <int2:textHash int2:hashCode="3v1KQPmfKsCgSK" int2:id="DI9vWuB9">
      <int2:state int2:value="Rejected" int2:type="spell"/>
    </int2:textHash>
    <int2:textHash int2:hashCode="qs0xA/Px/KsCSP" int2:id="DqxQOall">
      <int2:state int2:value="Rejected" int2:type="spell"/>
    </int2:textHash>
    <int2:textHash int2:hashCode="OqjggH4mRu8h6I" int2:id="ZRchlXg0">
      <int2:state int2:value="Rejected" int2:type="spell"/>
    </int2:textHash>
    <int2:textHash int2:hashCode="vPH1xBku3AG2tQ" int2:id="garSzzWG">
      <int2:state int2:value="Rejected" int2:type="spell"/>
    </int2:textHash>
    <int2:textHash int2:hashCode="jFgiADL10+jOE2" int2:id="liuc8qdF">
      <int2:state int2:value="Rejected" int2:type="spell"/>
    </int2:textHash>
    <int2:textHash int2:hashCode="s7vTY8UyhubR0i" int2:id="sDjd0UB4">
      <int2:state int2:value="Rejected" int2:type="spell"/>
    </int2:textHash>
    <int2:textHash int2:hashCode="R16B55x4gPm1yq" int2:id="tw37gpxh">
      <int2:state int2:value="Rejected" int2:type="spell"/>
    </int2:textHash>
    <int2:textHash int2:hashCode="t+mm4uBO0+2/i0" int2:id="wydta8J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2840"/>
    <w:multiLevelType w:val="multilevel"/>
    <w:tmpl w:val="BDCA80E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987D2A"/>
    <w:multiLevelType w:val="hybridMultilevel"/>
    <w:tmpl w:val="0AB06F9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192C6036"/>
    <w:multiLevelType w:val="hybridMultilevel"/>
    <w:tmpl w:val="7A3E0D8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1C33E25B"/>
    <w:multiLevelType w:val="hybridMultilevel"/>
    <w:tmpl w:val="4FA863B8"/>
    <w:lvl w:ilvl="0" w:tplc="23C6DCBC">
      <w:start w:val="1"/>
      <w:numFmt w:val="bullet"/>
      <w:lvlText w:val=""/>
      <w:lvlJc w:val="left"/>
      <w:pPr>
        <w:ind w:left="720" w:hanging="360"/>
      </w:pPr>
      <w:rPr>
        <w:rFonts w:ascii="Symbol" w:hAnsi="Symbol" w:hint="default"/>
      </w:rPr>
    </w:lvl>
    <w:lvl w:ilvl="1" w:tplc="DA242302">
      <w:start w:val="1"/>
      <w:numFmt w:val="bullet"/>
      <w:lvlText w:val="o"/>
      <w:lvlJc w:val="left"/>
      <w:pPr>
        <w:ind w:left="1440" w:hanging="360"/>
      </w:pPr>
      <w:rPr>
        <w:rFonts w:ascii="Courier New" w:hAnsi="Courier New" w:hint="default"/>
      </w:rPr>
    </w:lvl>
    <w:lvl w:ilvl="2" w:tplc="8AB23F06">
      <w:start w:val="1"/>
      <w:numFmt w:val="bullet"/>
      <w:lvlText w:val=""/>
      <w:lvlJc w:val="left"/>
      <w:pPr>
        <w:ind w:left="2160" w:hanging="360"/>
      </w:pPr>
      <w:rPr>
        <w:rFonts w:ascii="Wingdings" w:hAnsi="Wingdings" w:hint="default"/>
      </w:rPr>
    </w:lvl>
    <w:lvl w:ilvl="3" w:tplc="3AB8F9E8">
      <w:start w:val="1"/>
      <w:numFmt w:val="bullet"/>
      <w:lvlText w:val=""/>
      <w:lvlJc w:val="left"/>
      <w:pPr>
        <w:ind w:left="2880" w:hanging="360"/>
      </w:pPr>
      <w:rPr>
        <w:rFonts w:ascii="Symbol" w:hAnsi="Symbol" w:hint="default"/>
      </w:rPr>
    </w:lvl>
    <w:lvl w:ilvl="4" w:tplc="E5D24EF0">
      <w:start w:val="1"/>
      <w:numFmt w:val="bullet"/>
      <w:lvlText w:val="o"/>
      <w:lvlJc w:val="left"/>
      <w:pPr>
        <w:ind w:left="3600" w:hanging="360"/>
      </w:pPr>
      <w:rPr>
        <w:rFonts w:ascii="Courier New" w:hAnsi="Courier New" w:hint="default"/>
      </w:rPr>
    </w:lvl>
    <w:lvl w:ilvl="5" w:tplc="BDF6F876">
      <w:start w:val="1"/>
      <w:numFmt w:val="bullet"/>
      <w:lvlText w:val=""/>
      <w:lvlJc w:val="left"/>
      <w:pPr>
        <w:ind w:left="4320" w:hanging="360"/>
      </w:pPr>
      <w:rPr>
        <w:rFonts w:ascii="Wingdings" w:hAnsi="Wingdings" w:hint="default"/>
      </w:rPr>
    </w:lvl>
    <w:lvl w:ilvl="6" w:tplc="862A7ACE">
      <w:start w:val="1"/>
      <w:numFmt w:val="bullet"/>
      <w:lvlText w:val=""/>
      <w:lvlJc w:val="left"/>
      <w:pPr>
        <w:ind w:left="5040" w:hanging="360"/>
      </w:pPr>
      <w:rPr>
        <w:rFonts w:ascii="Symbol" w:hAnsi="Symbol" w:hint="default"/>
      </w:rPr>
    </w:lvl>
    <w:lvl w:ilvl="7" w:tplc="C3ECE45E">
      <w:start w:val="1"/>
      <w:numFmt w:val="bullet"/>
      <w:lvlText w:val="o"/>
      <w:lvlJc w:val="left"/>
      <w:pPr>
        <w:ind w:left="5760" w:hanging="360"/>
      </w:pPr>
      <w:rPr>
        <w:rFonts w:ascii="Courier New" w:hAnsi="Courier New" w:hint="default"/>
      </w:rPr>
    </w:lvl>
    <w:lvl w:ilvl="8" w:tplc="A340443C">
      <w:start w:val="1"/>
      <w:numFmt w:val="bullet"/>
      <w:lvlText w:val=""/>
      <w:lvlJc w:val="left"/>
      <w:pPr>
        <w:ind w:left="6480" w:hanging="360"/>
      </w:pPr>
      <w:rPr>
        <w:rFonts w:ascii="Wingdings" w:hAnsi="Wingdings" w:hint="default"/>
      </w:rPr>
    </w:lvl>
  </w:abstractNum>
  <w:abstractNum w:abstractNumId="4" w15:restartNumberingAfterBreak="0">
    <w:nsid w:val="26356A07"/>
    <w:multiLevelType w:val="multilevel"/>
    <w:tmpl w:val="9ED83FFA"/>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Zero"/>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AA06558"/>
    <w:multiLevelType w:val="hybridMultilevel"/>
    <w:tmpl w:val="356A8394"/>
    <w:lvl w:ilvl="0" w:tplc="6450A938">
      <w:start w:val="1"/>
      <w:numFmt w:val="bullet"/>
      <w:lvlText w:val="-"/>
      <w:lvlJc w:val="left"/>
      <w:pPr>
        <w:ind w:left="720" w:hanging="360"/>
      </w:pPr>
      <w:rPr>
        <w:rFonts w:ascii="Calibri" w:hAnsi="Calibri" w:hint="default"/>
      </w:rPr>
    </w:lvl>
    <w:lvl w:ilvl="1" w:tplc="49521EC6">
      <w:start w:val="1"/>
      <w:numFmt w:val="bullet"/>
      <w:lvlText w:val="o"/>
      <w:lvlJc w:val="left"/>
      <w:pPr>
        <w:ind w:left="1440" w:hanging="360"/>
      </w:pPr>
      <w:rPr>
        <w:rFonts w:ascii="Courier New" w:hAnsi="Courier New" w:hint="default"/>
      </w:rPr>
    </w:lvl>
    <w:lvl w:ilvl="2" w:tplc="F96C294C">
      <w:start w:val="1"/>
      <w:numFmt w:val="bullet"/>
      <w:lvlText w:val=""/>
      <w:lvlJc w:val="left"/>
      <w:pPr>
        <w:ind w:left="2160" w:hanging="360"/>
      </w:pPr>
      <w:rPr>
        <w:rFonts w:ascii="Wingdings" w:hAnsi="Wingdings" w:hint="default"/>
      </w:rPr>
    </w:lvl>
    <w:lvl w:ilvl="3" w:tplc="A2B43CCC">
      <w:start w:val="1"/>
      <w:numFmt w:val="bullet"/>
      <w:lvlText w:val=""/>
      <w:lvlJc w:val="left"/>
      <w:pPr>
        <w:ind w:left="2880" w:hanging="360"/>
      </w:pPr>
      <w:rPr>
        <w:rFonts w:ascii="Symbol" w:hAnsi="Symbol" w:hint="default"/>
      </w:rPr>
    </w:lvl>
    <w:lvl w:ilvl="4" w:tplc="D1729856">
      <w:start w:val="1"/>
      <w:numFmt w:val="bullet"/>
      <w:lvlText w:val="o"/>
      <w:lvlJc w:val="left"/>
      <w:pPr>
        <w:ind w:left="3600" w:hanging="360"/>
      </w:pPr>
      <w:rPr>
        <w:rFonts w:ascii="Courier New" w:hAnsi="Courier New" w:hint="default"/>
      </w:rPr>
    </w:lvl>
    <w:lvl w:ilvl="5" w:tplc="93024434">
      <w:start w:val="1"/>
      <w:numFmt w:val="bullet"/>
      <w:lvlText w:val=""/>
      <w:lvlJc w:val="left"/>
      <w:pPr>
        <w:ind w:left="4320" w:hanging="360"/>
      </w:pPr>
      <w:rPr>
        <w:rFonts w:ascii="Wingdings" w:hAnsi="Wingdings" w:hint="default"/>
      </w:rPr>
    </w:lvl>
    <w:lvl w:ilvl="6" w:tplc="088C42BA">
      <w:start w:val="1"/>
      <w:numFmt w:val="bullet"/>
      <w:lvlText w:val=""/>
      <w:lvlJc w:val="left"/>
      <w:pPr>
        <w:ind w:left="5040" w:hanging="360"/>
      </w:pPr>
      <w:rPr>
        <w:rFonts w:ascii="Symbol" w:hAnsi="Symbol" w:hint="default"/>
      </w:rPr>
    </w:lvl>
    <w:lvl w:ilvl="7" w:tplc="2E9EC91E">
      <w:start w:val="1"/>
      <w:numFmt w:val="bullet"/>
      <w:lvlText w:val="o"/>
      <w:lvlJc w:val="left"/>
      <w:pPr>
        <w:ind w:left="5760" w:hanging="360"/>
      </w:pPr>
      <w:rPr>
        <w:rFonts w:ascii="Courier New" w:hAnsi="Courier New" w:hint="default"/>
      </w:rPr>
    </w:lvl>
    <w:lvl w:ilvl="8" w:tplc="FD0EC158">
      <w:start w:val="1"/>
      <w:numFmt w:val="bullet"/>
      <w:lvlText w:val=""/>
      <w:lvlJc w:val="left"/>
      <w:pPr>
        <w:ind w:left="6480" w:hanging="360"/>
      </w:pPr>
      <w:rPr>
        <w:rFonts w:ascii="Wingdings" w:hAnsi="Wingdings" w:hint="default"/>
      </w:rPr>
    </w:lvl>
  </w:abstractNum>
  <w:abstractNum w:abstractNumId="6" w15:restartNumberingAfterBreak="0">
    <w:nsid w:val="2EC0EA5F"/>
    <w:multiLevelType w:val="hybridMultilevel"/>
    <w:tmpl w:val="C6CCF34A"/>
    <w:lvl w:ilvl="0" w:tplc="DF2AE194">
      <w:start w:val="1"/>
      <w:numFmt w:val="bullet"/>
      <w:lvlText w:val="·"/>
      <w:lvlJc w:val="left"/>
      <w:pPr>
        <w:ind w:left="720" w:hanging="360"/>
      </w:pPr>
      <w:rPr>
        <w:rFonts w:ascii="Symbol" w:hAnsi="Symbol" w:hint="default"/>
      </w:rPr>
    </w:lvl>
    <w:lvl w:ilvl="1" w:tplc="94F29836">
      <w:start w:val="1"/>
      <w:numFmt w:val="bullet"/>
      <w:lvlText w:val="o"/>
      <w:lvlJc w:val="left"/>
      <w:pPr>
        <w:ind w:left="1440" w:hanging="360"/>
      </w:pPr>
      <w:rPr>
        <w:rFonts w:ascii="Courier New" w:hAnsi="Courier New" w:hint="default"/>
      </w:rPr>
    </w:lvl>
    <w:lvl w:ilvl="2" w:tplc="D21AB474">
      <w:start w:val="1"/>
      <w:numFmt w:val="bullet"/>
      <w:lvlText w:val=""/>
      <w:lvlJc w:val="left"/>
      <w:pPr>
        <w:ind w:left="2160" w:hanging="360"/>
      </w:pPr>
      <w:rPr>
        <w:rFonts w:ascii="Wingdings" w:hAnsi="Wingdings" w:hint="default"/>
      </w:rPr>
    </w:lvl>
    <w:lvl w:ilvl="3" w:tplc="54F80F7A">
      <w:start w:val="1"/>
      <w:numFmt w:val="bullet"/>
      <w:lvlText w:val=""/>
      <w:lvlJc w:val="left"/>
      <w:pPr>
        <w:ind w:left="2880" w:hanging="360"/>
      </w:pPr>
      <w:rPr>
        <w:rFonts w:ascii="Symbol" w:hAnsi="Symbol" w:hint="default"/>
      </w:rPr>
    </w:lvl>
    <w:lvl w:ilvl="4" w:tplc="222A1512">
      <w:start w:val="1"/>
      <w:numFmt w:val="bullet"/>
      <w:lvlText w:val="o"/>
      <w:lvlJc w:val="left"/>
      <w:pPr>
        <w:ind w:left="3600" w:hanging="360"/>
      </w:pPr>
      <w:rPr>
        <w:rFonts w:ascii="Courier New" w:hAnsi="Courier New" w:hint="default"/>
      </w:rPr>
    </w:lvl>
    <w:lvl w:ilvl="5" w:tplc="BFB40334">
      <w:start w:val="1"/>
      <w:numFmt w:val="bullet"/>
      <w:lvlText w:val=""/>
      <w:lvlJc w:val="left"/>
      <w:pPr>
        <w:ind w:left="4320" w:hanging="360"/>
      </w:pPr>
      <w:rPr>
        <w:rFonts w:ascii="Wingdings" w:hAnsi="Wingdings" w:hint="default"/>
      </w:rPr>
    </w:lvl>
    <w:lvl w:ilvl="6" w:tplc="567EA44E">
      <w:start w:val="1"/>
      <w:numFmt w:val="bullet"/>
      <w:lvlText w:val=""/>
      <w:lvlJc w:val="left"/>
      <w:pPr>
        <w:ind w:left="5040" w:hanging="360"/>
      </w:pPr>
      <w:rPr>
        <w:rFonts w:ascii="Symbol" w:hAnsi="Symbol" w:hint="default"/>
      </w:rPr>
    </w:lvl>
    <w:lvl w:ilvl="7" w:tplc="DB2A93E8">
      <w:start w:val="1"/>
      <w:numFmt w:val="bullet"/>
      <w:lvlText w:val="o"/>
      <w:lvlJc w:val="left"/>
      <w:pPr>
        <w:ind w:left="5760" w:hanging="360"/>
      </w:pPr>
      <w:rPr>
        <w:rFonts w:ascii="Courier New" w:hAnsi="Courier New" w:hint="default"/>
      </w:rPr>
    </w:lvl>
    <w:lvl w:ilvl="8" w:tplc="D7BE3E6E">
      <w:start w:val="1"/>
      <w:numFmt w:val="bullet"/>
      <w:lvlText w:val=""/>
      <w:lvlJc w:val="left"/>
      <w:pPr>
        <w:ind w:left="6480" w:hanging="360"/>
      </w:pPr>
      <w:rPr>
        <w:rFonts w:ascii="Wingdings" w:hAnsi="Wingdings" w:hint="default"/>
      </w:rPr>
    </w:lvl>
  </w:abstractNum>
  <w:abstractNum w:abstractNumId="7" w15:restartNumberingAfterBreak="0">
    <w:nsid w:val="31443D8F"/>
    <w:multiLevelType w:val="hybridMultilevel"/>
    <w:tmpl w:val="8E54AC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36B73A5F"/>
    <w:multiLevelType w:val="hybridMultilevel"/>
    <w:tmpl w:val="77F8ECA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8AB2F00"/>
    <w:multiLevelType w:val="multilevel"/>
    <w:tmpl w:val="BDCA80E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32F9750"/>
    <w:multiLevelType w:val="hybridMultilevel"/>
    <w:tmpl w:val="66E6E8B6"/>
    <w:lvl w:ilvl="0" w:tplc="32FC3B22">
      <w:start w:val="1"/>
      <w:numFmt w:val="bullet"/>
      <w:lvlText w:val=""/>
      <w:lvlJc w:val="left"/>
      <w:pPr>
        <w:ind w:left="720" w:hanging="360"/>
      </w:pPr>
      <w:rPr>
        <w:rFonts w:ascii="Symbol" w:hAnsi="Symbol" w:hint="default"/>
      </w:rPr>
    </w:lvl>
    <w:lvl w:ilvl="1" w:tplc="E786C1BE">
      <w:start w:val="1"/>
      <w:numFmt w:val="bullet"/>
      <w:lvlText w:val="o"/>
      <w:lvlJc w:val="left"/>
      <w:pPr>
        <w:ind w:left="1440" w:hanging="360"/>
      </w:pPr>
      <w:rPr>
        <w:rFonts w:ascii="Courier New" w:hAnsi="Courier New" w:hint="default"/>
      </w:rPr>
    </w:lvl>
    <w:lvl w:ilvl="2" w:tplc="20DC07A0">
      <w:start w:val="1"/>
      <w:numFmt w:val="bullet"/>
      <w:lvlText w:val=""/>
      <w:lvlJc w:val="left"/>
      <w:pPr>
        <w:ind w:left="2160" w:hanging="360"/>
      </w:pPr>
      <w:rPr>
        <w:rFonts w:ascii="Wingdings" w:hAnsi="Wingdings" w:hint="default"/>
      </w:rPr>
    </w:lvl>
    <w:lvl w:ilvl="3" w:tplc="01F2079E">
      <w:start w:val="1"/>
      <w:numFmt w:val="bullet"/>
      <w:lvlText w:val=""/>
      <w:lvlJc w:val="left"/>
      <w:pPr>
        <w:ind w:left="2880" w:hanging="360"/>
      </w:pPr>
      <w:rPr>
        <w:rFonts w:ascii="Symbol" w:hAnsi="Symbol" w:hint="default"/>
      </w:rPr>
    </w:lvl>
    <w:lvl w:ilvl="4" w:tplc="86469DD6">
      <w:start w:val="1"/>
      <w:numFmt w:val="bullet"/>
      <w:lvlText w:val="o"/>
      <w:lvlJc w:val="left"/>
      <w:pPr>
        <w:ind w:left="3600" w:hanging="360"/>
      </w:pPr>
      <w:rPr>
        <w:rFonts w:ascii="Courier New" w:hAnsi="Courier New" w:hint="default"/>
      </w:rPr>
    </w:lvl>
    <w:lvl w:ilvl="5" w:tplc="B8343F9E">
      <w:start w:val="1"/>
      <w:numFmt w:val="bullet"/>
      <w:lvlText w:val=""/>
      <w:lvlJc w:val="left"/>
      <w:pPr>
        <w:ind w:left="4320" w:hanging="360"/>
      </w:pPr>
      <w:rPr>
        <w:rFonts w:ascii="Wingdings" w:hAnsi="Wingdings" w:hint="default"/>
      </w:rPr>
    </w:lvl>
    <w:lvl w:ilvl="6" w:tplc="F74CD852">
      <w:start w:val="1"/>
      <w:numFmt w:val="bullet"/>
      <w:lvlText w:val=""/>
      <w:lvlJc w:val="left"/>
      <w:pPr>
        <w:ind w:left="5040" w:hanging="360"/>
      </w:pPr>
      <w:rPr>
        <w:rFonts w:ascii="Symbol" w:hAnsi="Symbol" w:hint="default"/>
      </w:rPr>
    </w:lvl>
    <w:lvl w:ilvl="7" w:tplc="4B28D362">
      <w:start w:val="1"/>
      <w:numFmt w:val="bullet"/>
      <w:lvlText w:val="o"/>
      <w:lvlJc w:val="left"/>
      <w:pPr>
        <w:ind w:left="5760" w:hanging="360"/>
      </w:pPr>
      <w:rPr>
        <w:rFonts w:ascii="Courier New" w:hAnsi="Courier New" w:hint="default"/>
      </w:rPr>
    </w:lvl>
    <w:lvl w:ilvl="8" w:tplc="F08259B2">
      <w:start w:val="1"/>
      <w:numFmt w:val="bullet"/>
      <w:lvlText w:val=""/>
      <w:lvlJc w:val="left"/>
      <w:pPr>
        <w:ind w:left="6480" w:hanging="360"/>
      </w:pPr>
      <w:rPr>
        <w:rFonts w:ascii="Wingdings" w:hAnsi="Wingdings" w:hint="default"/>
      </w:rPr>
    </w:lvl>
  </w:abstractNum>
  <w:abstractNum w:abstractNumId="11" w15:restartNumberingAfterBreak="0">
    <w:nsid w:val="54422A89"/>
    <w:multiLevelType w:val="hybridMultilevel"/>
    <w:tmpl w:val="06BCCB9C"/>
    <w:lvl w:ilvl="0" w:tplc="98B4A3FE">
      <w:start w:val="1"/>
      <w:numFmt w:val="bullet"/>
      <w:lvlText w:val=""/>
      <w:lvlJc w:val="left"/>
      <w:pPr>
        <w:ind w:left="720" w:hanging="360"/>
      </w:pPr>
      <w:rPr>
        <w:rFonts w:ascii="Symbol" w:hAnsi="Symbol" w:hint="default"/>
      </w:rPr>
    </w:lvl>
    <w:lvl w:ilvl="1" w:tplc="DF2E6EBC">
      <w:start w:val="1"/>
      <w:numFmt w:val="bullet"/>
      <w:lvlText w:val="o"/>
      <w:lvlJc w:val="left"/>
      <w:pPr>
        <w:ind w:left="1440" w:hanging="360"/>
      </w:pPr>
      <w:rPr>
        <w:rFonts w:ascii="Courier New" w:hAnsi="Courier New" w:hint="default"/>
      </w:rPr>
    </w:lvl>
    <w:lvl w:ilvl="2" w:tplc="C6424418">
      <w:start w:val="1"/>
      <w:numFmt w:val="bullet"/>
      <w:lvlText w:val=""/>
      <w:lvlJc w:val="left"/>
      <w:pPr>
        <w:ind w:left="2160" w:hanging="360"/>
      </w:pPr>
      <w:rPr>
        <w:rFonts w:ascii="Wingdings" w:hAnsi="Wingdings" w:hint="default"/>
      </w:rPr>
    </w:lvl>
    <w:lvl w:ilvl="3" w:tplc="9B1AE4F2">
      <w:start w:val="1"/>
      <w:numFmt w:val="bullet"/>
      <w:lvlText w:val=""/>
      <w:lvlJc w:val="left"/>
      <w:pPr>
        <w:ind w:left="2880" w:hanging="360"/>
      </w:pPr>
      <w:rPr>
        <w:rFonts w:ascii="Symbol" w:hAnsi="Symbol" w:hint="default"/>
      </w:rPr>
    </w:lvl>
    <w:lvl w:ilvl="4" w:tplc="AB4CF000">
      <w:start w:val="1"/>
      <w:numFmt w:val="bullet"/>
      <w:lvlText w:val="o"/>
      <w:lvlJc w:val="left"/>
      <w:pPr>
        <w:ind w:left="3600" w:hanging="360"/>
      </w:pPr>
      <w:rPr>
        <w:rFonts w:ascii="Courier New" w:hAnsi="Courier New" w:hint="default"/>
      </w:rPr>
    </w:lvl>
    <w:lvl w:ilvl="5" w:tplc="D80A8852">
      <w:start w:val="1"/>
      <w:numFmt w:val="bullet"/>
      <w:lvlText w:val=""/>
      <w:lvlJc w:val="left"/>
      <w:pPr>
        <w:ind w:left="4320" w:hanging="360"/>
      </w:pPr>
      <w:rPr>
        <w:rFonts w:ascii="Wingdings" w:hAnsi="Wingdings" w:hint="default"/>
      </w:rPr>
    </w:lvl>
    <w:lvl w:ilvl="6" w:tplc="4A761226">
      <w:start w:val="1"/>
      <w:numFmt w:val="bullet"/>
      <w:lvlText w:val=""/>
      <w:lvlJc w:val="left"/>
      <w:pPr>
        <w:ind w:left="5040" w:hanging="360"/>
      </w:pPr>
      <w:rPr>
        <w:rFonts w:ascii="Symbol" w:hAnsi="Symbol" w:hint="default"/>
      </w:rPr>
    </w:lvl>
    <w:lvl w:ilvl="7" w:tplc="C1962912">
      <w:start w:val="1"/>
      <w:numFmt w:val="bullet"/>
      <w:lvlText w:val="o"/>
      <w:lvlJc w:val="left"/>
      <w:pPr>
        <w:ind w:left="5760" w:hanging="360"/>
      </w:pPr>
      <w:rPr>
        <w:rFonts w:ascii="Courier New" w:hAnsi="Courier New" w:hint="default"/>
      </w:rPr>
    </w:lvl>
    <w:lvl w:ilvl="8" w:tplc="110EB8F4">
      <w:start w:val="1"/>
      <w:numFmt w:val="bullet"/>
      <w:lvlText w:val=""/>
      <w:lvlJc w:val="left"/>
      <w:pPr>
        <w:ind w:left="6480" w:hanging="360"/>
      </w:pPr>
      <w:rPr>
        <w:rFonts w:ascii="Wingdings" w:hAnsi="Wingdings" w:hint="default"/>
      </w:rPr>
    </w:lvl>
  </w:abstractNum>
  <w:abstractNum w:abstractNumId="12" w15:restartNumberingAfterBreak="0">
    <w:nsid w:val="56CC0ADD"/>
    <w:multiLevelType w:val="hybridMultilevel"/>
    <w:tmpl w:val="C5222164"/>
    <w:lvl w:ilvl="0" w:tplc="6426644A">
      <w:start w:val="1"/>
      <w:numFmt w:val="bullet"/>
      <w:lvlText w:val=""/>
      <w:lvlJc w:val="left"/>
      <w:pPr>
        <w:ind w:left="720" w:hanging="360"/>
      </w:pPr>
      <w:rPr>
        <w:rFonts w:ascii="Symbol" w:hAnsi="Symbol" w:hint="default"/>
      </w:rPr>
    </w:lvl>
    <w:lvl w:ilvl="1" w:tplc="DF58F266">
      <w:start w:val="1"/>
      <w:numFmt w:val="bullet"/>
      <w:lvlText w:val="o"/>
      <w:lvlJc w:val="left"/>
      <w:pPr>
        <w:ind w:left="1440" w:hanging="360"/>
      </w:pPr>
      <w:rPr>
        <w:rFonts w:ascii="Courier New" w:hAnsi="Courier New" w:hint="default"/>
      </w:rPr>
    </w:lvl>
    <w:lvl w:ilvl="2" w:tplc="DC86A7B8">
      <w:start w:val="1"/>
      <w:numFmt w:val="bullet"/>
      <w:lvlText w:val=""/>
      <w:lvlJc w:val="left"/>
      <w:pPr>
        <w:ind w:left="2160" w:hanging="360"/>
      </w:pPr>
      <w:rPr>
        <w:rFonts w:ascii="Wingdings" w:hAnsi="Wingdings" w:hint="default"/>
      </w:rPr>
    </w:lvl>
    <w:lvl w:ilvl="3" w:tplc="B14AF97A">
      <w:start w:val="1"/>
      <w:numFmt w:val="bullet"/>
      <w:lvlText w:val=""/>
      <w:lvlJc w:val="left"/>
      <w:pPr>
        <w:ind w:left="2880" w:hanging="360"/>
      </w:pPr>
      <w:rPr>
        <w:rFonts w:ascii="Symbol" w:hAnsi="Symbol" w:hint="default"/>
      </w:rPr>
    </w:lvl>
    <w:lvl w:ilvl="4" w:tplc="629E9BDA">
      <w:start w:val="1"/>
      <w:numFmt w:val="bullet"/>
      <w:lvlText w:val="o"/>
      <w:lvlJc w:val="left"/>
      <w:pPr>
        <w:ind w:left="3600" w:hanging="360"/>
      </w:pPr>
      <w:rPr>
        <w:rFonts w:ascii="Courier New" w:hAnsi="Courier New" w:hint="default"/>
      </w:rPr>
    </w:lvl>
    <w:lvl w:ilvl="5" w:tplc="83D62AEE">
      <w:start w:val="1"/>
      <w:numFmt w:val="bullet"/>
      <w:lvlText w:val=""/>
      <w:lvlJc w:val="left"/>
      <w:pPr>
        <w:ind w:left="4320" w:hanging="360"/>
      </w:pPr>
      <w:rPr>
        <w:rFonts w:ascii="Wingdings" w:hAnsi="Wingdings" w:hint="default"/>
      </w:rPr>
    </w:lvl>
    <w:lvl w:ilvl="6" w:tplc="328C70D0">
      <w:start w:val="1"/>
      <w:numFmt w:val="bullet"/>
      <w:lvlText w:val=""/>
      <w:lvlJc w:val="left"/>
      <w:pPr>
        <w:ind w:left="5040" w:hanging="360"/>
      </w:pPr>
      <w:rPr>
        <w:rFonts w:ascii="Symbol" w:hAnsi="Symbol" w:hint="default"/>
      </w:rPr>
    </w:lvl>
    <w:lvl w:ilvl="7" w:tplc="53A0924E">
      <w:start w:val="1"/>
      <w:numFmt w:val="bullet"/>
      <w:lvlText w:val="o"/>
      <w:lvlJc w:val="left"/>
      <w:pPr>
        <w:ind w:left="5760" w:hanging="360"/>
      </w:pPr>
      <w:rPr>
        <w:rFonts w:ascii="Courier New" w:hAnsi="Courier New" w:hint="default"/>
      </w:rPr>
    </w:lvl>
    <w:lvl w:ilvl="8" w:tplc="1CF67028">
      <w:start w:val="1"/>
      <w:numFmt w:val="bullet"/>
      <w:lvlText w:val=""/>
      <w:lvlJc w:val="left"/>
      <w:pPr>
        <w:ind w:left="6480" w:hanging="360"/>
      </w:pPr>
      <w:rPr>
        <w:rFonts w:ascii="Wingdings" w:hAnsi="Wingdings" w:hint="default"/>
      </w:rPr>
    </w:lvl>
  </w:abstractNum>
  <w:abstractNum w:abstractNumId="13" w15:restartNumberingAfterBreak="0">
    <w:nsid w:val="596139B9"/>
    <w:multiLevelType w:val="multilevel"/>
    <w:tmpl w:val="359C0A12"/>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B9249AF"/>
    <w:multiLevelType w:val="hybridMultilevel"/>
    <w:tmpl w:val="F88E1878"/>
    <w:lvl w:ilvl="0" w:tplc="35C0627E">
      <w:start w:val="1"/>
      <w:numFmt w:val="bullet"/>
      <w:lvlText w:val=""/>
      <w:lvlJc w:val="left"/>
      <w:pPr>
        <w:ind w:left="720" w:hanging="360"/>
      </w:pPr>
      <w:rPr>
        <w:rFonts w:ascii="Symbol" w:hAnsi="Symbol" w:hint="default"/>
      </w:rPr>
    </w:lvl>
    <w:lvl w:ilvl="1" w:tplc="D48690FA">
      <w:start w:val="1"/>
      <w:numFmt w:val="bullet"/>
      <w:lvlText w:val=""/>
      <w:lvlJc w:val="left"/>
      <w:pPr>
        <w:ind w:left="1440" w:hanging="360"/>
      </w:pPr>
      <w:rPr>
        <w:rFonts w:ascii="Symbol" w:hAnsi="Symbol" w:hint="default"/>
      </w:rPr>
    </w:lvl>
    <w:lvl w:ilvl="2" w:tplc="634CBCF0">
      <w:start w:val="1"/>
      <w:numFmt w:val="bullet"/>
      <w:lvlText w:val=""/>
      <w:lvlJc w:val="left"/>
      <w:pPr>
        <w:ind w:left="2160" w:hanging="360"/>
      </w:pPr>
      <w:rPr>
        <w:rFonts w:ascii="Wingdings" w:hAnsi="Wingdings" w:hint="default"/>
      </w:rPr>
    </w:lvl>
    <w:lvl w:ilvl="3" w:tplc="C0449C4E">
      <w:start w:val="1"/>
      <w:numFmt w:val="bullet"/>
      <w:lvlText w:val=""/>
      <w:lvlJc w:val="left"/>
      <w:pPr>
        <w:ind w:left="2880" w:hanging="360"/>
      </w:pPr>
      <w:rPr>
        <w:rFonts w:ascii="Symbol" w:hAnsi="Symbol" w:hint="default"/>
      </w:rPr>
    </w:lvl>
    <w:lvl w:ilvl="4" w:tplc="CFF8FD5E">
      <w:start w:val="1"/>
      <w:numFmt w:val="bullet"/>
      <w:lvlText w:val="o"/>
      <w:lvlJc w:val="left"/>
      <w:pPr>
        <w:ind w:left="3600" w:hanging="360"/>
      </w:pPr>
      <w:rPr>
        <w:rFonts w:ascii="Courier New" w:hAnsi="Courier New" w:hint="default"/>
      </w:rPr>
    </w:lvl>
    <w:lvl w:ilvl="5" w:tplc="AB06B31C">
      <w:start w:val="1"/>
      <w:numFmt w:val="bullet"/>
      <w:lvlText w:val=""/>
      <w:lvlJc w:val="left"/>
      <w:pPr>
        <w:ind w:left="4320" w:hanging="360"/>
      </w:pPr>
      <w:rPr>
        <w:rFonts w:ascii="Wingdings" w:hAnsi="Wingdings" w:hint="default"/>
      </w:rPr>
    </w:lvl>
    <w:lvl w:ilvl="6" w:tplc="E544EF70">
      <w:start w:val="1"/>
      <w:numFmt w:val="bullet"/>
      <w:lvlText w:val=""/>
      <w:lvlJc w:val="left"/>
      <w:pPr>
        <w:ind w:left="5040" w:hanging="360"/>
      </w:pPr>
      <w:rPr>
        <w:rFonts w:ascii="Symbol" w:hAnsi="Symbol" w:hint="default"/>
      </w:rPr>
    </w:lvl>
    <w:lvl w:ilvl="7" w:tplc="230CE352">
      <w:start w:val="1"/>
      <w:numFmt w:val="bullet"/>
      <w:lvlText w:val="o"/>
      <w:lvlJc w:val="left"/>
      <w:pPr>
        <w:ind w:left="5760" w:hanging="360"/>
      </w:pPr>
      <w:rPr>
        <w:rFonts w:ascii="Courier New" w:hAnsi="Courier New" w:hint="default"/>
      </w:rPr>
    </w:lvl>
    <w:lvl w:ilvl="8" w:tplc="5E02DB7A">
      <w:start w:val="1"/>
      <w:numFmt w:val="bullet"/>
      <w:lvlText w:val=""/>
      <w:lvlJc w:val="left"/>
      <w:pPr>
        <w:ind w:left="6480" w:hanging="360"/>
      </w:pPr>
      <w:rPr>
        <w:rFonts w:ascii="Wingdings" w:hAnsi="Wingdings" w:hint="default"/>
      </w:rPr>
    </w:lvl>
  </w:abstractNum>
  <w:abstractNum w:abstractNumId="15" w15:restartNumberingAfterBreak="0">
    <w:nsid w:val="694B2CDD"/>
    <w:multiLevelType w:val="hybridMultilevel"/>
    <w:tmpl w:val="46663536"/>
    <w:lvl w:ilvl="0" w:tplc="CC428994">
      <w:start w:val="1"/>
      <w:numFmt w:val="bullet"/>
      <w:lvlText w:val=""/>
      <w:lvlJc w:val="left"/>
      <w:pPr>
        <w:ind w:left="720" w:hanging="360"/>
      </w:pPr>
      <w:rPr>
        <w:rFonts w:ascii="Symbol" w:hAnsi="Symbol" w:hint="default"/>
      </w:rPr>
    </w:lvl>
    <w:lvl w:ilvl="1" w:tplc="97AAE590">
      <w:start w:val="1"/>
      <w:numFmt w:val="bullet"/>
      <w:lvlText w:val="o"/>
      <w:lvlJc w:val="left"/>
      <w:pPr>
        <w:ind w:left="1440" w:hanging="360"/>
      </w:pPr>
      <w:rPr>
        <w:rFonts w:ascii="Courier New" w:hAnsi="Courier New" w:hint="default"/>
      </w:rPr>
    </w:lvl>
    <w:lvl w:ilvl="2" w:tplc="7898F488">
      <w:start w:val="1"/>
      <w:numFmt w:val="bullet"/>
      <w:lvlText w:val=""/>
      <w:lvlJc w:val="left"/>
      <w:pPr>
        <w:ind w:left="2160" w:hanging="360"/>
      </w:pPr>
      <w:rPr>
        <w:rFonts w:ascii="Wingdings" w:hAnsi="Wingdings" w:hint="default"/>
      </w:rPr>
    </w:lvl>
    <w:lvl w:ilvl="3" w:tplc="BFB040BA">
      <w:start w:val="1"/>
      <w:numFmt w:val="bullet"/>
      <w:lvlText w:val=""/>
      <w:lvlJc w:val="left"/>
      <w:pPr>
        <w:ind w:left="2880" w:hanging="360"/>
      </w:pPr>
      <w:rPr>
        <w:rFonts w:ascii="Symbol" w:hAnsi="Symbol" w:hint="default"/>
      </w:rPr>
    </w:lvl>
    <w:lvl w:ilvl="4" w:tplc="7CE0F9AA">
      <w:start w:val="1"/>
      <w:numFmt w:val="bullet"/>
      <w:lvlText w:val="o"/>
      <w:lvlJc w:val="left"/>
      <w:pPr>
        <w:ind w:left="3600" w:hanging="360"/>
      </w:pPr>
      <w:rPr>
        <w:rFonts w:ascii="Courier New" w:hAnsi="Courier New" w:hint="default"/>
      </w:rPr>
    </w:lvl>
    <w:lvl w:ilvl="5" w:tplc="B192B356">
      <w:start w:val="1"/>
      <w:numFmt w:val="bullet"/>
      <w:lvlText w:val=""/>
      <w:lvlJc w:val="left"/>
      <w:pPr>
        <w:ind w:left="4320" w:hanging="360"/>
      </w:pPr>
      <w:rPr>
        <w:rFonts w:ascii="Wingdings" w:hAnsi="Wingdings" w:hint="default"/>
      </w:rPr>
    </w:lvl>
    <w:lvl w:ilvl="6" w:tplc="5E124CC2">
      <w:start w:val="1"/>
      <w:numFmt w:val="bullet"/>
      <w:lvlText w:val=""/>
      <w:lvlJc w:val="left"/>
      <w:pPr>
        <w:ind w:left="5040" w:hanging="360"/>
      </w:pPr>
      <w:rPr>
        <w:rFonts w:ascii="Symbol" w:hAnsi="Symbol" w:hint="default"/>
      </w:rPr>
    </w:lvl>
    <w:lvl w:ilvl="7" w:tplc="1E3A0120">
      <w:start w:val="1"/>
      <w:numFmt w:val="bullet"/>
      <w:lvlText w:val="o"/>
      <w:lvlJc w:val="left"/>
      <w:pPr>
        <w:ind w:left="5760" w:hanging="360"/>
      </w:pPr>
      <w:rPr>
        <w:rFonts w:ascii="Courier New" w:hAnsi="Courier New" w:hint="default"/>
      </w:rPr>
    </w:lvl>
    <w:lvl w:ilvl="8" w:tplc="946692AC">
      <w:start w:val="1"/>
      <w:numFmt w:val="bullet"/>
      <w:lvlText w:val=""/>
      <w:lvlJc w:val="left"/>
      <w:pPr>
        <w:ind w:left="6480" w:hanging="360"/>
      </w:pPr>
      <w:rPr>
        <w:rFonts w:ascii="Wingdings" w:hAnsi="Wingdings" w:hint="default"/>
      </w:rPr>
    </w:lvl>
  </w:abstractNum>
  <w:abstractNum w:abstractNumId="16" w15:restartNumberingAfterBreak="0">
    <w:nsid w:val="69855E7E"/>
    <w:multiLevelType w:val="multilevel"/>
    <w:tmpl w:val="BDCA80E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DDA1C29"/>
    <w:multiLevelType w:val="hybridMultilevel"/>
    <w:tmpl w:val="17244460"/>
    <w:lvl w:ilvl="0" w:tplc="04140015">
      <w:start w:val="1"/>
      <w:numFmt w:val="upperLetter"/>
      <w:lvlText w:val="%1."/>
      <w:lvlJc w:val="left"/>
      <w:pPr>
        <w:ind w:left="360" w:hanging="360"/>
      </w:p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18" w15:restartNumberingAfterBreak="0">
    <w:nsid w:val="75464404"/>
    <w:multiLevelType w:val="hybridMultilevel"/>
    <w:tmpl w:val="1A163F58"/>
    <w:lvl w:ilvl="0" w:tplc="04140015">
      <w:start w:val="1"/>
      <w:numFmt w:val="upp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9" w15:restartNumberingAfterBreak="0">
    <w:nsid w:val="7D5CD59E"/>
    <w:multiLevelType w:val="hybridMultilevel"/>
    <w:tmpl w:val="AC7467BA"/>
    <w:lvl w:ilvl="0" w:tplc="B5F62ED8">
      <w:start w:val="1"/>
      <w:numFmt w:val="bullet"/>
      <w:lvlText w:val="·"/>
      <w:lvlJc w:val="left"/>
      <w:pPr>
        <w:ind w:left="720" w:hanging="360"/>
      </w:pPr>
      <w:rPr>
        <w:rFonts w:ascii="Symbol" w:hAnsi="Symbol" w:hint="default"/>
      </w:rPr>
    </w:lvl>
    <w:lvl w:ilvl="1" w:tplc="92BCC694">
      <w:start w:val="1"/>
      <w:numFmt w:val="bullet"/>
      <w:lvlText w:val="o"/>
      <w:lvlJc w:val="left"/>
      <w:pPr>
        <w:ind w:left="1440" w:hanging="360"/>
      </w:pPr>
      <w:rPr>
        <w:rFonts w:ascii="Courier New" w:hAnsi="Courier New" w:hint="default"/>
      </w:rPr>
    </w:lvl>
    <w:lvl w:ilvl="2" w:tplc="D38A13EE">
      <w:start w:val="1"/>
      <w:numFmt w:val="bullet"/>
      <w:lvlText w:val=""/>
      <w:lvlJc w:val="left"/>
      <w:pPr>
        <w:ind w:left="2160" w:hanging="360"/>
      </w:pPr>
      <w:rPr>
        <w:rFonts w:ascii="Wingdings" w:hAnsi="Wingdings" w:hint="default"/>
      </w:rPr>
    </w:lvl>
    <w:lvl w:ilvl="3" w:tplc="E1D6672C">
      <w:start w:val="1"/>
      <w:numFmt w:val="bullet"/>
      <w:lvlText w:val=""/>
      <w:lvlJc w:val="left"/>
      <w:pPr>
        <w:ind w:left="2880" w:hanging="360"/>
      </w:pPr>
      <w:rPr>
        <w:rFonts w:ascii="Symbol" w:hAnsi="Symbol" w:hint="default"/>
      </w:rPr>
    </w:lvl>
    <w:lvl w:ilvl="4" w:tplc="5FB8A1A2">
      <w:start w:val="1"/>
      <w:numFmt w:val="bullet"/>
      <w:lvlText w:val="o"/>
      <w:lvlJc w:val="left"/>
      <w:pPr>
        <w:ind w:left="3600" w:hanging="360"/>
      </w:pPr>
      <w:rPr>
        <w:rFonts w:ascii="Courier New" w:hAnsi="Courier New" w:hint="default"/>
      </w:rPr>
    </w:lvl>
    <w:lvl w:ilvl="5" w:tplc="3E1A0088">
      <w:start w:val="1"/>
      <w:numFmt w:val="bullet"/>
      <w:lvlText w:val=""/>
      <w:lvlJc w:val="left"/>
      <w:pPr>
        <w:ind w:left="4320" w:hanging="360"/>
      </w:pPr>
      <w:rPr>
        <w:rFonts w:ascii="Wingdings" w:hAnsi="Wingdings" w:hint="default"/>
      </w:rPr>
    </w:lvl>
    <w:lvl w:ilvl="6" w:tplc="C6FC5C28">
      <w:start w:val="1"/>
      <w:numFmt w:val="bullet"/>
      <w:lvlText w:val=""/>
      <w:lvlJc w:val="left"/>
      <w:pPr>
        <w:ind w:left="5040" w:hanging="360"/>
      </w:pPr>
      <w:rPr>
        <w:rFonts w:ascii="Symbol" w:hAnsi="Symbol" w:hint="default"/>
      </w:rPr>
    </w:lvl>
    <w:lvl w:ilvl="7" w:tplc="E33E7FFA">
      <w:start w:val="1"/>
      <w:numFmt w:val="bullet"/>
      <w:lvlText w:val="o"/>
      <w:lvlJc w:val="left"/>
      <w:pPr>
        <w:ind w:left="5760" w:hanging="360"/>
      </w:pPr>
      <w:rPr>
        <w:rFonts w:ascii="Courier New" w:hAnsi="Courier New" w:hint="default"/>
      </w:rPr>
    </w:lvl>
    <w:lvl w:ilvl="8" w:tplc="2CB46D14">
      <w:start w:val="1"/>
      <w:numFmt w:val="bullet"/>
      <w:lvlText w:val=""/>
      <w:lvlJc w:val="left"/>
      <w:pPr>
        <w:ind w:left="6480" w:hanging="360"/>
      </w:pPr>
      <w:rPr>
        <w:rFonts w:ascii="Wingdings" w:hAnsi="Wingdings" w:hint="default"/>
      </w:rPr>
    </w:lvl>
  </w:abstractNum>
  <w:num w:numId="1" w16cid:durableId="2104522778">
    <w:abstractNumId w:val="3"/>
  </w:num>
  <w:num w:numId="2" w16cid:durableId="500311424">
    <w:abstractNumId w:val="10"/>
  </w:num>
  <w:num w:numId="3" w16cid:durableId="1434663535">
    <w:abstractNumId w:val="15"/>
  </w:num>
  <w:num w:numId="4" w16cid:durableId="752094173">
    <w:abstractNumId w:val="6"/>
  </w:num>
  <w:num w:numId="5" w16cid:durableId="1058669827">
    <w:abstractNumId w:val="19"/>
  </w:num>
  <w:num w:numId="6" w16cid:durableId="655913010">
    <w:abstractNumId w:val="14"/>
  </w:num>
  <w:num w:numId="7" w16cid:durableId="11424784">
    <w:abstractNumId w:val="5"/>
  </w:num>
  <w:num w:numId="8" w16cid:durableId="1243373709">
    <w:abstractNumId w:val="0"/>
  </w:num>
  <w:num w:numId="9" w16cid:durableId="2012020841">
    <w:abstractNumId w:val="16"/>
  </w:num>
  <w:num w:numId="10" w16cid:durableId="141044490">
    <w:abstractNumId w:val="9"/>
  </w:num>
  <w:num w:numId="11" w16cid:durableId="1418206622">
    <w:abstractNumId w:val="13"/>
  </w:num>
  <w:num w:numId="12" w16cid:durableId="967977446">
    <w:abstractNumId w:val="2"/>
  </w:num>
  <w:num w:numId="13" w16cid:durableId="1693678118">
    <w:abstractNumId w:val="1"/>
  </w:num>
  <w:num w:numId="14" w16cid:durableId="1621253970">
    <w:abstractNumId w:val="7"/>
  </w:num>
  <w:num w:numId="15" w16cid:durableId="398485655">
    <w:abstractNumId w:val="12"/>
  </w:num>
  <w:num w:numId="16" w16cid:durableId="1827167511">
    <w:abstractNumId w:val="11"/>
  </w:num>
  <w:num w:numId="17" w16cid:durableId="125778995">
    <w:abstractNumId w:val="17"/>
  </w:num>
  <w:num w:numId="18" w16cid:durableId="1968930393">
    <w:abstractNumId w:val="18"/>
  </w:num>
  <w:num w:numId="19" w16cid:durableId="342124775">
    <w:abstractNumId w:val="8"/>
  </w:num>
  <w:num w:numId="20" w16cid:durableId="16981952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36B184"/>
    <w:rsid w:val="00002F1B"/>
    <w:rsid w:val="00003E0F"/>
    <w:rsid w:val="00003E14"/>
    <w:rsid w:val="00004540"/>
    <w:rsid w:val="00005047"/>
    <w:rsid w:val="000060CE"/>
    <w:rsid w:val="00006361"/>
    <w:rsid w:val="000122EC"/>
    <w:rsid w:val="0001296A"/>
    <w:rsid w:val="00014A48"/>
    <w:rsid w:val="00017169"/>
    <w:rsid w:val="00017724"/>
    <w:rsid w:val="000269D5"/>
    <w:rsid w:val="00027699"/>
    <w:rsid w:val="000318E9"/>
    <w:rsid w:val="000325BA"/>
    <w:rsid w:val="00032A51"/>
    <w:rsid w:val="00037D7A"/>
    <w:rsid w:val="0004083D"/>
    <w:rsid w:val="00041451"/>
    <w:rsid w:val="00041C58"/>
    <w:rsid w:val="000428B6"/>
    <w:rsid w:val="00044394"/>
    <w:rsid w:val="00046451"/>
    <w:rsid w:val="00052FD8"/>
    <w:rsid w:val="000556E0"/>
    <w:rsid w:val="000556F7"/>
    <w:rsid w:val="000630A9"/>
    <w:rsid w:val="00064CD4"/>
    <w:rsid w:val="0006720A"/>
    <w:rsid w:val="000736B8"/>
    <w:rsid w:val="00074C2E"/>
    <w:rsid w:val="000812D2"/>
    <w:rsid w:val="00087898"/>
    <w:rsid w:val="00090744"/>
    <w:rsid w:val="000913A0"/>
    <w:rsid w:val="000919AF"/>
    <w:rsid w:val="00097EC9"/>
    <w:rsid w:val="000A3212"/>
    <w:rsid w:val="000A50A1"/>
    <w:rsid w:val="000A63A7"/>
    <w:rsid w:val="000A6EBE"/>
    <w:rsid w:val="000B1272"/>
    <w:rsid w:val="000B1CA8"/>
    <w:rsid w:val="000B46A9"/>
    <w:rsid w:val="000B4AC7"/>
    <w:rsid w:val="000B7BFB"/>
    <w:rsid w:val="000C0B8D"/>
    <w:rsid w:val="000C0F50"/>
    <w:rsid w:val="000C1762"/>
    <w:rsid w:val="000C3865"/>
    <w:rsid w:val="000C4B0C"/>
    <w:rsid w:val="000C57A7"/>
    <w:rsid w:val="000C5A34"/>
    <w:rsid w:val="000C6722"/>
    <w:rsid w:val="000D1A78"/>
    <w:rsid w:val="000D2C5F"/>
    <w:rsid w:val="000D35C9"/>
    <w:rsid w:val="000D5BF0"/>
    <w:rsid w:val="000D5DE8"/>
    <w:rsid w:val="000E47E9"/>
    <w:rsid w:val="000E4AEC"/>
    <w:rsid w:val="000E6B2D"/>
    <w:rsid w:val="000E6C89"/>
    <w:rsid w:val="000F09A7"/>
    <w:rsid w:val="000F1A7A"/>
    <w:rsid w:val="000F58AD"/>
    <w:rsid w:val="001034D2"/>
    <w:rsid w:val="0010779E"/>
    <w:rsid w:val="00110F4C"/>
    <w:rsid w:val="001111CB"/>
    <w:rsid w:val="00112C92"/>
    <w:rsid w:val="001141DE"/>
    <w:rsid w:val="00114E57"/>
    <w:rsid w:val="0011655C"/>
    <w:rsid w:val="001302DA"/>
    <w:rsid w:val="00130807"/>
    <w:rsid w:val="00131198"/>
    <w:rsid w:val="00132C79"/>
    <w:rsid w:val="001371F9"/>
    <w:rsid w:val="00143665"/>
    <w:rsid w:val="001457C1"/>
    <w:rsid w:val="00147B29"/>
    <w:rsid w:val="00151D42"/>
    <w:rsid w:val="00155CB5"/>
    <w:rsid w:val="00157661"/>
    <w:rsid w:val="00157FD5"/>
    <w:rsid w:val="001612D1"/>
    <w:rsid w:val="00163E51"/>
    <w:rsid w:val="001642D1"/>
    <w:rsid w:val="00164AA7"/>
    <w:rsid w:val="00166361"/>
    <w:rsid w:val="00167608"/>
    <w:rsid w:val="00176621"/>
    <w:rsid w:val="001801E3"/>
    <w:rsid w:val="00185398"/>
    <w:rsid w:val="00186F41"/>
    <w:rsid w:val="001884B3"/>
    <w:rsid w:val="001912F4"/>
    <w:rsid w:val="0019167C"/>
    <w:rsid w:val="001946B0"/>
    <w:rsid w:val="0019547F"/>
    <w:rsid w:val="00197115"/>
    <w:rsid w:val="001A024B"/>
    <w:rsid w:val="001A10DD"/>
    <w:rsid w:val="001A24C1"/>
    <w:rsid w:val="001A34F6"/>
    <w:rsid w:val="001A7E0E"/>
    <w:rsid w:val="001B1022"/>
    <w:rsid w:val="001B110C"/>
    <w:rsid w:val="001B1539"/>
    <w:rsid w:val="001B1CDD"/>
    <w:rsid w:val="001B646F"/>
    <w:rsid w:val="001B6D2C"/>
    <w:rsid w:val="001C0248"/>
    <w:rsid w:val="001C068F"/>
    <w:rsid w:val="001C0F46"/>
    <w:rsid w:val="001C2AD4"/>
    <w:rsid w:val="001C3621"/>
    <w:rsid w:val="001C66DC"/>
    <w:rsid w:val="001D0DDF"/>
    <w:rsid w:val="001D0F95"/>
    <w:rsid w:val="001D1E1B"/>
    <w:rsid w:val="001D3711"/>
    <w:rsid w:val="001D3CA4"/>
    <w:rsid w:val="001D46BB"/>
    <w:rsid w:val="001D47BA"/>
    <w:rsid w:val="001D5137"/>
    <w:rsid w:val="001D7123"/>
    <w:rsid w:val="001D72C6"/>
    <w:rsid w:val="001E03B4"/>
    <w:rsid w:val="001E4CC0"/>
    <w:rsid w:val="001E54AA"/>
    <w:rsid w:val="001E7A53"/>
    <w:rsid w:val="001F209C"/>
    <w:rsid w:val="001F493A"/>
    <w:rsid w:val="001F5106"/>
    <w:rsid w:val="001F651C"/>
    <w:rsid w:val="001F69B3"/>
    <w:rsid w:val="00201A53"/>
    <w:rsid w:val="0020262D"/>
    <w:rsid w:val="00206D23"/>
    <w:rsid w:val="00213C2B"/>
    <w:rsid w:val="00217B06"/>
    <w:rsid w:val="00220AC9"/>
    <w:rsid w:val="00220F2C"/>
    <w:rsid w:val="00222F8F"/>
    <w:rsid w:val="00223EBB"/>
    <w:rsid w:val="002250F1"/>
    <w:rsid w:val="00227308"/>
    <w:rsid w:val="0023118B"/>
    <w:rsid w:val="002318D8"/>
    <w:rsid w:val="00231C19"/>
    <w:rsid w:val="00231E79"/>
    <w:rsid w:val="00232780"/>
    <w:rsid w:val="00232C17"/>
    <w:rsid w:val="002336E0"/>
    <w:rsid w:val="00236237"/>
    <w:rsid w:val="0023723D"/>
    <w:rsid w:val="00237622"/>
    <w:rsid w:val="002403C6"/>
    <w:rsid w:val="0024221C"/>
    <w:rsid w:val="002477D5"/>
    <w:rsid w:val="00251FC1"/>
    <w:rsid w:val="002521CC"/>
    <w:rsid w:val="00255DBB"/>
    <w:rsid w:val="00256F8F"/>
    <w:rsid w:val="00265B4A"/>
    <w:rsid w:val="0027082E"/>
    <w:rsid w:val="00270F5E"/>
    <w:rsid w:val="0027200A"/>
    <w:rsid w:val="0027427F"/>
    <w:rsid w:val="002748AD"/>
    <w:rsid w:val="002750DB"/>
    <w:rsid w:val="00276FA5"/>
    <w:rsid w:val="0028117A"/>
    <w:rsid w:val="002829DE"/>
    <w:rsid w:val="0028306E"/>
    <w:rsid w:val="00284EB5"/>
    <w:rsid w:val="00285A55"/>
    <w:rsid w:val="00286524"/>
    <w:rsid w:val="00290C25"/>
    <w:rsid w:val="002978EC"/>
    <w:rsid w:val="002979BB"/>
    <w:rsid w:val="002979E7"/>
    <w:rsid w:val="002A084B"/>
    <w:rsid w:val="002A2142"/>
    <w:rsid w:val="002A2348"/>
    <w:rsid w:val="002A2B4A"/>
    <w:rsid w:val="002A5180"/>
    <w:rsid w:val="002A6921"/>
    <w:rsid w:val="002B008E"/>
    <w:rsid w:val="002B0224"/>
    <w:rsid w:val="002B116C"/>
    <w:rsid w:val="002B5BAE"/>
    <w:rsid w:val="002B72A1"/>
    <w:rsid w:val="002B73AD"/>
    <w:rsid w:val="002C067E"/>
    <w:rsid w:val="002C168F"/>
    <w:rsid w:val="002C2915"/>
    <w:rsid w:val="002C293C"/>
    <w:rsid w:val="002C2D10"/>
    <w:rsid w:val="002C3138"/>
    <w:rsid w:val="002C3BCD"/>
    <w:rsid w:val="002C4F42"/>
    <w:rsid w:val="002C743F"/>
    <w:rsid w:val="002C74D3"/>
    <w:rsid w:val="002D1837"/>
    <w:rsid w:val="002D2EAA"/>
    <w:rsid w:val="002D2ED2"/>
    <w:rsid w:val="002D3587"/>
    <w:rsid w:val="002D4D35"/>
    <w:rsid w:val="002D4D78"/>
    <w:rsid w:val="002E2B91"/>
    <w:rsid w:val="002E2BA9"/>
    <w:rsid w:val="002E68C7"/>
    <w:rsid w:val="002F2D2A"/>
    <w:rsid w:val="002F36DC"/>
    <w:rsid w:val="002F3B69"/>
    <w:rsid w:val="002F3ED4"/>
    <w:rsid w:val="002F505D"/>
    <w:rsid w:val="002F68B8"/>
    <w:rsid w:val="003002FD"/>
    <w:rsid w:val="00300443"/>
    <w:rsid w:val="00300935"/>
    <w:rsid w:val="00300D25"/>
    <w:rsid w:val="003021C7"/>
    <w:rsid w:val="003044D8"/>
    <w:rsid w:val="0030476E"/>
    <w:rsid w:val="00304800"/>
    <w:rsid w:val="0030664C"/>
    <w:rsid w:val="003071DD"/>
    <w:rsid w:val="0031182C"/>
    <w:rsid w:val="00313201"/>
    <w:rsid w:val="00314A4B"/>
    <w:rsid w:val="00317842"/>
    <w:rsid w:val="00320FC7"/>
    <w:rsid w:val="003233B3"/>
    <w:rsid w:val="003241E5"/>
    <w:rsid w:val="00330A44"/>
    <w:rsid w:val="003313D7"/>
    <w:rsid w:val="00332C7C"/>
    <w:rsid w:val="00337668"/>
    <w:rsid w:val="00346174"/>
    <w:rsid w:val="003470EB"/>
    <w:rsid w:val="00351783"/>
    <w:rsid w:val="00353A4F"/>
    <w:rsid w:val="00355430"/>
    <w:rsid w:val="00355F75"/>
    <w:rsid w:val="00356283"/>
    <w:rsid w:val="00360368"/>
    <w:rsid w:val="00363351"/>
    <w:rsid w:val="00367524"/>
    <w:rsid w:val="003710A5"/>
    <w:rsid w:val="00373E70"/>
    <w:rsid w:val="00374C99"/>
    <w:rsid w:val="0037776C"/>
    <w:rsid w:val="0038072C"/>
    <w:rsid w:val="00391AAA"/>
    <w:rsid w:val="00392574"/>
    <w:rsid w:val="00393BD2"/>
    <w:rsid w:val="00394AC3"/>
    <w:rsid w:val="0039562E"/>
    <w:rsid w:val="003A3AB6"/>
    <w:rsid w:val="003A5B44"/>
    <w:rsid w:val="003A6089"/>
    <w:rsid w:val="003A6C1F"/>
    <w:rsid w:val="003B0AB4"/>
    <w:rsid w:val="003B1779"/>
    <w:rsid w:val="003B2070"/>
    <w:rsid w:val="003B23EC"/>
    <w:rsid w:val="003B27A2"/>
    <w:rsid w:val="003B3281"/>
    <w:rsid w:val="003B3D81"/>
    <w:rsid w:val="003B42F2"/>
    <w:rsid w:val="003C12ED"/>
    <w:rsid w:val="003C13AC"/>
    <w:rsid w:val="003C17BB"/>
    <w:rsid w:val="003C1E2F"/>
    <w:rsid w:val="003C21CA"/>
    <w:rsid w:val="003C40B5"/>
    <w:rsid w:val="003C58D6"/>
    <w:rsid w:val="003C6859"/>
    <w:rsid w:val="003D08A8"/>
    <w:rsid w:val="003D19ED"/>
    <w:rsid w:val="003D2DE8"/>
    <w:rsid w:val="003E17E6"/>
    <w:rsid w:val="003E6899"/>
    <w:rsid w:val="003E7276"/>
    <w:rsid w:val="003E769C"/>
    <w:rsid w:val="003E7F85"/>
    <w:rsid w:val="003F06A3"/>
    <w:rsid w:val="003F0BA1"/>
    <w:rsid w:val="003F2566"/>
    <w:rsid w:val="003F33D4"/>
    <w:rsid w:val="003F4832"/>
    <w:rsid w:val="003F7D4C"/>
    <w:rsid w:val="004003BC"/>
    <w:rsid w:val="00401AF0"/>
    <w:rsid w:val="00402727"/>
    <w:rsid w:val="00404CC4"/>
    <w:rsid w:val="00407646"/>
    <w:rsid w:val="0041048C"/>
    <w:rsid w:val="00410DBF"/>
    <w:rsid w:val="00412177"/>
    <w:rsid w:val="0041449B"/>
    <w:rsid w:val="004154F0"/>
    <w:rsid w:val="00416D4C"/>
    <w:rsid w:val="00422183"/>
    <w:rsid w:val="00422C70"/>
    <w:rsid w:val="00425AB6"/>
    <w:rsid w:val="004264EB"/>
    <w:rsid w:val="0042673F"/>
    <w:rsid w:val="00427448"/>
    <w:rsid w:val="00427CA3"/>
    <w:rsid w:val="00431E4A"/>
    <w:rsid w:val="00432CEC"/>
    <w:rsid w:val="00433F14"/>
    <w:rsid w:val="004358FA"/>
    <w:rsid w:val="00437FEA"/>
    <w:rsid w:val="004536DC"/>
    <w:rsid w:val="00453871"/>
    <w:rsid w:val="00453C5F"/>
    <w:rsid w:val="00453DEB"/>
    <w:rsid w:val="00455148"/>
    <w:rsid w:val="00455704"/>
    <w:rsid w:val="0045668C"/>
    <w:rsid w:val="0046273B"/>
    <w:rsid w:val="004652C1"/>
    <w:rsid w:val="00465942"/>
    <w:rsid w:val="00470E5F"/>
    <w:rsid w:val="004723A1"/>
    <w:rsid w:val="00472F74"/>
    <w:rsid w:val="004743EE"/>
    <w:rsid w:val="0047509A"/>
    <w:rsid w:val="00476C9A"/>
    <w:rsid w:val="00476E94"/>
    <w:rsid w:val="00477599"/>
    <w:rsid w:val="00482E4A"/>
    <w:rsid w:val="004849E4"/>
    <w:rsid w:val="00484D68"/>
    <w:rsid w:val="00484EFF"/>
    <w:rsid w:val="0048B820"/>
    <w:rsid w:val="00492C3A"/>
    <w:rsid w:val="0049360B"/>
    <w:rsid w:val="00495D36"/>
    <w:rsid w:val="0049667A"/>
    <w:rsid w:val="0049792B"/>
    <w:rsid w:val="004A0257"/>
    <w:rsid w:val="004A1FBF"/>
    <w:rsid w:val="004A5183"/>
    <w:rsid w:val="004A61A9"/>
    <w:rsid w:val="004A7B33"/>
    <w:rsid w:val="004A7D2F"/>
    <w:rsid w:val="004B02BC"/>
    <w:rsid w:val="004B31C3"/>
    <w:rsid w:val="004B47D2"/>
    <w:rsid w:val="004B5DF5"/>
    <w:rsid w:val="004B723C"/>
    <w:rsid w:val="004C3190"/>
    <w:rsid w:val="004C32E1"/>
    <w:rsid w:val="004C6DF3"/>
    <w:rsid w:val="004D2071"/>
    <w:rsid w:val="004D2717"/>
    <w:rsid w:val="004D5E3E"/>
    <w:rsid w:val="004D5EF9"/>
    <w:rsid w:val="004D6D9D"/>
    <w:rsid w:val="004E29C4"/>
    <w:rsid w:val="004E43F5"/>
    <w:rsid w:val="004E4B27"/>
    <w:rsid w:val="004E74BC"/>
    <w:rsid w:val="004F01D0"/>
    <w:rsid w:val="004F0629"/>
    <w:rsid w:val="004F413D"/>
    <w:rsid w:val="004F5121"/>
    <w:rsid w:val="004F58EF"/>
    <w:rsid w:val="004F5DB3"/>
    <w:rsid w:val="00506088"/>
    <w:rsid w:val="005137A7"/>
    <w:rsid w:val="005137B0"/>
    <w:rsid w:val="00514117"/>
    <w:rsid w:val="005147AC"/>
    <w:rsid w:val="00514BCB"/>
    <w:rsid w:val="005154A8"/>
    <w:rsid w:val="00515AF8"/>
    <w:rsid w:val="005172A8"/>
    <w:rsid w:val="00520B22"/>
    <w:rsid w:val="00523F84"/>
    <w:rsid w:val="005275D4"/>
    <w:rsid w:val="005306B2"/>
    <w:rsid w:val="00530CF6"/>
    <w:rsid w:val="00531688"/>
    <w:rsid w:val="00535657"/>
    <w:rsid w:val="00535FF6"/>
    <w:rsid w:val="005368F3"/>
    <w:rsid w:val="00541109"/>
    <w:rsid w:val="005411A2"/>
    <w:rsid w:val="00544B92"/>
    <w:rsid w:val="00545A18"/>
    <w:rsid w:val="00545C72"/>
    <w:rsid w:val="00550019"/>
    <w:rsid w:val="00554B87"/>
    <w:rsid w:val="00556C8A"/>
    <w:rsid w:val="0055792D"/>
    <w:rsid w:val="00561EBB"/>
    <w:rsid w:val="005626DB"/>
    <w:rsid w:val="00562AB3"/>
    <w:rsid w:val="005645E0"/>
    <w:rsid w:val="00565C67"/>
    <w:rsid w:val="00565E21"/>
    <w:rsid w:val="005769DC"/>
    <w:rsid w:val="00577BD3"/>
    <w:rsid w:val="00582975"/>
    <w:rsid w:val="00587BF1"/>
    <w:rsid w:val="00590DA8"/>
    <w:rsid w:val="00591462"/>
    <w:rsid w:val="00592274"/>
    <w:rsid w:val="00592603"/>
    <w:rsid w:val="00592696"/>
    <w:rsid w:val="00594FEF"/>
    <w:rsid w:val="0059596F"/>
    <w:rsid w:val="00595FA6"/>
    <w:rsid w:val="005A00A9"/>
    <w:rsid w:val="005A2787"/>
    <w:rsid w:val="005A29A3"/>
    <w:rsid w:val="005A3701"/>
    <w:rsid w:val="005A43A7"/>
    <w:rsid w:val="005A71F5"/>
    <w:rsid w:val="005B09D6"/>
    <w:rsid w:val="005B2ECD"/>
    <w:rsid w:val="005C1D46"/>
    <w:rsid w:val="005C54CF"/>
    <w:rsid w:val="005C5F68"/>
    <w:rsid w:val="005D3D87"/>
    <w:rsid w:val="005D40B8"/>
    <w:rsid w:val="005D4804"/>
    <w:rsid w:val="005D7411"/>
    <w:rsid w:val="005E07BE"/>
    <w:rsid w:val="005E13E3"/>
    <w:rsid w:val="005E2C6A"/>
    <w:rsid w:val="005E3DFA"/>
    <w:rsid w:val="005F6638"/>
    <w:rsid w:val="0060274D"/>
    <w:rsid w:val="00603585"/>
    <w:rsid w:val="006103B5"/>
    <w:rsid w:val="00610500"/>
    <w:rsid w:val="006222DE"/>
    <w:rsid w:val="00622EBE"/>
    <w:rsid w:val="00625409"/>
    <w:rsid w:val="006257A5"/>
    <w:rsid w:val="006361DB"/>
    <w:rsid w:val="006427EA"/>
    <w:rsid w:val="00644A19"/>
    <w:rsid w:val="00645C39"/>
    <w:rsid w:val="00646C3B"/>
    <w:rsid w:val="006472D2"/>
    <w:rsid w:val="006530C9"/>
    <w:rsid w:val="00655878"/>
    <w:rsid w:val="006564C0"/>
    <w:rsid w:val="00660E54"/>
    <w:rsid w:val="00662EB2"/>
    <w:rsid w:val="00663660"/>
    <w:rsid w:val="00663AB5"/>
    <w:rsid w:val="006667DE"/>
    <w:rsid w:val="00666DD1"/>
    <w:rsid w:val="00670522"/>
    <w:rsid w:val="00670A04"/>
    <w:rsid w:val="006731E2"/>
    <w:rsid w:val="00677E32"/>
    <w:rsid w:val="00681111"/>
    <w:rsid w:val="006813B8"/>
    <w:rsid w:val="00681AC4"/>
    <w:rsid w:val="0068364B"/>
    <w:rsid w:val="00692A6F"/>
    <w:rsid w:val="00693930"/>
    <w:rsid w:val="006A054A"/>
    <w:rsid w:val="006A14D3"/>
    <w:rsid w:val="006A21ED"/>
    <w:rsid w:val="006B63EE"/>
    <w:rsid w:val="006C0ACD"/>
    <w:rsid w:val="006C121A"/>
    <w:rsid w:val="006C27E5"/>
    <w:rsid w:val="006C29AD"/>
    <w:rsid w:val="006C387D"/>
    <w:rsid w:val="006C3AAB"/>
    <w:rsid w:val="006C526C"/>
    <w:rsid w:val="006C7DB4"/>
    <w:rsid w:val="006D081C"/>
    <w:rsid w:val="006D120E"/>
    <w:rsid w:val="006D3B35"/>
    <w:rsid w:val="006D3DAF"/>
    <w:rsid w:val="006D6F40"/>
    <w:rsid w:val="006E3252"/>
    <w:rsid w:val="006E3DF7"/>
    <w:rsid w:val="006E51A7"/>
    <w:rsid w:val="006E6034"/>
    <w:rsid w:val="006E71B7"/>
    <w:rsid w:val="006E7916"/>
    <w:rsid w:val="006F4BB8"/>
    <w:rsid w:val="006F781E"/>
    <w:rsid w:val="0070052B"/>
    <w:rsid w:val="007005FC"/>
    <w:rsid w:val="00701427"/>
    <w:rsid w:val="00703AB1"/>
    <w:rsid w:val="007041B6"/>
    <w:rsid w:val="0071014B"/>
    <w:rsid w:val="00711A65"/>
    <w:rsid w:val="00711AD1"/>
    <w:rsid w:val="00711F6D"/>
    <w:rsid w:val="0071352E"/>
    <w:rsid w:val="00721EA4"/>
    <w:rsid w:val="00722B37"/>
    <w:rsid w:val="00722E28"/>
    <w:rsid w:val="0072406A"/>
    <w:rsid w:val="00726641"/>
    <w:rsid w:val="00727E4C"/>
    <w:rsid w:val="00728179"/>
    <w:rsid w:val="00730868"/>
    <w:rsid w:val="00731CA7"/>
    <w:rsid w:val="00731D93"/>
    <w:rsid w:val="007343C9"/>
    <w:rsid w:val="00734BA4"/>
    <w:rsid w:val="00734C58"/>
    <w:rsid w:val="00740337"/>
    <w:rsid w:val="00741B52"/>
    <w:rsid w:val="00741C21"/>
    <w:rsid w:val="007448C6"/>
    <w:rsid w:val="00744E6E"/>
    <w:rsid w:val="007474A4"/>
    <w:rsid w:val="007516AB"/>
    <w:rsid w:val="00753688"/>
    <w:rsid w:val="00754945"/>
    <w:rsid w:val="00756236"/>
    <w:rsid w:val="007569A8"/>
    <w:rsid w:val="00756A6E"/>
    <w:rsid w:val="00764216"/>
    <w:rsid w:val="00764E2A"/>
    <w:rsid w:val="0076655A"/>
    <w:rsid w:val="00767DE8"/>
    <w:rsid w:val="00770CE0"/>
    <w:rsid w:val="007740E3"/>
    <w:rsid w:val="00774530"/>
    <w:rsid w:val="00781313"/>
    <w:rsid w:val="007826A8"/>
    <w:rsid w:val="0078350F"/>
    <w:rsid w:val="007858BC"/>
    <w:rsid w:val="00787FDF"/>
    <w:rsid w:val="00792ABB"/>
    <w:rsid w:val="00792E43"/>
    <w:rsid w:val="00793C56"/>
    <w:rsid w:val="00793D0D"/>
    <w:rsid w:val="00794762"/>
    <w:rsid w:val="00795306"/>
    <w:rsid w:val="00797080"/>
    <w:rsid w:val="007A1428"/>
    <w:rsid w:val="007A1EE1"/>
    <w:rsid w:val="007A2E1C"/>
    <w:rsid w:val="007A2F07"/>
    <w:rsid w:val="007A3207"/>
    <w:rsid w:val="007A35CE"/>
    <w:rsid w:val="007A5F5C"/>
    <w:rsid w:val="007B34F0"/>
    <w:rsid w:val="007C674D"/>
    <w:rsid w:val="007E1566"/>
    <w:rsid w:val="007E1B68"/>
    <w:rsid w:val="007E2A40"/>
    <w:rsid w:val="007E3000"/>
    <w:rsid w:val="007E5937"/>
    <w:rsid w:val="007E5F40"/>
    <w:rsid w:val="007F079A"/>
    <w:rsid w:val="007F0D1D"/>
    <w:rsid w:val="007F31B5"/>
    <w:rsid w:val="007F7782"/>
    <w:rsid w:val="007F77FB"/>
    <w:rsid w:val="00801AFD"/>
    <w:rsid w:val="00802532"/>
    <w:rsid w:val="00803DA8"/>
    <w:rsid w:val="00805023"/>
    <w:rsid w:val="00805460"/>
    <w:rsid w:val="00805B07"/>
    <w:rsid w:val="00810D13"/>
    <w:rsid w:val="00811456"/>
    <w:rsid w:val="00812ACC"/>
    <w:rsid w:val="00815B58"/>
    <w:rsid w:val="0082066D"/>
    <w:rsid w:val="00820A6C"/>
    <w:rsid w:val="0082240A"/>
    <w:rsid w:val="00823036"/>
    <w:rsid w:val="00823615"/>
    <w:rsid w:val="00824C88"/>
    <w:rsid w:val="008250F3"/>
    <w:rsid w:val="008259FF"/>
    <w:rsid w:val="00825BE8"/>
    <w:rsid w:val="008260C0"/>
    <w:rsid w:val="00826AA8"/>
    <w:rsid w:val="008305F9"/>
    <w:rsid w:val="00833C1A"/>
    <w:rsid w:val="0083542E"/>
    <w:rsid w:val="00835E40"/>
    <w:rsid w:val="008362E5"/>
    <w:rsid w:val="0083DE93"/>
    <w:rsid w:val="00840611"/>
    <w:rsid w:val="00846EEF"/>
    <w:rsid w:val="00847941"/>
    <w:rsid w:val="00850485"/>
    <w:rsid w:val="0085059E"/>
    <w:rsid w:val="00851031"/>
    <w:rsid w:val="008516E4"/>
    <w:rsid w:val="00854C1C"/>
    <w:rsid w:val="00855064"/>
    <w:rsid w:val="00860F8E"/>
    <w:rsid w:val="00861A6C"/>
    <w:rsid w:val="0086367B"/>
    <w:rsid w:val="00863719"/>
    <w:rsid w:val="00864F13"/>
    <w:rsid w:val="008678FA"/>
    <w:rsid w:val="008714AD"/>
    <w:rsid w:val="008718EB"/>
    <w:rsid w:val="00872100"/>
    <w:rsid w:val="00872321"/>
    <w:rsid w:val="00873263"/>
    <w:rsid w:val="008736BE"/>
    <w:rsid w:val="008748CC"/>
    <w:rsid w:val="00875DBE"/>
    <w:rsid w:val="008764E3"/>
    <w:rsid w:val="00876B0A"/>
    <w:rsid w:val="00881597"/>
    <w:rsid w:val="00881E3A"/>
    <w:rsid w:val="008822B5"/>
    <w:rsid w:val="00883141"/>
    <w:rsid w:val="00885325"/>
    <w:rsid w:val="00885548"/>
    <w:rsid w:val="0088662A"/>
    <w:rsid w:val="00886A36"/>
    <w:rsid w:val="00887820"/>
    <w:rsid w:val="00890D3E"/>
    <w:rsid w:val="0089194A"/>
    <w:rsid w:val="00893457"/>
    <w:rsid w:val="0089438F"/>
    <w:rsid w:val="00894575"/>
    <w:rsid w:val="00894B6C"/>
    <w:rsid w:val="008963C5"/>
    <w:rsid w:val="008A424B"/>
    <w:rsid w:val="008A7071"/>
    <w:rsid w:val="008B2A5A"/>
    <w:rsid w:val="008B4F6B"/>
    <w:rsid w:val="008B6671"/>
    <w:rsid w:val="008B6CCC"/>
    <w:rsid w:val="008B7410"/>
    <w:rsid w:val="008B7663"/>
    <w:rsid w:val="008B7971"/>
    <w:rsid w:val="008B7C68"/>
    <w:rsid w:val="008C0888"/>
    <w:rsid w:val="008C105A"/>
    <w:rsid w:val="008C1EA2"/>
    <w:rsid w:val="008C2EA6"/>
    <w:rsid w:val="008C3A32"/>
    <w:rsid w:val="008C658F"/>
    <w:rsid w:val="008C667D"/>
    <w:rsid w:val="008D0410"/>
    <w:rsid w:val="008D3235"/>
    <w:rsid w:val="008D6903"/>
    <w:rsid w:val="008D7C54"/>
    <w:rsid w:val="008E0882"/>
    <w:rsid w:val="008F0026"/>
    <w:rsid w:val="008F04B3"/>
    <w:rsid w:val="008F0651"/>
    <w:rsid w:val="008F4704"/>
    <w:rsid w:val="008F7039"/>
    <w:rsid w:val="008F7492"/>
    <w:rsid w:val="008F7A2A"/>
    <w:rsid w:val="008F7F6A"/>
    <w:rsid w:val="00900452"/>
    <w:rsid w:val="00901D22"/>
    <w:rsid w:val="009020DD"/>
    <w:rsid w:val="00902609"/>
    <w:rsid w:val="00904812"/>
    <w:rsid w:val="009054E5"/>
    <w:rsid w:val="00911194"/>
    <w:rsid w:val="0091254F"/>
    <w:rsid w:val="00912AA6"/>
    <w:rsid w:val="0091516F"/>
    <w:rsid w:val="00915966"/>
    <w:rsid w:val="009169F7"/>
    <w:rsid w:val="009172FA"/>
    <w:rsid w:val="00917BE3"/>
    <w:rsid w:val="00923693"/>
    <w:rsid w:val="00923906"/>
    <w:rsid w:val="00925956"/>
    <w:rsid w:val="00925D7D"/>
    <w:rsid w:val="00926F37"/>
    <w:rsid w:val="009277B3"/>
    <w:rsid w:val="009308EB"/>
    <w:rsid w:val="0093193E"/>
    <w:rsid w:val="00932B44"/>
    <w:rsid w:val="00932CD6"/>
    <w:rsid w:val="0093469B"/>
    <w:rsid w:val="00935F69"/>
    <w:rsid w:val="00937AFA"/>
    <w:rsid w:val="00937DC8"/>
    <w:rsid w:val="00940D21"/>
    <w:rsid w:val="009414CA"/>
    <w:rsid w:val="009423B7"/>
    <w:rsid w:val="00942D2E"/>
    <w:rsid w:val="0094471F"/>
    <w:rsid w:val="00945ABC"/>
    <w:rsid w:val="00945D88"/>
    <w:rsid w:val="009471DC"/>
    <w:rsid w:val="009473C9"/>
    <w:rsid w:val="009516CF"/>
    <w:rsid w:val="0095204F"/>
    <w:rsid w:val="00953573"/>
    <w:rsid w:val="00956667"/>
    <w:rsid w:val="00956EC6"/>
    <w:rsid w:val="009607D1"/>
    <w:rsid w:val="00962565"/>
    <w:rsid w:val="00964DDB"/>
    <w:rsid w:val="0096632F"/>
    <w:rsid w:val="009669E7"/>
    <w:rsid w:val="0097129A"/>
    <w:rsid w:val="00972221"/>
    <w:rsid w:val="009733A5"/>
    <w:rsid w:val="009734FE"/>
    <w:rsid w:val="0097689D"/>
    <w:rsid w:val="00977243"/>
    <w:rsid w:val="0098125D"/>
    <w:rsid w:val="00981292"/>
    <w:rsid w:val="00981841"/>
    <w:rsid w:val="00983448"/>
    <w:rsid w:val="00985238"/>
    <w:rsid w:val="009852A5"/>
    <w:rsid w:val="00992CB0"/>
    <w:rsid w:val="00993030"/>
    <w:rsid w:val="00993DAA"/>
    <w:rsid w:val="00997978"/>
    <w:rsid w:val="009A0F32"/>
    <w:rsid w:val="009A32BB"/>
    <w:rsid w:val="009A4200"/>
    <w:rsid w:val="009A7507"/>
    <w:rsid w:val="009B013E"/>
    <w:rsid w:val="009B1E06"/>
    <w:rsid w:val="009B2C7B"/>
    <w:rsid w:val="009B3C8A"/>
    <w:rsid w:val="009B5326"/>
    <w:rsid w:val="009B56AA"/>
    <w:rsid w:val="009C07F6"/>
    <w:rsid w:val="009C33FC"/>
    <w:rsid w:val="009C746F"/>
    <w:rsid w:val="009C7770"/>
    <w:rsid w:val="009D2A8C"/>
    <w:rsid w:val="009D4B5E"/>
    <w:rsid w:val="009D547D"/>
    <w:rsid w:val="009D5937"/>
    <w:rsid w:val="009D5A80"/>
    <w:rsid w:val="009D63B4"/>
    <w:rsid w:val="009D7EDF"/>
    <w:rsid w:val="009E029A"/>
    <w:rsid w:val="009E172D"/>
    <w:rsid w:val="009E2593"/>
    <w:rsid w:val="009E26E0"/>
    <w:rsid w:val="009E27BB"/>
    <w:rsid w:val="009E3148"/>
    <w:rsid w:val="009E483D"/>
    <w:rsid w:val="009E5599"/>
    <w:rsid w:val="009E56B0"/>
    <w:rsid w:val="009F2122"/>
    <w:rsid w:val="009F37EC"/>
    <w:rsid w:val="009F63A5"/>
    <w:rsid w:val="009F6E51"/>
    <w:rsid w:val="00A0144C"/>
    <w:rsid w:val="00A01E05"/>
    <w:rsid w:val="00A0282C"/>
    <w:rsid w:val="00A02CF8"/>
    <w:rsid w:val="00A0314E"/>
    <w:rsid w:val="00A03BCF"/>
    <w:rsid w:val="00A03C36"/>
    <w:rsid w:val="00A06984"/>
    <w:rsid w:val="00A07C9D"/>
    <w:rsid w:val="00A10378"/>
    <w:rsid w:val="00A107CD"/>
    <w:rsid w:val="00A11E8D"/>
    <w:rsid w:val="00A11F67"/>
    <w:rsid w:val="00A12E2D"/>
    <w:rsid w:val="00A153D3"/>
    <w:rsid w:val="00A170B3"/>
    <w:rsid w:val="00A20A3A"/>
    <w:rsid w:val="00A23EC8"/>
    <w:rsid w:val="00A23F62"/>
    <w:rsid w:val="00A24479"/>
    <w:rsid w:val="00A30753"/>
    <w:rsid w:val="00A319EE"/>
    <w:rsid w:val="00A35B01"/>
    <w:rsid w:val="00A35D40"/>
    <w:rsid w:val="00A37A0B"/>
    <w:rsid w:val="00A417EE"/>
    <w:rsid w:val="00A46472"/>
    <w:rsid w:val="00A53404"/>
    <w:rsid w:val="00A54A0D"/>
    <w:rsid w:val="00A54E64"/>
    <w:rsid w:val="00A56626"/>
    <w:rsid w:val="00A56E0C"/>
    <w:rsid w:val="00A571F7"/>
    <w:rsid w:val="00A60F8C"/>
    <w:rsid w:val="00A61828"/>
    <w:rsid w:val="00A6491B"/>
    <w:rsid w:val="00A65D12"/>
    <w:rsid w:val="00A67CB8"/>
    <w:rsid w:val="00A70B7E"/>
    <w:rsid w:val="00A71334"/>
    <w:rsid w:val="00A71B07"/>
    <w:rsid w:val="00A73060"/>
    <w:rsid w:val="00A733CC"/>
    <w:rsid w:val="00A73950"/>
    <w:rsid w:val="00A74253"/>
    <w:rsid w:val="00A7636C"/>
    <w:rsid w:val="00A77D07"/>
    <w:rsid w:val="00A81258"/>
    <w:rsid w:val="00A8149D"/>
    <w:rsid w:val="00A84ABE"/>
    <w:rsid w:val="00A84CBA"/>
    <w:rsid w:val="00A85E7D"/>
    <w:rsid w:val="00A905D8"/>
    <w:rsid w:val="00A90ADD"/>
    <w:rsid w:val="00A96367"/>
    <w:rsid w:val="00AA15AB"/>
    <w:rsid w:val="00AA2959"/>
    <w:rsid w:val="00AA7DE2"/>
    <w:rsid w:val="00AB0C67"/>
    <w:rsid w:val="00AB1641"/>
    <w:rsid w:val="00AB2080"/>
    <w:rsid w:val="00AB3EF2"/>
    <w:rsid w:val="00AB434A"/>
    <w:rsid w:val="00AB4A3B"/>
    <w:rsid w:val="00AB54BD"/>
    <w:rsid w:val="00AB69B0"/>
    <w:rsid w:val="00AC210E"/>
    <w:rsid w:val="00AC27D5"/>
    <w:rsid w:val="00AC30A2"/>
    <w:rsid w:val="00AC40F1"/>
    <w:rsid w:val="00AC72A6"/>
    <w:rsid w:val="00AC7515"/>
    <w:rsid w:val="00AC7B7E"/>
    <w:rsid w:val="00AC7DC7"/>
    <w:rsid w:val="00AD065B"/>
    <w:rsid w:val="00AD0795"/>
    <w:rsid w:val="00AD2759"/>
    <w:rsid w:val="00AD338C"/>
    <w:rsid w:val="00AD3894"/>
    <w:rsid w:val="00AD3D11"/>
    <w:rsid w:val="00AD462A"/>
    <w:rsid w:val="00AD595A"/>
    <w:rsid w:val="00AD59C3"/>
    <w:rsid w:val="00AD66D3"/>
    <w:rsid w:val="00AD730E"/>
    <w:rsid w:val="00AE3383"/>
    <w:rsid w:val="00AE5343"/>
    <w:rsid w:val="00AE6DB0"/>
    <w:rsid w:val="00AF0AD2"/>
    <w:rsid w:val="00AF3561"/>
    <w:rsid w:val="00AF3B03"/>
    <w:rsid w:val="00AF5FE9"/>
    <w:rsid w:val="00AF6F97"/>
    <w:rsid w:val="00B00083"/>
    <w:rsid w:val="00B022B8"/>
    <w:rsid w:val="00B02F92"/>
    <w:rsid w:val="00B0301F"/>
    <w:rsid w:val="00B0332F"/>
    <w:rsid w:val="00B0526C"/>
    <w:rsid w:val="00B060C9"/>
    <w:rsid w:val="00B06C99"/>
    <w:rsid w:val="00B075CC"/>
    <w:rsid w:val="00B150FA"/>
    <w:rsid w:val="00B2023D"/>
    <w:rsid w:val="00B21B1B"/>
    <w:rsid w:val="00B2207B"/>
    <w:rsid w:val="00B2210A"/>
    <w:rsid w:val="00B24945"/>
    <w:rsid w:val="00B25029"/>
    <w:rsid w:val="00B26BCE"/>
    <w:rsid w:val="00B32318"/>
    <w:rsid w:val="00B33BD5"/>
    <w:rsid w:val="00B34859"/>
    <w:rsid w:val="00B361E2"/>
    <w:rsid w:val="00B36349"/>
    <w:rsid w:val="00B40D94"/>
    <w:rsid w:val="00B42CDD"/>
    <w:rsid w:val="00B43458"/>
    <w:rsid w:val="00B510CE"/>
    <w:rsid w:val="00B553D5"/>
    <w:rsid w:val="00B60565"/>
    <w:rsid w:val="00B60ACE"/>
    <w:rsid w:val="00B61D83"/>
    <w:rsid w:val="00B62963"/>
    <w:rsid w:val="00B633AC"/>
    <w:rsid w:val="00B66305"/>
    <w:rsid w:val="00B71AC4"/>
    <w:rsid w:val="00B72077"/>
    <w:rsid w:val="00B729DE"/>
    <w:rsid w:val="00B7531B"/>
    <w:rsid w:val="00B75625"/>
    <w:rsid w:val="00B76383"/>
    <w:rsid w:val="00B77DB9"/>
    <w:rsid w:val="00B807B2"/>
    <w:rsid w:val="00B829D9"/>
    <w:rsid w:val="00B83BA4"/>
    <w:rsid w:val="00B84336"/>
    <w:rsid w:val="00B865D6"/>
    <w:rsid w:val="00B867E4"/>
    <w:rsid w:val="00B876B4"/>
    <w:rsid w:val="00B930AE"/>
    <w:rsid w:val="00B93A54"/>
    <w:rsid w:val="00B95E14"/>
    <w:rsid w:val="00B9759F"/>
    <w:rsid w:val="00B97ABA"/>
    <w:rsid w:val="00BA38C5"/>
    <w:rsid w:val="00BB4378"/>
    <w:rsid w:val="00BB731A"/>
    <w:rsid w:val="00BB7F41"/>
    <w:rsid w:val="00BC11A8"/>
    <w:rsid w:val="00BC327E"/>
    <w:rsid w:val="00BC3FA9"/>
    <w:rsid w:val="00BC4DCC"/>
    <w:rsid w:val="00BC6681"/>
    <w:rsid w:val="00BC6874"/>
    <w:rsid w:val="00BC7009"/>
    <w:rsid w:val="00BC75F0"/>
    <w:rsid w:val="00BC79F5"/>
    <w:rsid w:val="00BC7A3F"/>
    <w:rsid w:val="00BC7D68"/>
    <w:rsid w:val="00BD393B"/>
    <w:rsid w:val="00BD5B9B"/>
    <w:rsid w:val="00BD5E44"/>
    <w:rsid w:val="00BD682D"/>
    <w:rsid w:val="00BE09AE"/>
    <w:rsid w:val="00BE0C4E"/>
    <w:rsid w:val="00BE5ABD"/>
    <w:rsid w:val="00BE6B93"/>
    <w:rsid w:val="00BF01F6"/>
    <w:rsid w:val="00BF291F"/>
    <w:rsid w:val="00BF3125"/>
    <w:rsid w:val="00BF3BA8"/>
    <w:rsid w:val="00BF3D40"/>
    <w:rsid w:val="00BF4249"/>
    <w:rsid w:val="00BF48AB"/>
    <w:rsid w:val="00BF64CC"/>
    <w:rsid w:val="00C0009C"/>
    <w:rsid w:val="00C00D1F"/>
    <w:rsid w:val="00C038EC"/>
    <w:rsid w:val="00C04F5E"/>
    <w:rsid w:val="00C05181"/>
    <w:rsid w:val="00C05201"/>
    <w:rsid w:val="00C0705A"/>
    <w:rsid w:val="00C078D1"/>
    <w:rsid w:val="00C102D8"/>
    <w:rsid w:val="00C12419"/>
    <w:rsid w:val="00C1367A"/>
    <w:rsid w:val="00C1675B"/>
    <w:rsid w:val="00C170EB"/>
    <w:rsid w:val="00C20B0A"/>
    <w:rsid w:val="00C20D50"/>
    <w:rsid w:val="00C23B3C"/>
    <w:rsid w:val="00C24D58"/>
    <w:rsid w:val="00C254A1"/>
    <w:rsid w:val="00C25893"/>
    <w:rsid w:val="00C322B0"/>
    <w:rsid w:val="00C336DD"/>
    <w:rsid w:val="00C33DB9"/>
    <w:rsid w:val="00C34F0D"/>
    <w:rsid w:val="00C35571"/>
    <w:rsid w:val="00C36D03"/>
    <w:rsid w:val="00C37106"/>
    <w:rsid w:val="00C4038E"/>
    <w:rsid w:val="00C415CC"/>
    <w:rsid w:val="00C4446C"/>
    <w:rsid w:val="00C4461C"/>
    <w:rsid w:val="00C45766"/>
    <w:rsid w:val="00C46A32"/>
    <w:rsid w:val="00C50D27"/>
    <w:rsid w:val="00C54F8D"/>
    <w:rsid w:val="00C5500F"/>
    <w:rsid w:val="00C62206"/>
    <w:rsid w:val="00C62F56"/>
    <w:rsid w:val="00C66657"/>
    <w:rsid w:val="00C66C67"/>
    <w:rsid w:val="00C7017B"/>
    <w:rsid w:val="00C7019B"/>
    <w:rsid w:val="00C718B7"/>
    <w:rsid w:val="00C71F4B"/>
    <w:rsid w:val="00C7238E"/>
    <w:rsid w:val="00C73D2D"/>
    <w:rsid w:val="00C81413"/>
    <w:rsid w:val="00C814B6"/>
    <w:rsid w:val="00C829A7"/>
    <w:rsid w:val="00C83680"/>
    <w:rsid w:val="00C83819"/>
    <w:rsid w:val="00C83CC4"/>
    <w:rsid w:val="00C917D4"/>
    <w:rsid w:val="00C9308D"/>
    <w:rsid w:val="00C94B7E"/>
    <w:rsid w:val="00C94BF9"/>
    <w:rsid w:val="00CA00BF"/>
    <w:rsid w:val="00CA05B1"/>
    <w:rsid w:val="00CA0C87"/>
    <w:rsid w:val="00CA164E"/>
    <w:rsid w:val="00CA207C"/>
    <w:rsid w:val="00CA2281"/>
    <w:rsid w:val="00CA2D32"/>
    <w:rsid w:val="00CA4355"/>
    <w:rsid w:val="00CA4CA2"/>
    <w:rsid w:val="00CA580C"/>
    <w:rsid w:val="00CA5AE6"/>
    <w:rsid w:val="00CB5F40"/>
    <w:rsid w:val="00CC29CC"/>
    <w:rsid w:val="00CC2D91"/>
    <w:rsid w:val="00CC32CB"/>
    <w:rsid w:val="00CC3BC0"/>
    <w:rsid w:val="00CC6F47"/>
    <w:rsid w:val="00CD22E2"/>
    <w:rsid w:val="00CD4AA5"/>
    <w:rsid w:val="00CD52E6"/>
    <w:rsid w:val="00CD670F"/>
    <w:rsid w:val="00CE2D99"/>
    <w:rsid w:val="00CE2E3C"/>
    <w:rsid w:val="00CE2F98"/>
    <w:rsid w:val="00CE6F6E"/>
    <w:rsid w:val="00CE7AC6"/>
    <w:rsid w:val="00CF0204"/>
    <w:rsid w:val="00CF07F4"/>
    <w:rsid w:val="00CF29E4"/>
    <w:rsid w:val="00CF32BA"/>
    <w:rsid w:val="00CF4CB5"/>
    <w:rsid w:val="00CF77EE"/>
    <w:rsid w:val="00D009C1"/>
    <w:rsid w:val="00D025EC"/>
    <w:rsid w:val="00D04C58"/>
    <w:rsid w:val="00D05BE5"/>
    <w:rsid w:val="00D06968"/>
    <w:rsid w:val="00D069BD"/>
    <w:rsid w:val="00D10129"/>
    <w:rsid w:val="00D11A00"/>
    <w:rsid w:val="00D12DB1"/>
    <w:rsid w:val="00D1727F"/>
    <w:rsid w:val="00D20322"/>
    <w:rsid w:val="00D2038F"/>
    <w:rsid w:val="00D21B8D"/>
    <w:rsid w:val="00D21DC4"/>
    <w:rsid w:val="00D237DE"/>
    <w:rsid w:val="00D23A47"/>
    <w:rsid w:val="00D23A6E"/>
    <w:rsid w:val="00D2534A"/>
    <w:rsid w:val="00D254C0"/>
    <w:rsid w:val="00D26032"/>
    <w:rsid w:val="00D27E15"/>
    <w:rsid w:val="00D27E54"/>
    <w:rsid w:val="00D31E9F"/>
    <w:rsid w:val="00D36846"/>
    <w:rsid w:val="00D41190"/>
    <w:rsid w:val="00D42C7E"/>
    <w:rsid w:val="00D440E6"/>
    <w:rsid w:val="00D44787"/>
    <w:rsid w:val="00D46450"/>
    <w:rsid w:val="00D50DB7"/>
    <w:rsid w:val="00D51420"/>
    <w:rsid w:val="00D5186F"/>
    <w:rsid w:val="00D51FA6"/>
    <w:rsid w:val="00D524CB"/>
    <w:rsid w:val="00D52BDA"/>
    <w:rsid w:val="00D53DC4"/>
    <w:rsid w:val="00D57516"/>
    <w:rsid w:val="00D61B1D"/>
    <w:rsid w:val="00D628F9"/>
    <w:rsid w:val="00D63E97"/>
    <w:rsid w:val="00D70A66"/>
    <w:rsid w:val="00D72635"/>
    <w:rsid w:val="00D72AC3"/>
    <w:rsid w:val="00D73098"/>
    <w:rsid w:val="00D7351C"/>
    <w:rsid w:val="00D7363D"/>
    <w:rsid w:val="00D73DC5"/>
    <w:rsid w:val="00D778D0"/>
    <w:rsid w:val="00D77BBE"/>
    <w:rsid w:val="00D81440"/>
    <w:rsid w:val="00D819B2"/>
    <w:rsid w:val="00D81AA9"/>
    <w:rsid w:val="00D84E56"/>
    <w:rsid w:val="00D87F83"/>
    <w:rsid w:val="00D9081D"/>
    <w:rsid w:val="00D90CCC"/>
    <w:rsid w:val="00D922E1"/>
    <w:rsid w:val="00D95924"/>
    <w:rsid w:val="00D96897"/>
    <w:rsid w:val="00DA1BEB"/>
    <w:rsid w:val="00DA27F5"/>
    <w:rsid w:val="00DA3899"/>
    <w:rsid w:val="00DA4515"/>
    <w:rsid w:val="00DA6C4A"/>
    <w:rsid w:val="00DA6F7D"/>
    <w:rsid w:val="00DB4757"/>
    <w:rsid w:val="00DB587F"/>
    <w:rsid w:val="00DC10CC"/>
    <w:rsid w:val="00DC22CF"/>
    <w:rsid w:val="00DC6FCA"/>
    <w:rsid w:val="00DD5C9B"/>
    <w:rsid w:val="00DD7E7A"/>
    <w:rsid w:val="00DE0575"/>
    <w:rsid w:val="00DE0577"/>
    <w:rsid w:val="00DE1115"/>
    <w:rsid w:val="00DE4DC6"/>
    <w:rsid w:val="00DE5DF5"/>
    <w:rsid w:val="00DE6E34"/>
    <w:rsid w:val="00DF3E55"/>
    <w:rsid w:val="00DF3FD9"/>
    <w:rsid w:val="00DF46B2"/>
    <w:rsid w:val="00E008D7"/>
    <w:rsid w:val="00E022FC"/>
    <w:rsid w:val="00E02535"/>
    <w:rsid w:val="00E02602"/>
    <w:rsid w:val="00E03F20"/>
    <w:rsid w:val="00E04CB3"/>
    <w:rsid w:val="00E065B5"/>
    <w:rsid w:val="00E12BCB"/>
    <w:rsid w:val="00E1329C"/>
    <w:rsid w:val="00E205B8"/>
    <w:rsid w:val="00E22DE0"/>
    <w:rsid w:val="00E24129"/>
    <w:rsid w:val="00E25695"/>
    <w:rsid w:val="00E26599"/>
    <w:rsid w:val="00E308B2"/>
    <w:rsid w:val="00E30CBB"/>
    <w:rsid w:val="00E313D4"/>
    <w:rsid w:val="00E33192"/>
    <w:rsid w:val="00E33258"/>
    <w:rsid w:val="00E33583"/>
    <w:rsid w:val="00E33642"/>
    <w:rsid w:val="00E33714"/>
    <w:rsid w:val="00E33B7F"/>
    <w:rsid w:val="00E34B1B"/>
    <w:rsid w:val="00E3531B"/>
    <w:rsid w:val="00E364D5"/>
    <w:rsid w:val="00E3CD5E"/>
    <w:rsid w:val="00E40EF8"/>
    <w:rsid w:val="00E413B5"/>
    <w:rsid w:val="00E44CD5"/>
    <w:rsid w:val="00E44FBA"/>
    <w:rsid w:val="00E4568C"/>
    <w:rsid w:val="00E45A6C"/>
    <w:rsid w:val="00E45C6A"/>
    <w:rsid w:val="00E46391"/>
    <w:rsid w:val="00E466C5"/>
    <w:rsid w:val="00E50302"/>
    <w:rsid w:val="00E51FB6"/>
    <w:rsid w:val="00E52699"/>
    <w:rsid w:val="00E53DCE"/>
    <w:rsid w:val="00E544E7"/>
    <w:rsid w:val="00E5552B"/>
    <w:rsid w:val="00E55666"/>
    <w:rsid w:val="00E56C88"/>
    <w:rsid w:val="00E5745F"/>
    <w:rsid w:val="00E64F5B"/>
    <w:rsid w:val="00E66A3F"/>
    <w:rsid w:val="00E6771B"/>
    <w:rsid w:val="00E73742"/>
    <w:rsid w:val="00E75441"/>
    <w:rsid w:val="00E81AA0"/>
    <w:rsid w:val="00E82C68"/>
    <w:rsid w:val="00E83CE7"/>
    <w:rsid w:val="00E846FC"/>
    <w:rsid w:val="00E86D75"/>
    <w:rsid w:val="00E8709C"/>
    <w:rsid w:val="00E876E6"/>
    <w:rsid w:val="00E88718"/>
    <w:rsid w:val="00E90F0E"/>
    <w:rsid w:val="00E924BF"/>
    <w:rsid w:val="00E92F1A"/>
    <w:rsid w:val="00E94435"/>
    <w:rsid w:val="00E97FE3"/>
    <w:rsid w:val="00EA17E2"/>
    <w:rsid w:val="00EA1FFD"/>
    <w:rsid w:val="00EA3651"/>
    <w:rsid w:val="00EA4CB2"/>
    <w:rsid w:val="00EA570D"/>
    <w:rsid w:val="00EA5FAB"/>
    <w:rsid w:val="00EB1266"/>
    <w:rsid w:val="00EB251F"/>
    <w:rsid w:val="00EB4B8F"/>
    <w:rsid w:val="00EC0772"/>
    <w:rsid w:val="00EC0CD2"/>
    <w:rsid w:val="00EC161B"/>
    <w:rsid w:val="00EC1AE5"/>
    <w:rsid w:val="00EC4A67"/>
    <w:rsid w:val="00EC5C81"/>
    <w:rsid w:val="00EC6EA7"/>
    <w:rsid w:val="00EC75F3"/>
    <w:rsid w:val="00ED2610"/>
    <w:rsid w:val="00ED2675"/>
    <w:rsid w:val="00ED4AD5"/>
    <w:rsid w:val="00ED5001"/>
    <w:rsid w:val="00ED6974"/>
    <w:rsid w:val="00ED7518"/>
    <w:rsid w:val="00EE1615"/>
    <w:rsid w:val="00EE1843"/>
    <w:rsid w:val="00EE35EA"/>
    <w:rsid w:val="00EE3B63"/>
    <w:rsid w:val="00EE541C"/>
    <w:rsid w:val="00EF0165"/>
    <w:rsid w:val="00EF0F17"/>
    <w:rsid w:val="00EF12D3"/>
    <w:rsid w:val="00EF12D7"/>
    <w:rsid w:val="00EF278E"/>
    <w:rsid w:val="00EF2D43"/>
    <w:rsid w:val="00EF41F9"/>
    <w:rsid w:val="00F022B3"/>
    <w:rsid w:val="00F039D2"/>
    <w:rsid w:val="00F04BB6"/>
    <w:rsid w:val="00F0614C"/>
    <w:rsid w:val="00F07CB0"/>
    <w:rsid w:val="00F13FE0"/>
    <w:rsid w:val="00F14D37"/>
    <w:rsid w:val="00F1507B"/>
    <w:rsid w:val="00F160D1"/>
    <w:rsid w:val="00F164D8"/>
    <w:rsid w:val="00F17E9E"/>
    <w:rsid w:val="00F26035"/>
    <w:rsid w:val="00F27A4E"/>
    <w:rsid w:val="00F33348"/>
    <w:rsid w:val="00F33E8A"/>
    <w:rsid w:val="00F34EE0"/>
    <w:rsid w:val="00F35C2D"/>
    <w:rsid w:val="00F37B66"/>
    <w:rsid w:val="00F45547"/>
    <w:rsid w:val="00F465EE"/>
    <w:rsid w:val="00F47B5A"/>
    <w:rsid w:val="00F5152A"/>
    <w:rsid w:val="00F55820"/>
    <w:rsid w:val="00F6025E"/>
    <w:rsid w:val="00F61D2A"/>
    <w:rsid w:val="00F625F8"/>
    <w:rsid w:val="00F630B5"/>
    <w:rsid w:val="00F63B97"/>
    <w:rsid w:val="00F6403A"/>
    <w:rsid w:val="00F70121"/>
    <w:rsid w:val="00F70B79"/>
    <w:rsid w:val="00F72E70"/>
    <w:rsid w:val="00F744BF"/>
    <w:rsid w:val="00F75DA5"/>
    <w:rsid w:val="00F76D1F"/>
    <w:rsid w:val="00F770D3"/>
    <w:rsid w:val="00F773E3"/>
    <w:rsid w:val="00F774F9"/>
    <w:rsid w:val="00F80715"/>
    <w:rsid w:val="00F80BDC"/>
    <w:rsid w:val="00F80DFB"/>
    <w:rsid w:val="00F81208"/>
    <w:rsid w:val="00F81FE4"/>
    <w:rsid w:val="00F825E4"/>
    <w:rsid w:val="00F8313F"/>
    <w:rsid w:val="00F8316C"/>
    <w:rsid w:val="00F86D97"/>
    <w:rsid w:val="00F8721E"/>
    <w:rsid w:val="00F90CC5"/>
    <w:rsid w:val="00F9263E"/>
    <w:rsid w:val="00F92AAC"/>
    <w:rsid w:val="00F930FD"/>
    <w:rsid w:val="00F94AC3"/>
    <w:rsid w:val="00F97D6E"/>
    <w:rsid w:val="00FA574A"/>
    <w:rsid w:val="00FB0AD5"/>
    <w:rsid w:val="00FB3F45"/>
    <w:rsid w:val="00FB5D4F"/>
    <w:rsid w:val="00FB5E52"/>
    <w:rsid w:val="00FB7A86"/>
    <w:rsid w:val="00FB7B28"/>
    <w:rsid w:val="00FB7DE1"/>
    <w:rsid w:val="00FC00AD"/>
    <w:rsid w:val="00FC1021"/>
    <w:rsid w:val="00FC3445"/>
    <w:rsid w:val="00FC3C8C"/>
    <w:rsid w:val="00FC4218"/>
    <w:rsid w:val="00FC4B22"/>
    <w:rsid w:val="00FD2910"/>
    <w:rsid w:val="00FD422B"/>
    <w:rsid w:val="00FD559B"/>
    <w:rsid w:val="00FD571E"/>
    <w:rsid w:val="00FE277B"/>
    <w:rsid w:val="00FE7144"/>
    <w:rsid w:val="00FF2388"/>
    <w:rsid w:val="00FF24C2"/>
    <w:rsid w:val="00FF2DDB"/>
    <w:rsid w:val="00FF3BE6"/>
    <w:rsid w:val="00FF4073"/>
    <w:rsid w:val="00FF50F3"/>
    <w:rsid w:val="00FF5359"/>
    <w:rsid w:val="00FF53F6"/>
    <w:rsid w:val="00FF53F7"/>
    <w:rsid w:val="00FF5E22"/>
    <w:rsid w:val="016C13EA"/>
    <w:rsid w:val="0181B10E"/>
    <w:rsid w:val="01AFB707"/>
    <w:rsid w:val="01C19469"/>
    <w:rsid w:val="01CC6F78"/>
    <w:rsid w:val="01D4EB1C"/>
    <w:rsid w:val="01F72582"/>
    <w:rsid w:val="025957A1"/>
    <w:rsid w:val="025EADBA"/>
    <w:rsid w:val="027619F9"/>
    <w:rsid w:val="02847678"/>
    <w:rsid w:val="0287D691"/>
    <w:rsid w:val="028EE65C"/>
    <w:rsid w:val="0296D2A3"/>
    <w:rsid w:val="029FC760"/>
    <w:rsid w:val="02B69309"/>
    <w:rsid w:val="02D29CAB"/>
    <w:rsid w:val="02DCD0B9"/>
    <w:rsid w:val="02E05443"/>
    <w:rsid w:val="032A3EEF"/>
    <w:rsid w:val="033AC083"/>
    <w:rsid w:val="03647051"/>
    <w:rsid w:val="03D33C1B"/>
    <w:rsid w:val="03D3A4C2"/>
    <w:rsid w:val="041E97B5"/>
    <w:rsid w:val="043044E8"/>
    <w:rsid w:val="04368538"/>
    <w:rsid w:val="0456F01C"/>
    <w:rsid w:val="046F3221"/>
    <w:rsid w:val="04BD9E47"/>
    <w:rsid w:val="051C1435"/>
    <w:rsid w:val="052D68FA"/>
    <w:rsid w:val="053896F3"/>
    <w:rsid w:val="054C142C"/>
    <w:rsid w:val="0550B125"/>
    <w:rsid w:val="055AE652"/>
    <w:rsid w:val="057C0E9D"/>
    <w:rsid w:val="05834753"/>
    <w:rsid w:val="05930468"/>
    <w:rsid w:val="05A189B1"/>
    <w:rsid w:val="05B8B2EC"/>
    <w:rsid w:val="05C22C2F"/>
    <w:rsid w:val="05F7B245"/>
    <w:rsid w:val="0601096B"/>
    <w:rsid w:val="0607B06A"/>
    <w:rsid w:val="06432B6F"/>
    <w:rsid w:val="064FE6DE"/>
    <w:rsid w:val="06546511"/>
    <w:rsid w:val="06773C35"/>
    <w:rsid w:val="06A6B883"/>
    <w:rsid w:val="06BAEF98"/>
    <w:rsid w:val="06BC424A"/>
    <w:rsid w:val="06DBAE5D"/>
    <w:rsid w:val="070EFE46"/>
    <w:rsid w:val="071CDDC2"/>
    <w:rsid w:val="0732D0BB"/>
    <w:rsid w:val="073AEA81"/>
    <w:rsid w:val="07403BB6"/>
    <w:rsid w:val="0743CFFD"/>
    <w:rsid w:val="0762E8EE"/>
    <w:rsid w:val="078DF5C2"/>
    <w:rsid w:val="07B9B705"/>
    <w:rsid w:val="07BA991A"/>
    <w:rsid w:val="07F1530C"/>
    <w:rsid w:val="0808B5F2"/>
    <w:rsid w:val="081AE369"/>
    <w:rsid w:val="083AC6E2"/>
    <w:rsid w:val="086C3C69"/>
    <w:rsid w:val="089EB6D9"/>
    <w:rsid w:val="08A5DE28"/>
    <w:rsid w:val="08A97429"/>
    <w:rsid w:val="08C54B7C"/>
    <w:rsid w:val="08E7000C"/>
    <w:rsid w:val="09302F0F"/>
    <w:rsid w:val="0950D231"/>
    <w:rsid w:val="0951AAFB"/>
    <w:rsid w:val="09680CAF"/>
    <w:rsid w:val="09C549BC"/>
    <w:rsid w:val="09DEDCF6"/>
    <w:rsid w:val="0A238E6B"/>
    <w:rsid w:val="0A31A4DC"/>
    <w:rsid w:val="0A654250"/>
    <w:rsid w:val="0A8436DB"/>
    <w:rsid w:val="0A8FF154"/>
    <w:rsid w:val="0A9B3613"/>
    <w:rsid w:val="0ACB17BE"/>
    <w:rsid w:val="0AD48C23"/>
    <w:rsid w:val="0AEF2DE8"/>
    <w:rsid w:val="0B323DBD"/>
    <w:rsid w:val="0B61B792"/>
    <w:rsid w:val="0B6486B2"/>
    <w:rsid w:val="0B7E6E81"/>
    <w:rsid w:val="0B86A5D1"/>
    <w:rsid w:val="0BA7A620"/>
    <w:rsid w:val="0BF909B2"/>
    <w:rsid w:val="0C11E505"/>
    <w:rsid w:val="0C2EA6E3"/>
    <w:rsid w:val="0C687F9A"/>
    <w:rsid w:val="0C9C1AC9"/>
    <w:rsid w:val="0CD04AD0"/>
    <w:rsid w:val="0D02960A"/>
    <w:rsid w:val="0D034073"/>
    <w:rsid w:val="0D2A240C"/>
    <w:rsid w:val="0D2E0C6E"/>
    <w:rsid w:val="0D5BDCCD"/>
    <w:rsid w:val="0D6A2DD6"/>
    <w:rsid w:val="0DAFE6AC"/>
    <w:rsid w:val="0DC2A01E"/>
    <w:rsid w:val="0DC5E387"/>
    <w:rsid w:val="0DE3439B"/>
    <w:rsid w:val="0E06C204"/>
    <w:rsid w:val="0E0CC39F"/>
    <w:rsid w:val="0E3E0077"/>
    <w:rsid w:val="0E3E8CBA"/>
    <w:rsid w:val="0E62F086"/>
    <w:rsid w:val="0ED2C3FB"/>
    <w:rsid w:val="0ED3C810"/>
    <w:rsid w:val="0EDF8722"/>
    <w:rsid w:val="0EEF65B6"/>
    <w:rsid w:val="0F1EE40D"/>
    <w:rsid w:val="0F2F3B48"/>
    <w:rsid w:val="0F360395"/>
    <w:rsid w:val="0F5ACA52"/>
    <w:rsid w:val="0FAA5B82"/>
    <w:rsid w:val="0FB3B517"/>
    <w:rsid w:val="1091174F"/>
    <w:rsid w:val="10DFBA3C"/>
    <w:rsid w:val="114501F5"/>
    <w:rsid w:val="115CE62A"/>
    <w:rsid w:val="11A68C1C"/>
    <w:rsid w:val="11AE736B"/>
    <w:rsid w:val="11B49178"/>
    <w:rsid w:val="11D630FC"/>
    <w:rsid w:val="11E63CAE"/>
    <w:rsid w:val="1219E144"/>
    <w:rsid w:val="1230A209"/>
    <w:rsid w:val="1240F0C6"/>
    <w:rsid w:val="125D5E64"/>
    <w:rsid w:val="127C5966"/>
    <w:rsid w:val="127F056C"/>
    <w:rsid w:val="127F668D"/>
    <w:rsid w:val="1298A36E"/>
    <w:rsid w:val="12C53626"/>
    <w:rsid w:val="12C756A4"/>
    <w:rsid w:val="12CF8B36"/>
    <w:rsid w:val="12E8A907"/>
    <w:rsid w:val="12ED1062"/>
    <w:rsid w:val="130C88A7"/>
    <w:rsid w:val="130D8856"/>
    <w:rsid w:val="13224506"/>
    <w:rsid w:val="13548EED"/>
    <w:rsid w:val="1397F147"/>
    <w:rsid w:val="13E4D2A7"/>
    <w:rsid w:val="13E5D564"/>
    <w:rsid w:val="13E6422A"/>
    <w:rsid w:val="14179540"/>
    <w:rsid w:val="1428FA02"/>
    <w:rsid w:val="144C2D00"/>
    <w:rsid w:val="144D1DE5"/>
    <w:rsid w:val="1469F677"/>
    <w:rsid w:val="146A1C6F"/>
    <w:rsid w:val="1478F550"/>
    <w:rsid w:val="14799084"/>
    <w:rsid w:val="14DE52CA"/>
    <w:rsid w:val="14F2525D"/>
    <w:rsid w:val="1549482D"/>
    <w:rsid w:val="155C5EEC"/>
    <w:rsid w:val="156AD95F"/>
    <w:rsid w:val="15A61713"/>
    <w:rsid w:val="15B182EE"/>
    <w:rsid w:val="15B2387D"/>
    <w:rsid w:val="15ED6CE1"/>
    <w:rsid w:val="15EF392D"/>
    <w:rsid w:val="16049C23"/>
    <w:rsid w:val="163B0623"/>
    <w:rsid w:val="1652E201"/>
    <w:rsid w:val="16593A96"/>
    <w:rsid w:val="167CF4AE"/>
    <w:rsid w:val="168A298C"/>
    <w:rsid w:val="168BB07E"/>
    <w:rsid w:val="168FD78C"/>
    <w:rsid w:val="16AE2665"/>
    <w:rsid w:val="16B51211"/>
    <w:rsid w:val="16F3E9A2"/>
    <w:rsid w:val="16F6CA76"/>
    <w:rsid w:val="17147AF5"/>
    <w:rsid w:val="17189FDE"/>
    <w:rsid w:val="17476CDA"/>
    <w:rsid w:val="17578706"/>
    <w:rsid w:val="17B50150"/>
    <w:rsid w:val="17C9A666"/>
    <w:rsid w:val="1818E487"/>
    <w:rsid w:val="182B36D8"/>
    <w:rsid w:val="18876155"/>
    <w:rsid w:val="18AB7A98"/>
    <w:rsid w:val="18BA84FF"/>
    <w:rsid w:val="18F291C0"/>
    <w:rsid w:val="19029377"/>
    <w:rsid w:val="190BEF4C"/>
    <w:rsid w:val="191EAEB8"/>
    <w:rsid w:val="1941BB25"/>
    <w:rsid w:val="19717A5B"/>
    <w:rsid w:val="19D47709"/>
    <w:rsid w:val="19F0460E"/>
    <w:rsid w:val="19F0D3F9"/>
    <w:rsid w:val="1A06F282"/>
    <w:rsid w:val="1A345865"/>
    <w:rsid w:val="1A67938E"/>
    <w:rsid w:val="1A7FF153"/>
    <w:rsid w:val="1A8E90A7"/>
    <w:rsid w:val="1AF98126"/>
    <w:rsid w:val="1AFF36A0"/>
    <w:rsid w:val="1B141947"/>
    <w:rsid w:val="1B4091AD"/>
    <w:rsid w:val="1B511999"/>
    <w:rsid w:val="1B7A3B88"/>
    <w:rsid w:val="1B7F7C71"/>
    <w:rsid w:val="1B8AD5D7"/>
    <w:rsid w:val="1BCBE78E"/>
    <w:rsid w:val="1BDB88B6"/>
    <w:rsid w:val="1C04E344"/>
    <w:rsid w:val="1C0928BA"/>
    <w:rsid w:val="1C13B880"/>
    <w:rsid w:val="1C46AAD6"/>
    <w:rsid w:val="1C50435F"/>
    <w:rsid w:val="1C79811B"/>
    <w:rsid w:val="1CAEC02C"/>
    <w:rsid w:val="1D02424B"/>
    <w:rsid w:val="1D0F4866"/>
    <w:rsid w:val="1D17F40D"/>
    <w:rsid w:val="1D23133C"/>
    <w:rsid w:val="1D2341F2"/>
    <w:rsid w:val="1D315F3F"/>
    <w:rsid w:val="1D715CA6"/>
    <w:rsid w:val="1D7D4ED6"/>
    <w:rsid w:val="1DAD7D9E"/>
    <w:rsid w:val="1DC1A7E2"/>
    <w:rsid w:val="1DEF61E7"/>
    <w:rsid w:val="1E0AB42C"/>
    <w:rsid w:val="1E2B2A2E"/>
    <w:rsid w:val="1E30DDAE"/>
    <w:rsid w:val="1E33C804"/>
    <w:rsid w:val="1E641D57"/>
    <w:rsid w:val="1E864A43"/>
    <w:rsid w:val="1E86AEDC"/>
    <w:rsid w:val="1E8EB407"/>
    <w:rsid w:val="1E9CFF94"/>
    <w:rsid w:val="1EA13CF6"/>
    <w:rsid w:val="1EAFD991"/>
    <w:rsid w:val="1ECC5C05"/>
    <w:rsid w:val="1ECFD92E"/>
    <w:rsid w:val="1EF04640"/>
    <w:rsid w:val="1F46414A"/>
    <w:rsid w:val="1F46FC89"/>
    <w:rsid w:val="1F5B9AA5"/>
    <w:rsid w:val="1F958C35"/>
    <w:rsid w:val="1FA3EE55"/>
    <w:rsid w:val="1FA42E3E"/>
    <w:rsid w:val="1FBD038A"/>
    <w:rsid w:val="1FC34BDB"/>
    <w:rsid w:val="1FFFD7CF"/>
    <w:rsid w:val="202D53B7"/>
    <w:rsid w:val="2061319D"/>
    <w:rsid w:val="2088DFE9"/>
    <w:rsid w:val="20D46A83"/>
    <w:rsid w:val="20EC25BE"/>
    <w:rsid w:val="20FA2F18"/>
    <w:rsid w:val="210747CE"/>
    <w:rsid w:val="211FCD7B"/>
    <w:rsid w:val="219FB62A"/>
    <w:rsid w:val="21A171B1"/>
    <w:rsid w:val="22272B8C"/>
    <w:rsid w:val="22853A8B"/>
    <w:rsid w:val="22900B47"/>
    <w:rsid w:val="22CB141A"/>
    <w:rsid w:val="22F8808F"/>
    <w:rsid w:val="230866AB"/>
    <w:rsid w:val="230C46EF"/>
    <w:rsid w:val="23158F77"/>
    <w:rsid w:val="232E3423"/>
    <w:rsid w:val="2376F3F8"/>
    <w:rsid w:val="237E7E15"/>
    <w:rsid w:val="2386D215"/>
    <w:rsid w:val="23CB5BAF"/>
    <w:rsid w:val="23E787DB"/>
    <w:rsid w:val="23F85AEE"/>
    <w:rsid w:val="2436B184"/>
    <w:rsid w:val="246CB47A"/>
    <w:rsid w:val="24856F2E"/>
    <w:rsid w:val="2489B0F5"/>
    <w:rsid w:val="2489E27F"/>
    <w:rsid w:val="2499BAA2"/>
    <w:rsid w:val="24B8FC0B"/>
    <w:rsid w:val="24DEF213"/>
    <w:rsid w:val="2511D38F"/>
    <w:rsid w:val="2515CF3D"/>
    <w:rsid w:val="2528517D"/>
    <w:rsid w:val="25350012"/>
    <w:rsid w:val="255D58FD"/>
    <w:rsid w:val="2562D1E2"/>
    <w:rsid w:val="256CA28C"/>
    <w:rsid w:val="256FE371"/>
    <w:rsid w:val="25791B6E"/>
    <w:rsid w:val="2592884A"/>
    <w:rsid w:val="25A7DCF7"/>
    <w:rsid w:val="25B00E5F"/>
    <w:rsid w:val="25BBA4FE"/>
    <w:rsid w:val="260BADB6"/>
    <w:rsid w:val="263F7EC4"/>
    <w:rsid w:val="2640F8EA"/>
    <w:rsid w:val="2645D5FE"/>
    <w:rsid w:val="26567109"/>
    <w:rsid w:val="267332C9"/>
    <w:rsid w:val="267FB9B4"/>
    <w:rsid w:val="26837B36"/>
    <w:rsid w:val="268B382F"/>
    <w:rsid w:val="26A24040"/>
    <w:rsid w:val="26A59D66"/>
    <w:rsid w:val="26C3DF29"/>
    <w:rsid w:val="272FC5A2"/>
    <w:rsid w:val="27348F37"/>
    <w:rsid w:val="274FA38C"/>
    <w:rsid w:val="27867B2E"/>
    <w:rsid w:val="27E48F1B"/>
    <w:rsid w:val="28158D86"/>
    <w:rsid w:val="2830CBD1"/>
    <w:rsid w:val="285EAB16"/>
    <w:rsid w:val="287B79AC"/>
    <w:rsid w:val="2895C214"/>
    <w:rsid w:val="28D9513F"/>
    <w:rsid w:val="28E890DF"/>
    <w:rsid w:val="2902D6C6"/>
    <w:rsid w:val="29194211"/>
    <w:rsid w:val="293AA53A"/>
    <w:rsid w:val="298D00F7"/>
    <w:rsid w:val="299B5E52"/>
    <w:rsid w:val="299F5FC8"/>
    <w:rsid w:val="29BAC76F"/>
    <w:rsid w:val="29BB09B4"/>
    <w:rsid w:val="29D45BB2"/>
    <w:rsid w:val="29DB54D2"/>
    <w:rsid w:val="29DC7A5A"/>
    <w:rsid w:val="2A3A9B6B"/>
    <w:rsid w:val="2A6B9ED1"/>
    <w:rsid w:val="2A9D60C5"/>
    <w:rsid w:val="2ABCB952"/>
    <w:rsid w:val="2ACBD796"/>
    <w:rsid w:val="2AD7DA7E"/>
    <w:rsid w:val="2AED4796"/>
    <w:rsid w:val="2B0F4147"/>
    <w:rsid w:val="2B1D0F96"/>
    <w:rsid w:val="2B1ED394"/>
    <w:rsid w:val="2B355373"/>
    <w:rsid w:val="2B3B4954"/>
    <w:rsid w:val="2B4B3855"/>
    <w:rsid w:val="2B608BDF"/>
    <w:rsid w:val="2B7E5CAB"/>
    <w:rsid w:val="2B85594D"/>
    <w:rsid w:val="2B8F01A5"/>
    <w:rsid w:val="2B93792F"/>
    <w:rsid w:val="2BA861E7"/>
    <w:rsid w:val="2BA9465B"/>
    <w:rsid w:val="2BBC412E"/>
    <w:rsid w:val="2BC452AA"/>
    <w:rsid w:val="2BD2F4D6"/>
    <w:rsid w:val="2BEA9B36"/>
    <w:rsid w:val="2C4A8EB6"/>
    <w:rsid w:val="2C86D870"/>
    <w:rsid w:val="2C8DAD65"/>
    <w:rsid w:val="2CC142A6"/>
    <w:rsid w:val="2CEA484C"/>
    <w:rsid w:val="2D02914B"/>
    <w:rsid w:val="2D157BAD"/>
    <w:rsid w:val="2D43B127"/>
    <w:rsid w:val="2D6D099A"/>
    <w:rsid w:val="2D7A58E5"/>
    <w:rsid w:val="2D883CAA"/>
    <w:rsid w:val="2DF0B24D"/>
    <w:rsid w:val="2E144BDE"/>
    <w:rsid w:val="2E14D647"/>
    <w:rsid w:val="2E289302"/>
    <w:rsid w:val="2E55719D"/>
    <w:rsid w:val="2E6100C5"/>
    <w:rsid w:val="2E6D34B4"/>
    <w:rsid w:val="2ECC69F1"/>
    <w:rsid w:val="2EEAE1A4"/>
    <w:rsid w:val="2EFCF6FC"/>
    <w:rsid w:val="2F8BB47D"/>
    <w:rsid w:val="2F8E9782"/>
    <w:rsid w:val="2F8F0E57"/>
    <w:rsid w:val="2FB5A0C4"/>
    <w:rsid w:val="2FB641A9"/>
    <w:rsid w:val="2FBD8904"/>
    <w:rsid w:val="3018595B"/>
    <w:rsid w:val="30806C8D"/>
    <w:rsid w:val="309BD636"/>
    <w:rsid w:val="30DABFC5"/>
    <w:rsid w:val="30F800D9"/>
    <w:rsid w:val="310B81E4"/>
    <w:rsid w:val="31295DC2"/>
    <w:rsid w:val="313BF434"/>
    <w:rsid w:val="319959D0"/>
    <w:rsid w:val="31DF7737"/>
    <w:rsid w:val="31F73142"/>
    <w:rsid w:val="3204F095"/>
    <w:rsid w:val="32117D75"/>
    <w:rsid w:val="322EDFD4"/>
    <w:rsid w:val="32578841"/>
    <w:rsid w:val="3259F92F"/>
    <w:rsid w:val="325E6103"/>
    <w:rsid w:val="32933438"/>
    <w:rsid w:val="32995565"/>
    <w:rsid w:val="32C2616A"/>
    <w:rsid w:val="32DEC76E"/>
    <w:rsid w:val="32F38849"/>
    <w:rsid w:val="331D0AB4"/>
    <w:rsid w:val="33211F90"/>
    <w:rsid w:val="33232FA5"/>
    <w:rsid w:val="334A9468"/>
    <w:rsid w:val="335C2697"/>
    <w:rsid w:val="33FBC0FF"/>
    <w:rsid w:val="340E49E6"/>
    <w:rsid w:val="344822B4"/>
    <w:rsid w:val="3462CD4B"/>
    <w:rsid w:val="348762D3"/>
    <w:rsid w:val="34B191F5"/>
    <w:rsid w:val="34B5E058"/>
    <w:rsid w:val="34C4D7B7"/>
    <w:rsid w:val="34D0FC59"/>
    <w:rsid w:val="3518BCC6"/>
    <w:rsid w:val="352D9C52"/>
    <w:rsid w:val="3556A735"/>
    <w:rsid w:val="3576CAF4"/>
    <w:rsid w:val="35BF2FEB"/>
    <w:rsid w:val="35D004FE"/>
    <w:rsid w:val="35D72517"/>
    <w:rsid w:val="35DE4EEE"/>
    <w:rsid w:val="35DF14CB"/>
    <w:rsid w:val="35ED7DCF"/>
    <w:rsid w:val="35FE4FD1"/>
    <w:rsid w:val="361393D5"/>
    <w:rsid w:val="362666AF"/>
    <w:rsid w:val="3657F050"/>
    <w:rsid w:val="36880B07"/>
    <w:rsid w:val="36C36CB3"/>
    <w:rsid w:val="36F0AB7D"/>
    <w:rsid w:val="36F35C58"/>
    <w:rsid w:val="37008EB1"/>
    <w:rsid w:val="3702F86A"/>
    <w:rsid w:val="37131ECD"/>
    <w:rsid w:val="3732B59A"/>
    <w:rsid w:val="37576D37"/>
    <w:rsid w:val="375D3B31"/>
    <w:rsid w:val="37712221"/>
    <w:rsid w:val="37D2069C"/>
    <w:rsid w:val="37DB1577"/>
    <w:rsid w:val="3808D6DE"/>
    <w:rsid w:val="3835A9D8"/>
    <w:rsid w:val="385DB783"/>
    <w:rsid w:val="387397FB"/>
    <w:rsid w:val="38AAF52B"/>
    <w:rsid w:val="38ADA290"/>
    <w:rsid w:val="38D5524E"/>
    <w:rsid w:val="38E395DC"/>
    <w:rsid w:val="38E9502F"/>
    <w:rsid w:val="38EAB02B"/>
    <w:rsid w:val="393D7B9B"/>
    <w:rsid w:val="39588D8B"/>
    <w:rsid w:val="395E0BAA"/>
    <w:rsid w:val="39720471"/>
    <w:rsid w:val="398D44CC"/>
    <w:rsid w:val="39C256D9"/>
    <w:rsid w:val="39D26220"/>
    <w:rsid w:val="39F77552"/>
    <w:rsid w:val="3A056440"/>
    <w:rsid w:val="3A0D82A5"/>
    <w:rsid w:val="3A1A37B1"/>
    <w:rsid w:val="3A1DEA61"/>
    <w:rsid w:val="3A25167C"/>
    <w:rsid w:val="3A2AF9B8"/>
    <w:rsid w:val="3A562D08"/>
    <w:rsid w:val="3A89A4A0"/>
    <w:rsid w:val="3AC0D486"/>
    <w:rsid w:val="3ADCD237"/>
    <w:rsid w:val="3B23FA8E"/>
    <w:rsid w:val="3B43D3F4"/>
    <w:rsid w:val="3B6A705E"/>
    <w:rsid w:val="3B721AE2"/>
    <w:rsid w:val="3B9002B2"/>
    <w:rsid w:val="3B9AFC67"/>
    <w:rsid w:val="3BCF32CC"/>
    <w:rsid w:val="3BE96041"/>
    <w:rsid w:val="3BEBA4C9"/>
    <w:rsid w:val="3BF1FA8A"/>
    <w:rsid w:val="3C220E35"/>
    <w:rsid w:val="3C2CDF32"/>
    <w:rsid w:val="3C37EBFA"/>
    <w:rsid w:val="3C50CFB3"/>
    <w:rsid w:val="3C544C62"/>
    <w:rsid w:val="3C5851B7"/>
    <w:rsid w:val="3C661EAA"/>
    <w:rsid w:val="3C7E9786"/>
    <w:rsid w:val="3C9F0FFA"/>
    <w:rsid w:val="3CF1FC8D"/>
    <w:rsid w:val="3D4433F5"/>
    <w:rsid w:val="3D44DA43"/>
    <w:rsid w:val="3D618F86"/>
    <w:rsid w:val="3D770175"/>
    <w:rsid w:val="3D86C2BF"/>
    <w:rsid w:val="3DB12609"/>
    <w:rsid w:val="3DB1597F"/>
    <w:rsid w:val="3DC8AF13"/>
    <w:rsid w:val="3DFF2106"/>
    <w:rsid w:val="3E0EA09A"/>
    <w:rsid w:val="3E17FF86"/>
    <w:rsid w:val="3E1ACFFA"/>
    <w:rsid w:val="3E99A925"/>
    <w:rsid w:val="3EB9504E"/>
    <w:rsid w:val="3EEAEEC1"/>
    <w:rsid w:val="3EFA42D1"/>
    <w:rsid w:val="3F32FC8B"/>
    <w:rsid w:val="3F3ECCA4"/>
    <w:rsid w:val="3F497545"/>
    <w:rsid w:val="3F667F41"/>
    <w:rsid w:val="3F789148"/>
    <w:rsid w:val="3FDF52BF"/>
    <w:rsid w:val="3FFB28C3"/>
    <w:rsid w:val="40077C8D"/>
    <w:rsid w:val="4008EB57"/>
    <w:rsid w:val="402DA04A"/>
    <w:rsid w:val="402E30E7"/>
    <w:rsid w:val="406A31AD"/>
    <w:rsid w:val="407CE5F6"/>
    <w:rsid w:val="408E7D2D"/>
    <w:rsid w:val="40ADE853"/>
    <w:rsid w:val="40BC3C9A"/>
    <w:rsid w:val="4106C624"/>
    <w:rsid w:val="4126D6D5"/>
    <w:rsid w:val="412DD630"/>
    <w:rsid w:val="416B8156"/>
    <w:rsid w:val="41B21D85"/>
    <w:rsid w:val="420277FD"/>
    <w:rsid w:val="424D1AF9"/>
    <w:rsid w:val="42531AB1"/>
    <w:rsid w:val="42561363"/>
    <w:rsid w:val="4279580D"/>
    <w:rsid w:val="42BD0DDE"/>
    <w:rsid w:val="42CE8435"/>
    <w:rsid w:val="4308A5C2"/>
    <w:rsid w:val="43140904"/>
    <w:rsid w:val="433AB845"/>
    <w:rsid w:val="436DF9D9"/>
    <w:rsid w:val="4371E4FD"/>
    <w:rsid w:val="439BA926"/>
    <w:rsid w:val="43A84EBF"/>
    <w:rsid w:val="43F230DE"/>
    <w:rsid w:val="43FF7918"/>
    <w:rsid w:val="440157CE"/>
    <w:rsid w:val="441A997B"/>
    <w:rsid w:val="441C5B48"/>
    <w:rsid w:val="4456ABAD"/>
    <w:rsid w:val="44AD5DBD"/>
    <w:rsid w:val="44BACD49"/>
    <w:rsid w:val="44D535D2"/>
    <w:rsid w:val="44D68162"/>
    <w:rsid w:val="4524667A"/>
    <w:rsid w:val="4532EE78"/>
    <w:rsid w:val="4567B526"/>
    <w:rsid w:val="45850D6A"/>
    <w:rsid w:val="458F9645"/>
    <w:rsid w:val="45A14ADF"/>
    <w:rsid w:val="45E04B0F"/>
    <w:rsid w:val="45E23EED"/>
    <w:rsid w:val="45E9D612"/>
    <w:rsid w:val="460D9D6A"/>
    <w:rsid w:val="46479CC9"/>
    <w:rsid w:val="464A41D2"/>
    <w:rsid w:val="465F5F23"/>
    <w:rsid w:val="4686B2F4"/>
    <w:rsid w:val="46B0D497"/>
    <w:rsid w:val="46B4011B"/>
    <w:rsid w:val="46C0107B"/>
    <w:rsid w:val="46C12DA1"/>
    <w:rsid w:val="46ED31EC"/>
    <w:rsid w:val="47016400"/>
    <w:rsid w:val="47444C43"/>
    <w:rsid w:val="477CFCC3"/>
    <w:rsid w:val="479DE6F0"/>
    <w:rsid w:val="47BD9A2D"/>
    <w:rsid w:val="47C1CBE5"/>
    <w:rsid w:val="47E996DC"/>
    <w:rsid w:val="480210F3"/>
    <w:rsid w:val="48077FB8"/>
    <w:rsid w:val="482775AC"/>
    <w:rsid w:val="4846D6AD"/>
    <w:rsid w:val="48546A01"/>
    <w:rsid w:val="486448D5"/>
    <w:rsid w:val="48E4DF6C"/>
    <w:rsid w:val="49022FBC"/>
    <w:rsid w:val="49034406"/>
    <w:rsid w:val="49197227"/>
    <w:rsid w:val="49307DF9"/>
    <w:rsid w:val="49644933"/>
    <w:rsid w:val="496CF545"/>
    <w:rsid w:val="498A780C"/>
    <w:rsid w:val="49BAABBA"/>
    <w:rsid w:val="49D823E2"/>
    <w:rsid w:val="4A16F80C"/>
    <w:rsid w:val="4A1D0990"/>
    <w:rsid w:val="4A67298E"/>
    <w:rsid w:val="4B0B2F79"/>
    <w:rsid w:val="4B25931C"/>
    <w:rsid w:val="4B42B24A"/>
    <w:rsid w:val="4B44D68C"/>
    <w:rsid w:val="4B4BE18D"/>
    <w:rsid w:val="4B7F5491"/>
    <w:rsid w:val="4BB248C3"/>
    <w:rsid w:val="4C1C3C4B"/>
    <w:rsid w:val="4C23E35F"/>
    <w:rsid w:val="4C4E1448"/>
    <w:rsid w:val="4C53EE20"/>
    <w:rsid w:val="4C69DC55"/>
    <w:rsid w:val="4CA6E382"/>
    <w:rsid w:val="4CB77748"/>
    <w:rsid w:val="4CDEDDBE"/>
    <w:rsid w:val="4CFD1B98"/>
    <w:rsid w:val="4D474283"/>
    <w:rsid w:val="4D63D11C"/>
    <w:rsid w:val="4D7289D7"/>
    <w:rsid w:val="4DB18241"/>
    <w:rsid w:val="4DBDC7A1"/>
    <w:rsid w:val="4E2616D3"/>
    <w:rsid w:val="4E2B9FFD"/>
    <w:rsid w:val="4E3591C5"/>
    <w:rsid w:val="4EC6EAE3"/>
    <w:rsid w:val="4EDD1C18"/>
    <w:rsid w:val="4F2C3BB4"/>
    <w:rsid w:val="4F3A977F"/>
    <w:rsid w:val="4F45EAD3"/>
    <w:rsid w:val="4F675D50"/>
    <w:rsid w:val="4F79D549"/>
    <w:rsid w:val="4F8985D4"/>
    <w:rsid w:val="4F96EC90"/>
    <w:rsid w:val="4F98D00D"/>
    <w:rsid w:val="4FD9B0CB"/>
    <w:rsid w:val="4FFC4509"/>
    <w:rsid w:val="5007E927"/>
    <w:rsid w:val="500D8CB0"/>
    <w:rsid w:val="50449899"/>
    <w:rsid w:val="504E2F97"/>
    <w:rsid w:val="50896C60"/>
    <w:rsid w:val="50A4CC05"/>
    <w:rsid w:val="510DED71"/>
    <w:rsid w:val="5120CB9D"/>
    <w:rsid w:val="5128DA2C"/>
    <w:rsid w:val="512B3C4E"/>
    <w:rsid w:val="515184B8"/>
    <w:rsid w:val="51752B36"/>
    <w:rsid w:val="5194B334"/>
    <w:rsid w:val="51A2CDD0"/>
    <w:rsid w:val="51A40F99"/>
    <w:rsid w:val="51FDC484"/>
    <w:rsid w:val="5204798C"/>
    <w:rsid w:val="52288E38"/>
    <w:rsid w:val="52319CE5"/>
    <w:rsid w:val="523B2B54"/>
    <w:rsid w:val="524703DC"/>
    <w:rsid w:val="52586ABC"/>
    <w:rsid w:val="526D5009"/>
    <w:rsid w:val="5285A541"/>
    <w:rsid w:val="5286105D"/>
    <w:rsid w:val="52962BD6"/>
    <w:rsid w:val="529DE222"/>
    <w:rsid w:val="53036F70"/>
    <w:rsid w:val="531D6B79"/>
    <w:rsid w:val="532C71C5"/>
    <w:rsid w:val="535AF7AA"/>
    <w:rsid w:val="5383D73D"/>
    <w:rsid w:val="539AD6E9"/>
    <w:rsid w:val="53C34985"/>
    <w:rsid w:val="53DF70E6"/>
    <w:rsid w:val="53E97F69"/>
    <w:rsid w:val="54160123"/>
    <w:rsid w:val="542BFD86"/>
    <w:rsid w:val="54329122"/>
    <w:rsid w:val="5433D7CE"/>
    <w:rsid w:val="543714A6"/>
    <w:rsid w:val="544C5D49"/>
    <w:rsid w:val="5479E3E5"/>
    <w:rsid w:val="54A53B31"/>
    <w:rsid w:val="54A71084"/>
    <w:rsid w:val="54DD6787"/>
    <w:rsid w:val="551E9B20"/>
    <w:rsid w:val="555B6A2E"/>
    <w:rsid w:val="5560E7BE"/>
    <w:rsid w:val="558283E2"/>
    <w:rsid w:val="5598F097"/>
    <w:rsid w:val="559E4F10"/>
    <w:rsid w:val="55B8380C"/>
    <w:rsid w:val="55D46872"/>
    <w:rsid w:val="561CAC2D"/>
    <w:rsid w:val="56457CD5"/>
    <w:rsid w:val="564A380B"/>
    <w:rsid w:val="5654BB2E"/>
    <w:rsid w:val="56828157"/>
    <w:rsid w:val="569F1284"/>
    <w:rsid w:val="56F11089"/>
    <w:rsid w:val="570990CB"/>
    <w:rsid w:val="5734B0EC"/>
    <w:rsid w:val="5734C4BB"/>
    <w:rsid w:val="575D92A8"/>
    <w:rsid w:val="576F0D17"/>
    <w:rsid w:val="5787573D"/>
    <w:rsid w:val="57ED6177"/>
    <w:rsid w:val="581E5E3D"/>
    <w:rsid w:val="5898D52D"/>
    <w:rsid w:val="58A5FB3A"/>
    <w:rsid w:val="58BB8777"/>
    <w:rsid w:val="58C902A0"/>
    <w:rsid w:val="58EB7856"/>
    <w:rsid w:val="58FCF55C"/>
    <w:rsid w:val="5904564C"/>
    <w:rsid w:val="592CC826"/>
    <w:rsid w:val="593A7138"/>
    <w:rsid w:val="59604499"/>
    <w:rsid w:val="59655FB3"/>
    <w:rsid w:val="596F5C0E"/>
    <w:rsid w:val="59786936"/>
    <w:rsid w:val="598331DF"/>
    <w:rsid w:val="59B44CBE"/>
    <w:rsid w:val="59E17DD5"/>
    <w:rsid w:val="5A3B5F11"/>
    <w:rsid w:val="5A4DE115"/>
    <w:rsid w:val="5A58A70A"/>
    <w:rsid w:val="5A63FF8E"/>
    <w:rsid w:val="5A66BF59"/>
    <w:rsid w:val="5A8827C3"/>
    <w:rsid w:val="5A9C4600"/>
    <w:rsid w:val="5AEDE5C0"/>
    <w:rsid w:val="5AF284D5"/>
    <w:rsid w:val="5B279766"/>
    <w:rsid w:val="5B3D60D1"/>
    <w:rsid w:val="5B490BCE"/>
    <w:rsid w:val="5B63A0F9"/>
    <w:rsid w:val="5B6C3AD9"/>
    <w:rsid w:val="5C1E130F"/>
    <w:rsid w:val="5C26F373"/>
    <w:rsid w:val="5C58803F"/>
    <w:rsid w:val="5C6458CE"/>
    <w:rsid w:val="5C77642A"/>
    <w:rsid w:val="5C8872BE"/>
    <w:rsid w:val="5CC769E6"/>
    <w:rsid w:val="5CCFCA93"/>
    <w:rsid w:val="5CF09434"/>
    <w:rsid w:val="5CF1BA8B"/>
    <w:rsid w:val="5D155B1D"/>
    <w:rsid w:val="5D461294"/>
    <w:rsid w:val="5D77494F"/>
    <w:rsid w:val="5DACDCF8"/>
    <w:rsid w:val="5DD2160F"/>
    <w:rsid w:val="5E2393F2"/>
    <w:rsid w:val="5E4DACA0"/>
    <w:rsid w:val="5E54C8CB"/>
    <w:rsid w:val="5E710244"/>
    <w:rsid w:val="5E7FF7E0"/>
    <w:rsid w:val="5E916B56"/>
    <w:rsid w:val="5E97089C"/>
    <w:rsid w:val="5EA0941B"/>
    <w:rsid w:val="5EBEE2F9"/>
    <w:rsid w:val="5ECF6E8E"/>
    <w:rsid w:val="5EEE0FCB"/>
    <w:rsid w:val="5EF7B200"/>
    <w:rsid w:val="5EFD4EC3"/>
    <w:rsid w:val="5F1E2038"/>
    <w:rsid w:val="5F2EF9F7"/>
    <w:rsid w:val="5F356235"/>
    <w:rsid w:val="5F45CD75"/>
    <w:rsid w:val="5F9B4154"/>
    <w:rsid w:val="5FB3349F"/>
    <w:rsid w:val="5FD30E56"/>
    <w:rsid w:val="5FDD811E"/>
    <w:rsid w:val="5FE4CC60"/>
    <w:rsid w:val="5FF9BB1C"/>
    <w:rsid w:val="6027A8FC"/>
    <w:rsid w:val="60594EB9"/>
    <w:rsid w:val="605BA457"/>
    <w:rsid w:val="60B18D5B"/>
    <w:rsid w:val="60BE0D49"/>
    <w:rsid w:val="60C1B428"/>
    <w:rsid w:val="60C9A0C0"/>
    <w:rsid w:val="60CB7FD0"/>
    <w:rsid w:val="60DF610B"/>
    <w:rsid w:val="60E2F813"/>
    <w:rsid w:val="60EADA69"/>
    <w:rsid w:val="60F7677C"/>
    <w:rsid w:val="60F9E5C9"/>
    <w:rsid w:val="6104D492"/>
    <w:rsid w:val="61C7AA15"/>
    <w:rsid w:val="61CCD705"/>
    <w:rsid w:val="61D92B3A"/>
    <w:rsid w:val="62210791"/>
    <w:rsid w:val="6222B55E"/>
    <w:rsid w:val="6241910D"/>
    <w:rsid w:val="6260B5D7"/>
    <w:rsid w:val="62866367"/>
    <w:rsid w:val="62ACDFF7"/>
    <w:rsid w:val="62FD69F9"/>
    <w:rsid w:val="63094E27"/>
    <w:rsid w:val="637A6941"/>
    <w:rsid w:val="6381AE0C"/>
    <w:rsid w:val="63886AFF"/>
    <w:rsid w:val="639CD286"/>
    <w:rsid w:val="639F65A8"/>
    <w:rsid w:val="639F707D"/>
    <w:rsid w:val="63FA0DEB"/>
    <w:rsid w:val="64366F61"/>
    <w:rsid w:val="643E4083"/>
    <w:rsid w:val="646D2FBD"/>
    <w:rsid w:val="6482A266"/>
    <w:rsid w:val="648E2F4F"/>
    <w:rsid w:val="64A1F27D"/>
    <w:rsid w:val="64CEC073"/>
    <w:rsid w:val="64DAC73D"/>
    <w:rsid w:val="652EDE8D"/>
    <w:rsid w:val="657168A6"/>
    <w:rsid w:val="657D5788"/>
    <w:rsid w:val="6587037F"/>
    <w:rsid w:val="6598AAA1"/>
    <w:rsid w:val="65B8F8FD"/>
    <w:rsid w:val="65CB2033"/>
    <w:rsid w:val="65F03F80"/>
    <w:rsid w:val="66016E79"/>
    <w:rsid w:val="660A5B98"/>
    <w:rsid w:val="6616B7E4"/>
    <w:rsid w:val="66440FFE"/>
    <w:rsid w:val="66ACEEBF"/>
    <w:rsid w:val="66B52F6D"/>
    <w:rsid w:val="67038B4E"/>
    <w:rsid w:val="67049B33"/>
    <w:rsid w:val="672EA473"/>
    <w:rsid w:val="673488EB"/>
    <w:rsid w:val="674B273F"/>
    <w:rsid w:val="676277FF"/>
    <w:rsid w:val="67832984"/>
    <w:rsid w:val="679D0898"/>
    <w:rsid w:val="67F6CD8F"/>
    <w:rsid w:val="67FC25A8"/>
    <w:rsid w:val="68007BA4"/>
    <w:rsid w:val="6827DFF8"/>
    <w:rsid w:val="68566B1A"/>
    <w:rsid w:val="68685CED"/>
    <w:rsid w:val="68897B09"/>
    <w:rsid w:val="68BEB313"/>
    <w:rsid w:val="68CCC089"/>
    <w:rsid w:val="69019478"/>
    <w:rsid w:val="69243388"/>
    <w:rsid w:val="6938A38A"/>
    <w:rsid w:val="694C1E86"/>
    <w:rsid w:val="69584459"/>
    <w:rsid w:val="696CB7AD"/>
    <w:rsid w:val="696F61F8"/>
    <w:rsid w:val="6A05FFE5"/>
    <w:rsid w:val="6A0A2FAB"/>
    <w:rsid w:val="6A0B13FD"/>
    <w:rsid w:val="6A9B8499"/>
    <w:rsid w:val="6AAB3A92"/>
    <w:rsid w:val="6ABD1154"/>
    <w:rsid w:val="6ACB03DD"/>
    <w:rsid w:val="6ACE7284"/>
    <w:rsid w:val="6B0A1F20"/>
    <w:rsid w:val="6B17AC36"/>
    <w:rsid w:val="6B1EB03A"/>
    <w:rsid w:val="6B2C07CA"/>
    <w:rsid w:val="6B47C22A"/>
    <w:rsid w:val="6B5ECDEE"/>
    <w:rsid w:val="6B63F842"/>
    <w:rsid w:val="6B7273EB"/>
    <w:rsid w:val="6B90ED98"/>
    <w:rsid w:val="6BABCDA4"/>
    <w:rsid w:val="6BDA622D"/>
    <w:rsid w:val="6BF8C3FC"/>
    <w:rsid w:val="6C1E28AE"/>
    <w:rsid w:val="6C37B55F"/>
    <w:rsid w:val="6C4012D3"/>
    <w:rsid w:val="6C93C866"/>
    <w:rsid w:val="6C942227"/>
    <w:rsid w:val="6CAB3037"/>
    <w:rsid w:val="6CCA2967"/>
    <w:rsid w:val="6CCD17E3"/>
    <w:rsid w:val="6CD506B2"/>
    <w:rsid w:val="6CE91339"/>
    <w:rsid w:val="6CFB0E8A"/>
    <w:rsid w:val="6D1F94A3"/>
    <w:rsid w:val="6D2F61BE"/>
    <w:rsid w:val="6D54527F"/>
    <w:rsid w:val="6DE9057D"/>
    <w:rsid w:val="6E0AEB83"/>
    <w:rsid w:val="6E0F6E08"/>
    <w:rsid w:val="6E1ADCD3"/>
    <w:rsid w:val="6E4D996F"/>
    <w:rsid w:val="6E50C6DC"/>
    <w:rsid w:val="6E51D453"/>
    <w:rsid w:val="6E565596"/>
    <w:rsid w:val="6E619D11"/>
    <w:rsid w:val="6E62DFB5"/>
    <w:rsid w:val="6E9683B7"/>
    <w:rsid w:val="6E98A245"/>
    <w:rsid w:val="6EA0109A"/>
    <w:rsid w:val="6EA46D85"/>
    <w:rsid w:val="6EB92D7D"/>
    <w:rsid w:val="6EECC169"/>
    <w:rsid w:val="6EF64545"/>
    <w:rsid w:val="6F144024"/>
    <w:rsid w:val="6F33B17B"/>
    <w:rsid w:val="6F56C8F5"/>
    <w:rsid w:val="6F581BD0"/>
    <w:rsid w:val="6F626F15"/>
    <w:rsid w:val="6F6C8011"/>
    <w:rsid w:val="6F88A0DA"/>
    <w:rsid w:val="6F9235C3"/>
    <w:rsid w:val="6FAF1667"/>
    <w:rsid w:val="6FB7BC04"/>
    <w:rsid w:val="701CC900"/>
    <w:rsid w:val="7031FB3B"/>
    <w:rsid w:val="70415FD3"/>
    <w:rsid w:val="7076C1CE"/>
    <w:rsid w:val="709A7F5F"/>
    <w:rsid w:val="709F7EC4"/>
    <w:rsid w:val="70A5E9FB"/>
    <w:rsid w:val="70BFEA59"/>
    <w:rsid w:val="70D3BE54"/>
    <w:rsid w:val="7109CBF2"/>
    <w:rsid w:val="7159A2D9"/>
    <w:rsid w:val="715C8502"/>
    <w:rsid w:val="71788600"/>
    <w:rsid w:val="71989F20"/>
    <w:rsid w:val="71A4D5CC"/>
    <w:rsid w:val="71EA201D"/>
    <w:rsid w:val="720C5613"/>
    <w:rsid w:val="723C7655"/>
    <w:rsid w:val="728E8552"/>
    <w:rsid w:val="7290FD03"/>
    <w:rsid w:val="729EE4E0"/>
    <w:rsid w:val="72BEBC36"/>
    <w:rsid w:val="72C6FBD6"/>
    <w:rsid w:val="72C778CB"/>
    <w:rsid w:val="72D642B1"/>
    <w:rsid w:val="72E54949"/>
    <w:rsid w:val="72FFE731"/>
    <w:rsid w:val="7328CC43"/>
    <w:rsid w:val="73445C8B"/>
    <w:rsid w:val="73565381"/>
    <w:rsid w:val="73704A6E"/>
    <w:rsid w:val="73758C6C"/>
    <w:rsid w:val="73B7B25C"/>
    <w:rsid w:val="73BCBC52"/>
    <w:rsid w:val="73E9134E"/>
    <w:rsid w:val="744E3141"/>
    <w:rsid w:val="74A8C396"/>
    <w:rsid w:val="74D2880D"/>
    <w:rsid w:val="74DAFAE1"/>
    <w:rsid w:val="74ED425D"/>
    <w:rsid w:val="74F1769E"/>
    <w:rsid w:val="750A4D52"/>
    <w:rsid w:val="75584E8F"/>
    <w:rsid w:val="7570B555"/>
    <w:rsid w:val="75722E96"/>
    <w:rsid w:val="7577C659"/>
    <w:rsid w:val="758B02E4"/>
    <w:rsid w:val="758B0E3F"/>
    <w:rsid w:val="75A66378"/>
    <w:rsid w:val="75DE8166"/>
    <w:rsid w:val="761E028F"/>
    <w:rsid w:val="762693AB"/>
    <w:rsid w:val="76397E4C"/>
    <w:rsid w:val="7639D62B"/>
    <w:rsid w:val="768E0239"/>
    <w:rsid w:val="768F2B3E"/>
    <w:rsid w:val="76CC057D"/>
    <w:rsid w:val="76EC8C63"/>
    <w:rsid w:val="76FF7A53"/>
    <w:rsid w:val="773C3B15"/>
    <w:rsid w:val="7750FC61"/>
    <w:rsid w:val="77577CB4"/>
    <w:rsid w:val="7774724B"/>
    <w:rsid w:val="7774DB66"/>
    <w:rsid w:val="77A780B1"/>
    <w:rsid w:val="77ADFD5B"/>
    <w:rsid w:val="77B8A008"/>
    <w:rsid w:val="77C73DCF"/>
    <w:rsid w:val="78349D19"/>
    <w:rsid w:val="78B6762F"/>
    <w:rsid w:val="78F264D5"/>
    <w:rsid w:val="78FE051D"/>
    <w:rsid w:val="7903A374"/>
    <w:rsid w:val="7913878B"/>
    <w:rsid w:val="79411007"/>
    <w:rsid w:val="79417ADD"/>
    <w:rsid w:val="7995361B"/>
    <w:rsid w:val="7996347B"/>
    <w:rsid w:val="79A8DB08"/>
    <w:rsid w:val="79B55E17"/>
    <w:rsid w:val="79C1212A"/>
    <w:rsid w:val="79D30583"/>
    <w:rsid w:val="79D704A0"/>
    <w:rsid w:val="79DF6734"/>
    <w:rsid w:val="79E1E484"/>
    <w:rsid w:val="79E5DE53"/>
    <w:rsid w:val="79F44BB0"/>
    <w:rsid w:val="79F742F8"/>
    <w:rsid w:val="79F9FBCD"/>
    <w:rsid w:val="7A003917"/>
    <w:rsid w:val="7A107AA6"/>
    <w:rsid w:val="7A28957C"/>
    <w:rsid w:val="7A30E659"/>
    <w:rsid w:val="7A4F0B72"/>
    <w:rsid w:val="7A531BB1"/>
    <w:rsid w:val="7A69E356"/>
    <w:rsid w:val="7A7894C6"/>
    <w:rsid w:val="7A7E9DE9"/>
    <w:rsid w:val="7A821ABA"/>
    <w:rsid w:val="7A90F952"/>
    <w:rsid w:val="7B15BD26"/>
    <w:rsid w:val="7B7B7631"/>
    <w:rsid w:val="7B977429"/>
    <w:rsid w:val="7BA64924"/>
    <w:rsid w:val="7BBEF033"/>
    <w:rsid w:val="7BD1EA51"/>
    <w:rsid w:val="7BF2317E"/>
    <w:rsid w:val="7C23EA26"/>
    <w:rsid w:val="7C473452"/>
    <w:rsid w:val="7C6236B9"/>
    <w:rsid w:val="7CA59C82"/>
    <w:rsid w:val="7CBED16E"/>
    <w:rsid w:val="7CCEC041"/>
    <w:rsid w:val="7CF63D64"/>
    <w:rsid w:val="7D1C803F"/>
    <w:rsid w:val="7D2A1216"/>
    <w:rsid w:val="7D2E5B8B"/>
    <w:rsid w:val="7D3E1B2C"/>
    <w:rsid w:val="7D52DE3D"/>
    <w:rsid w:val="7D7DE7E4"/>
    <w:rsid w:val="7DA4D3D3"/>
    <w:rsid w:val="7DB463D6"/>
    <w:rsid w:val="7DCF9158"/>
    <w:rsid w:val="7DFD19A2"/>
    <w:rsid w:val="7E227D90"/>
    <w:rsid w:val="7E490BD0"/>
    <w:rsid w:val="7E5758DA"/>
    <w:rsid w:val="7E62BE69"/>
    <w:rsid w:val="7E7E0417"/>
    <w:rsid w:val="7E82D8C7"/>
    <w:rsid w:val="7EC49396"/>
    <w:rsid w:val="7EC75473"/>
    <w:rsid w:val="7F0FF125"/>
    <w:rsid w:val="7F43D03F"/>
    <w:rsid w:val="7F54B7A3"/>
    <w:rsid w:val="7F5BFF7F"/>
    <w:rsid w:val="7F7580A9"/>
    <w:rsid w:val="7F87674A"/>
    <w:rsid w:val="7FA644D9"/>
    <w:rsid w:val="7FAAC259"/>
    <w:rsid w:val="7FB59AA0"/>
    <w:rsid w:val="7FD4CCB8"/>
    <w:rsid w:val="7FDDA393"/>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36B184"/>
  <w15:chartTrackingRefBased/>
  <w15:docId w15:val="{1F5089D2-CCDA-4882-865C-9FB910289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2" w:lineRule="auto"/>
    </w:pPr>
    <w:rPr>
      <w:rFonts w:ascii="Arial" w:hAnsi="Arial"/>
      <w:sz w:val="20"/>
    </w:rPr>
  </w:style>
  <w:style w:type="paragraph" w:styleId="Overskrift1">
    <w:name w:val="heading 1"/>
    <w:basedOn w:val="Normal"/>
    <w:next w:val="Normal"/>
    <w:link w:val="Overskrift1Tegn"/>
    <w:uiPriority w:val="9"/>
    <w:qFormat/>
    <w:rsid w:val="00D959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B807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Overskrift3">
    <w:name w:val="heading 3"/>
    <w:basedOn w:val="Normal"/>
    <w:next w:val="Normal"/>
    <w:link w:val="Overskrift3Tegn"/>
    <w:uiPriority w:val="9"/>
    <w:unhideWhenUsed/>
    <w:qFormat/>
    <w:rsid w:val="00BD682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Overskrift4">
    <w:name w:val="heading 4"/>
    <w:basedOn w:val="Normal"/>
    <w:next w:val="Normal"/>
    <w:uiPriority w:val="9"/>
    <w:unhideWhenUsed/>
    <w:qFormat/>
    <w:rsid w:val="00901D22"/>
    <w:pPr>
      <w:keepNext/>
      <w:keepLines/>
      <w:spacing w:before="80" w:after="40"/>
      <w:outlineLvl w:val="3"/>
    </w:pPr>
    <w:rPr>
      <w:rFonts w:eastAsiaTheme="majorEastAsia" w:cstheme="majorBidi"/>
      <w:i/>
      <w:iCs/>
      <w:color w:val="2F5496" w:themeColor="accent1" w:themeShade="BF"/>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Listeavsnitt">
    <w:name w:val="List Paragraph"/>
    <w:basedOn w:val="Normal"/>
    <w:uiPriority w:val="34"/>
    <w:qFormat/>
    <w:pPr>
      <w:ind w:left="720"/>
      <w:contextualSpacing/>
    </w:pPr>
  </w:style>
  <w:style w:type="paragraph" w:styleId="Tittel">
    <w:name w:val="Title"/>
    <w:basedOn w:val="Normal"/>
    <w:next w:val="Normal"/>
    <w:link w:val="TittelTegn"/>
    <w:uiPriority w:val="10"/>
    <w:qFormat/>
    <w:rsid w:val="00D237DE"/>
    <w:pPr>
      <w:widowControl w:val="0"/>
      <w:spacing w:after="0" w:line="240" w:lineRule="auto"/>
      <w:jc w:val="center"/>
    </w:pPr>
    <w:rPr>
      <w:rFonts w:ascii="Arial" w:eastAsia="Times New Roman" w:hAnsi="Arial" w:cs="Times New Roman"/>
      <w:b/>
      <w:sz w:val="36"/>
      <w:szCs w:val="20"/>
      <w:lang w:val="en-US"/>
    </w:rPr>
  </w:style>
  <w:style w:type="character" w:customStyle="1" w:styleId="TittelTegn">
    <w:name w:val="Tittel Tegn"/>
    <w:basedOn w:val="Standardskriftforavsnitt"/>
    <w:link w:val="Tittel"/>
    <w:uiPriority w:val="10"/>
    <w:rsid w:val="00D237DE"/>
    <w:rPr>
      <w:rFonts w:ascii="Arial" w:eastAsia="Times New Roman" w:hAnsi="Arial" w:cs="Times New Roman"/>
      <w:b/>
      <w:sz w:val="36"/>
      <w:szCs w:val="20"/>
      <w:lang w:val="en-US"/>
    </w:rPr>
  </w:style>
  <w:style w:type="paragraph" w:styleId="Topptekst">
    <w:name w:val="header"/>
    <w:basedOn w:val="Normal"/>
    <w:link w:val="TopptekstTegn"/>
    <w:rsid w:val="00D237DE"/>
    <w:pPr>
      <w:widowControl w:val="0"/>
      <w:tabs>
        <w:tab w:val="center" w:pos="4320"/>
        <w:tab w:val="right" w:pos="8640"/>
      </w:tabs>
      <w:spacing w:after="0" w:line="240" w:lineRule="atLeast"/>
    </w:pPr>
    <w:rPr>
      <w:rFonts w:ascii="Times New Roman" w:eastAsia="Times New Roman" w:hAnsi="Times New Roman" w:cs="Times New Roman"/>
      <w:sz w:val="20"/>
      <w:szCs w:val="20"/>
      <w:lang w:val="en-US"/>
    </w:rPr>
  </w:style>
  <w:style w:type="character" w:customStyle="1" w:styleId="TopptekstTegn">
    <w:name w:val="Topptekst Tegn"/>
    <w:basedOn w:val="Standardskriftforavsnitt"/>
    <w:link w:val="Topptekst"/>
    <w:rsid w:val="00D237DE"/>
    <w:rPr>
      <w:rFonts w:ascii="Times New Roman" w:eastAsia="Times New Roman" w:hAnsi="Times New Roman" w:cs="Times New Roman"/>
      <w:sz w:val="20"/>
      <w:szCs w:val="20"/>
      <w:lang w:val="en-US"/>
    </w:rPr>
  </w:style>
  <w:style w:type="paragraph" w:customStyle="1" w:styleId="Tabletext">
    <w:name w:val="Tabletext"/>
    <w:basedOn w:val="Normal"/>
    <w:rsid w:val="00D237DE"/>
    <w:pPr>
      <w:keepLines/>
      <w:widowControl w:val="0"/>
      <w:spacing w:after="120" w:line="240" w:lineRule="atLeast"/>
    </w:pPr>
    <w:rPr>
      <w:rFonts w:ascii="Times New Roman" w:eastAsia="Times New Roman" w:hAnsi="Times New Roman" w:cs="Times New Roman"/>
      <w:sz w:val="20"/>
      <w:szCs w:val="20"/>
      <w:lang w:val="en-US"/>
    </w:rPr>
  </w:style>
  <w:style w:type="character" w:styleId="Hyperkobling">
    <w:name w:val="Hyperlink"/>
    <w:uiPriority w:val="99"/>
    <w:unhideWhenUsed/>
    <w:rsid w:val="00D237DE"/>
    <w:rPr>
      <w:color w:val="0000FF"/>
      <w:u w:val="single"/>
    </w:rPr>
  </w:style>
  <w:style w:type="character" w:customStyle="1" w:styleId="Overskrift1Tegn">
    <w:name w:val="Overskrift 1 Tegn"/>
    <w:basedOn w:val="Standardskriftforavsnitt"/>
    <w:link w:val="Overskrift1"/>
    <w:uiPriority w:val="9"/>
    <w:rsid w:val="00D95924"/>
    <w:rPr>
      <w:rFonts w:asciiTheme="majorHAnsi" w:eastAsiaTheme="majorEastAsia" w:hAnsiTheme="majorHAnsi" w:cstheme="majorBidi"/>
      <w:color w:val="2F5496" w:themeColor="accent1" w:themeShade="BF"/>
      <w:sz w:val="32"/>
      <w:szCs w:val="32"/>
    </w:rPr>
  </w:style>
  <w:style w:type="paragraph" w:styleId="Overskriftforinnholdsfortegnelse">
    <w:name w:val="TOC Heading"/>
    <w:basedOn w:val="Overskrift1"/>
    <w:next w:val="Normal"/>
    <w:uiPriority w:val="39"/>
    <w:unhideWhenUsed/>
    <w:qFormat/>
    <w:rsid w:val="00E364D5"/>
    <w:pPr>
      <w:outlineLvl w:val="9"/>
    </w:pPr>
    <w:rPr>
      <w:lang w:val="en-US"/>
    </w:rPr>
  </w:style>
  <w:style w:type="paragraph" w:styleId="INNH1">
    <w:name w:val="toc 1"/>
    <w:basedOn w:val="Normal"/>
    <w:next w:val="Normal"/>
    <w:autoRedefine/>
    <w:uiPriority w:val="39"/>
    <w:unhideWhenUsed/>
    <w:rsid w:val="00E364D5"/>
    <w:pPr>
      <w:spacing w:after="100"/>
    </w:pPr>
  </w:style>
  <w:style w:type="character" w:customStyle="1" w:styleId="Overskrift2Tegn">
    <w:name w:val="Overskrift 2 Tegn"/>
    <w:basedOn w:val="Standardskriftforavsnitt"/>
    <w:link w:val="Overskrift2"/>
    <w:uiPriority w:val="9"/>
    <w:rsid w:val="00B807B2"/>
    <w:rPr>
      <w:rFonts w:asciiTheme="majorHAnsi" w:eastAsiaTheme="majorEastAsia" w:hAnsiTheme="majorHAnsi" w:cstheme="majorBidi"/>
      <w:color w:val="2F5496" w:themeColor="accent1" w:themeShade="BF"/>
      <w:sz w:val="26"/>
      <w:szCs w:val="26"/>
    </w:rPr>
  </w:style>
  <w:style w:type="character" w:customStyle="1" w:styleId="Overskrift3Tegn">
    <w:name w:val="Overskrift 3 Tegn"/>
    <w:basedOn w:val="Standardskriftforavsnitt"/>
    <w:link w:val="Overskrift3"/>
    <w:uiPriority w:val="9"/>
    <w:rsid w:val="00BD682D"/>
    <w:rPr>
      <w:rFonts w:asciiTheme="majorHAnsi" w:eastAsiaTheme="majorEastAsia" w:hAnsiTheme="majorHAnsi" w:cstheme="majorBidi"/>
      <w:color w:val="1F3763" w:themeColor="accent1" w:themeShade="7F"/>
      <w:sz w:val="24"/>
      <w:szCs w:val="24"/>
    </w:rPr>
  </w:style>
  <w:style w:type="paragraph" w:styleId="INNH2">
    <w:name w:val="toc 2"/>
    <w:basedOn w:val="Normal"/>
    <w:next w:val="Normal"/>
    <w:autoRedefine/>
    <w:uiPriority w:val="39"/>
    <w:unhideWhenUsed/>
    <w:rsid w:val="00A65D12"/>
    <w:pPr>
      <w:spacing w:after="100"/>
      <w:ind w:left="220"/>
    </w:pPr>
  </w:style>
  <w:style w:type="paragraph" w:styleId="INNH3">
    <w:name w:val="toc 3"/>
    <w:basedOn w:val="Normal"/>
    <w:next w:val="Normal"/>
    <w:autoRedefine/>
    <w:uiPriority w:val="39"/>
    <w:unhideWhenUsed/>
    <w:rsid w:val="00A65D12"/>
    <w:pPr>
      <w:spacing w:after="100"/>
      <w:ind w:left="440"/>
    </w:pPr>
  </w:style>
  <w:style w:type="paragraph" w:styleId="Bunntekst">
    <w:name w:val="footer"/>
    <w:basedOn w:val="Normal"/>
    <w:link w:val="BunntekstTegn"/>
    <w:uiPriority w:val="99"/>
    <w:unhideWhenUsed/>
    <w:rsid w:val="0038072C"/>
    <w:pPr>
      <w:tabs>
        <w:tab w:val="center" w:pos="4513"/>
        <w:tab w:val="right" w:pos="9026"/>
      </w:tabs>
      <w:spacing w:after="0" w:line="240" w:lineRule="auto"/>
    </w:pPr>
  </w:style>
  <w:style w:type="character" w:customStyle="1" w:styleId="BunntekstTegn">
    <w:name w:val="Bunntekst Tegn"/>
    <w:basedOn w:val="Standardskriftforavsnitt"/>
    <w:link w:val="Bunntekst"/>
    <w:uiPriority w:val="99"/>
    <w:rsid w:val="0038072C"/>
  </w:style>
  <w:style w:type="table" w:styleId="Tabellrutenett">
    <w:name w:val="Table Grid"/>
    <w:basedOn w:val="Vanligtabel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Merknadstekst">
    <w:name w:val="annotation text"/>
    <w:basedOn w:val="Normal"/>
    <w:link w:val="MerknadstekstTegn"/>
    <w:uiPriority w:val="99"/>
    <w:unhideWhenUsed/>
    <w:pPr>
      <w:spacing w:line="240" w:lineRule="auto"/>
    </w:pPr>
    <w:rPr>
      <w:sz w:val="20"/>
      <w:szCs w:val="20"/>
    </w:rPr>
  </w:style>
  <w:style w:type="character" w:customStyle="1" w:styleId="MerknadstekstTegn">
    <w:name w:val="Merknadstekst Tegn"/>
    <w:basedOn w:val="Standardskriftforavsnitt"/>
    <w:link w:val="Merknadstekst"/>
    <w:uiPriority w:val="99"/>
    <w:rPr>
      <w:sz w:val="20"/>
      <w:szCs w:val="20"/>
    </w:rPr>
  </w:style>
  <w:style w:type="character" w:styleId="Merknadsreferanse">
    <w:name w:val="annotation reference"/>
    <w:basedOn w:val="Standardskriftforavsnitt"/>
    <w:uiPriority w:val="99"/>
    <w:semiHidden/>
    <w:unhideWhenUsed/>
    <w:rPr>
      <w:sz w:val="16"/>
      <w:szCs w:val="16"/>
    </w:rPr>
  </w:style>
  <w:style w:type="paragraph" w:styleId="Kommentaremne">
    <w:name w:val="annotation subject"/>
    <w:basedOn w:val="Merknadstekst"/>
    <w:next w:val="Merknadstekst"/>
    <w:link w:val="KommentaremneTegn"/>
    <w:uiPriority w:val="99"/>
    <w:semiHidden/>
    <w:unhideWhenUsed/>
    <w:rsid w:val="00C04F5E"/>
    <w:rPr>
      <w:b/>
      <w:bCs/>
    </w:rPr>
  </w:style>
  <w:style w:type="character" w:customStyle="1" w:styleId="KommentaremneTegn">
    <w:name w:val="Kommentaremne Tegn"/>
    <w:basedOn w:val="MerknadstekstTegn"/>
    <w:link w:val="Kommentaremne"/>
    <w:uiPriority w:val="99"/>
    <w:semiHidden/>
    <w:rsid w:val="00C04F5E"/>
    <w:rPr>
      <w:b/>
      <w:bCs/>
      <w:sz w:val="20"/>
      <w:szCs w:val="20"/>
    </w:rPr>
  </w:style>
  <w:style w:type="paragraph" w:styleId="Ingenmellomrom">
    <w:name w:val="No Spacing"/>
    <w:uiPriority w:val="1"/>
    <w:qFormat/>
    <w:rsid w:val="00B60ACE"/>
    <w:pPr>
      <w:spacing w:after="0" w:line="240" w:lineRule="auto"/>
    </w:pPr>
  </w:style>
  <w:style w:type="character" w:customStyle="1" w:styleId="Overskrift2Tegn1">
    <w:name w:val="Overskrift 2 Tegn1"/>
    <w:basedOn w:val="Standardskriftforavsnitt"/>
    <w:uiPriority w:val="9"/>
    <w:rsid w:val="00901D22"/>
    <w:rPr>
      <w:rFonts w:asciiTheme="majorHAnsi" w:eastAsiaTheme="majorEastAsia" w:hAnsiTheme="majorHAnsi" w:cstheme="majorBidi"/>
      <w:color w:val="2F5496" w:themeColor="accent1" w:themeShade="BF"/>
      <w:sz w:val="26"/>
      <w:szCs w:val="26"/>
    </w:rPr>
  </w:style>
  <w:style w:type="character" w:styleId="Ulstomtale">
    <w:name w:val="Unresolved Mention"/>
    <w:basedOn w:val="Standardskriftforavsnitt"/>
    <w:uiPriority w:val="99"/>
    <w:semiHidden/>
    <w:unhideWhenUsed/>
    <w:rsid w:val="00BC7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88060">
      <w:bodyDiv w:val="1"/>
      <w:marLeft w:val="0"/>
      <w:marRight w:val="0"/>
      <w:marTop w:val="0"/>
      <w:marBottom w:val="0"/>
      <w:divBdr>
        <w:top w:val="none" w:sz="0" w:space="0" w:color="auto"/>
        <w:left w:val="none" w:sz="0" w:space="0" w:color="auto"/>
        <w:bottom w:val="none" w:sz="0" w:space="0" w:color="auto"/>
        <w:right w:val="none" w:sz="0" w:space="0" w:color="auto"/>
      </w:divBdr>
    </w:div>
    <w:div w:id="262492191">
      <w:bodyDiv w:val="1"/>
      <w:marLeft w:val="0"/>
      <w:marRight w:val="0"/>
      <w:marTop w:val="0"/>
      <w:marBottom w:val="0"/>
      <w:divBdr>
        <w:top w:val="none" w:sz="0" w:space="0" w:color="auto"/>
        <w:left w:val="none" w:sz="0" w:space="0" w:color="auto"/>
        <w:bottom w:val="none" w:sz="0" w:space="0" w:color="auto"/>
        <w:right w:val="none" w:sz="0" w:space="0" w:color="auto"/>
      </w:divBdr>
    </w:div>
    <w:div w:id="675229302">
      <w:bodyDiv w:val="1"/>
      <w:marLeft w:val="0"/>
      <w:marRight w:val="0"/>
      <w:marTop w:val="0"/>
      <w:marBottom w:val="0"/>
      <w:divBdr>
        <w:top w:val="none" w:sz="0" w:space="0" w:color="auto"/>
        <w:left w:val="none" w:sz="0" w:space="0" w:color="auto"/>
        <w:bottom w:val="none" w:sz="0" w:space="0" w:color="auto"/>
        <w:right w:val="none" w:sz="0" w:space="0" w:color="auto"/>
      </w:divBdr>
    </w:div>
    <w:div w:id="809707017">
      <w:bodyDiv w:val="1"/>
      <w:marLeft w:val="0"/>
      <w:marRight w:val="0"/>
      <w:marTop w:val="0"/>
      <w:marBottom w:val="0"/>
      <w:divBdr>
        <w:top w:val="none" w:sz="0" w:space="0" w:color="auto"/>
        <w:left w:val="none" w:sz="0" w:space="0" w:color="auto"/>
        <w:bottom w:val="none" w:sz="0" w:space="0" w:color="auto"/>
        <w:right w:val="none" w:sz="0" w:space="0" w:color="auto"/>
      </w:divBdr>
    </w:div>
    <w:div w:id="1901668679">
      <w:bodyDiv w:val="1"/>
      <w:marLeft w:val="0"/>
      <w:marRight w:val="0"/>
      <w:marTop w:val="0"/>
      <w:marBottom w:val="0"/>
      <w:divBdr>
        <w:top w:val="none" w:sz="0" w:space="0" w:color="auto"/>
        <w:left w:val="none" w:sz="0" w:space="0" w:color="auto"/>
        <w:bottom w:val="none" w:sz="0" w:space="0" w:color="auto"/>
        <w:right w:val="none" w:sz="0" w:space="0" w:color="auto"/>
      </w:divBdr>
    </w:div>
    <w:div w:id="212410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mailto:elise@aible.no" TargetMode="External"/><Relationship Id="rId26" Type="http://schemas.openxmlformats.org/officeDocument/2006/relationships/image" Target="media/image9.png"/><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mailto:jonasgjo@stud.ntnu.no" TargetMode="External"/><Relationship Id="rId25" Type="http://schemas.openxmlformats.org/officeDocument/2006/relationships/image" Target="media/image8.png"/><Relationship Id="rId33" Type="http://schemas.microsoft.com/office/2020/10/relationships/intelligence" Target="intelligence2.xml"/><Relationship Id="rId16" Type="http://schemas.openxmlformats.org/officeDocument/2006/relationships/hyperlink" Target="mailto:usmang@stud.ntnu.no" TargetMode="External"/><Relationship Id="rId20" Type="http://schemas.openxmlformats.org/officeDocument/2006/relationships/image" Target="media/image3.png"/><Relationship Id="rId29" Type="http://schemas.openxmlformats.org/officeDocument/2006/relationships/image" Target="media/image12.png"/><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yperlink" Target="mailto:emanuel@aible.no" TargetMode="External"/><Relationship Id="rId31" Type="http://schemas.openxmlformats.org/officeDocument/2006/relationships/fontTable" Target="fontTable.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webSettings" Target="webSettings.xml"/><Relationship Id="rId34" Type="http://schemas.openxmlformats.org/officeDocument/2006/relationships/header" Target="header2.xml"/><Relationship Id="rId3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9a10672-822f-4467-a5ba-5bb375967c05}" enabled="0" method="" siteId="{09a10672-822f-4467-a5ba-5bb375967c05}" removed="1"/>
</clbl:labelList>
</file>

<file path=docProps/app.xml><?xml version="1.0" encoding="utf-8"?>
<Properties xmlns="http://schemas.openxmlformats.org/officeDocument/2006/extended-properties" xmlns:vt="http://schemas.openxmlformats.org/officeDocument/2006/docPropsVTypes">
  <Pages>27</Pages>
  <Words>4042</Words>
  <Characters>23040</Characters>
  <DocSecurity>0</DocSecurity>
  <Lines>192</Lines>
  <Paragraphs>54</Paragraphs>
  <ScaleCrop>false</ScaleCrop>
  <LinksUpToDate>false</LinksUpToDate>
  <CharactersWithSpaces>27028</CharactersWithSpaces>
  <SharedDoc>false</SharedDoc>
  <HyperlinksChanged>false</HyperlinksChanged>
</Properties>
</file>

<file path=docProps/core.xml><?xml version="1.0" encoding="utf-8"?>
<cp:coreProperties xmlns:cp="http://schemas.openxmlformats.org/package/2006/metadata/core-properties" xmlns:dc="http://purl.org/dc/elements/1.1/">
  <dc:title>TRV Risiko og måloppnåelse</dc:title>
  <dc:creator>Usman Ghafoorzai</dc:creator>
  <cp:lastModifiedBy>Usman Ghafoorzai</cp:lastModifiedBy>
</cp:coreProperties>
</file>