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17</w:t>
      </w:r>
    </w:p>
    <w:p>
      <w:pPr/>
      <w:r>
        <w:t>Updated 4 October 2026. This cumulative handbook explains what we built, why each part exists, how to use it and how it was checked. Day 17 adds a synthetic portfolio demonstration, real screenshots, reviewed reports, case study, truthful AI-assisted CV notes and a release-readiness map. All 194 tests pass. The implemented local workflow and synthetic evaluation remain documented. Final acceptance and the versioned release are still pending; source-download, private keyboard-entry and Word-rendering limitations remain explicit.</w:t>
      </w:r>
    </w:p>
    <w:p>
      <w:pPr/>
      <w:r>
        <w:t>Read chapters 26 to 34 for Days 10 to 17. Chapter 29 is the current completion map; chapter 31 explains navigation, 32 evaluation, 33 setup rehearsal and 34 portfolio presentation. Earlier chapters preserve historical checkpoints. Use docs/SETUP.md for current commands and docs/portfolio/README.md for the presentation material. The owner continues day14_demo.db on port 8776; the isolated portfolio capture uses separate synthetic data. Both handbook files continue to be updated every checkpoint.</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17</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hyperlink w:anchor="update_400">
        <w:r>
          <w:t>31 A clearer workspace and the Day 14 workflow</w:t>
        </w:r>
      </w:hyperlink>
    </w:p>
    <w:p>
      <w:hyperlink w:anchor="update_500">
        <w:r>
          <w:t>32 Evaluating detection and the Day 15 workflow</w:t>
        </w:r>
      </w:hyperlink>
    </w:p>
    <w:p>
      <w:hyperlink w:anchor="update_600">
        <w:r>
          <w:t>33 Repeatable setup and the Day 16 workflow</w:t>
        </w:r>
      </w:hyperlink>
    </w:p>
    <w:p>
      <w:hyperlink w:anchor="update_700">
        <w:r>
          <w:t>34 Portfolio presentation and the Day 17 workflow</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17</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r>
        <w:t>Day 14 organizes the interface into Overview, Events, Detection and Investigations, with a focused original-evidence view and return navigation. Existing DOM forms stay in memory so area changes preserve draft text and filters. Desktop side navigation becomes a compact grid on narrow screens. Case shortcuts lead to notes, history and reports. Keyboard focus and browser Back/Forward are supported; navigation never saves drafts. All 184 regression tests pass alongside focused browser checks.</w:t>
      </w:r>
    </w:p>
    <w:p>
      <w:pPr/>
      <w:r>
        <w:t>Day 15 adds a twelve-scenario synthetic evaluation through real import and detection in temporary databases. Intent classification gives TP 3, FP 3, TN 3 and FN 3. All twelve expected rule sets agree; rule agreement differs from attack coverage. Inputs and implementation have SHA-256 fingerprints, reports repeat exactly, and nine added tests bring the total to 193. Rules were not tuned. The corpus is authored with knowledge of the rules, so it does not establish independent or real-world accuracy.</w:t>
      </w:r>
    </w:p>
    <w:p>
      <w:pPr/>
      <w:r>
        <w:t>Day 16 verifies source files against the published commit, creates a fresh isolated environment and adds a seven-check authenticated HTTP rehearsal with temporary synthetic account/data and cooperative worker shutdown. Setup now separates existing-user continuation from a fresh install. The final suite passes 194 tests; test transport was corrected for Windows early-rejection races without changing application security checks. Download TLS and interactive terminal-input limitations are explicit. This is one Windows environment, not a new OS or production certification.</w:t>
      </w:r>
    </w:p>
    <w:p>
      <w:pPr/>
      <w:r>
        <w:t>Day 17 adds a five-minute demo plan, an honest AI-assisted case study and CV/interview notes, three real synthetic screenshots, a reviewed JSON/Markdown report pair and an evidence map for all fifteen acceptance criteria. A browser-created R3 case is In progress / Suspicious at revision three with three actions and six linked originals. Both HTML badges now say Prototype. All 194 tests pass. This prepares the portfolio; it does not declare the final release complete or claim real-world security accuracy.</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17 completes the portfolio-material checkpoint. Day 18 is planned for final acceptance preparation, presentation practice and disposition of outstanding source-download, private interactive-entry and Word-rendering checks. Review distribution privacy and every acceptance criterion before creating the final versioned release. Public hosting and multiple roles remain optional. Target completion is 17 October 2026.</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p>
      <w:r>
        <w:br w:type="page"/>
      </w:r>
    </w:p>
    <w:p>
      <w:bookmarkStart w:id="400" w:name="update_400"/>
      <w:pPr>
        <w:pStyle w:val="Heading1"/>
      </w:pPr>
      <w:r>
        <w:t>31 A clearer workspace and the Day 14 workflow</w:t>
      </w:r>
      <w:bookmarkEnd w:id="400"/>
    </w:p>
    <w:p>
      <w:pPr/>
      <w:r>
        <w:t>Completed 3 October 2026. Target release: 17 October 2026.</w:t>
      </w:r>
    </w:p>
    <w:p>
      <w:pPr>
        <w:pStyle w:val="Heading2"/>
      </w:pPr>
      <w:r>
        <w:t>1. Today's result</w:t>
      </w:r>
    </w:p>
    <w:p>
      <w:pPr/>
      <w:r>
        <w:t>SentinelLab now has four main work areas instead of showing every feature in one long page. The desktop has a side navigation panel. A narrow screen has a compact navigation grid. The selected area is highlighted, the heading explains its purpose, and irrelevant sections are hidden.</w:t>
      </w:r>
    </w:p>
    <w:p>
      <w:pPr/>
      <w:r>
        <w:t>This addresses the earlier feedback that the interface was basic and difficult to use. The improvement is functional as well as visual: it is easier to find a case, move to its alert, inspect an original record, return, and download a report. We have not measured usability with a group of users, so this is a tested design improvement rather than a measured productivity claim.</w:t>
      </w:r>
    </w:p>
    <w:p>
      <w:pPr/>
      <w:r>
        <w:t>Roman Urdu: Pehle sab cheezein aik lambi screen par theen. Ab har kaam ka alag section hai. Jis kaam ki zaroorat ho, us section ko kholein.</w:t>
      </w:r>
    </w:p>
    <w:p>
      <w:pPr>
        <w:pStyle w:val="Heading2"/>
      </w:pPr>
      <w:r>
        <w:t>2. Where each feature lives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Area</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What you do here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Overview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See saved event/import counts, read the beginner guide and follow the three starting steps. Continue an existing investigation from the highlighted link.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Import a synthetic JSON Lines file, search by account/IP/outcome/time, and open an original record.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Deliberately run the rules, review saved alerts and their explanations, and inspect completed run 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Investigations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or create cases, write notes, record decisions with reasons, read action history and download reports.</w:t>
            </w:r>
          </w:p>
        </w:tc>
      </w:tr>
    </w:tbl>
    <w:p/>
    <w:p>
      <w:pPr/>
      <w:r>
        <w:t>Original evidence opens in a focused view. Close evidence takes you back to the area and control that opened it when that control is still available. It is a reading view, not an editing form. The side navigation stays associated with the originating area.</w:t>
      </w:r>
    </w:p>
    <w:p>
      <w:pPr/>
      <w:r>
        <w:t>The overview counts are saved-data counts, not a live network monitor. The project still processes imported records and runs detection only when requested. Switching sections does not collect new events, run rules or create cases.</w:t>
      </w:r>
    </w:p>
    <w:p>
      <w:pPr>
        <w:pStyle w:val="Heading2"/>
      </w:pPr>
      <w:r>
        <w:t>3. Concepts explained simply</w:t>
      </w:r>
    </w:p>
    <w:p>
      <w:pPr/>
      <w:r/>
      <w:r>
        <w:rPr>
          <w:b/>
        </w:rPr>
        <w:t>Navigation</w:t>
      </w:r>
      <w:r>
        <w:t xml:space="preserve"> is the set of controls that helps you move around the application. Clear names tell you where to go. Reports are under Investigations because a report describes a saved case.</w:t>
      </w:r>
    </w:p>
    <w:p>
      <w:pPr/>
      <w:r/>
      <w:r>
        <w:rPr>
          <w:b/>
        </w:rPr>
        <w:t>Frontend</w:t>
      </w:r>
      <w:r>
        <w:t xml:space="preserve"> means the part you see and interact with. HTML describes the content and forms. CSS controls appearance and layout. JavaScript connects interactions to application behavior. The backend remains responsible for validating requests, sign-in, evidence, rules, case changes and exports.</w:t>
      </w:r>
    </w:p>
    <w:p>
      <w:pPr/>
      <w:r/>
      <w:r>
        <w:rPr>
          <w:b/>
        </w:rPr>
        <w:t>DOM</w:t>
      </w:r>
      <w:r>
        <w:t xml:space="preserve"> is the browser's representation of the page. Think of it as a tree containing headings, forms, buttons and text boxes. We move the existing sections into containers once, then hide or show the containers. We do not destroy and recreate the forms every time you navigate. This is why a draft can remain in its text box.</w:t>
      </w:r>
    </w:p>
    <w:p>
      <w:pPr/>
      <w:r/>
      <w:r>
        <w:rPr>
          <w:b/>
        </w:rPr>
        <w:t>State</w:t>
      </w:r>
      <w:r>
        <w:t xml:space="preserve"> means the current values and selections the page remembers: a search filter, selected case, current page of history or unfinished note. State in browser memory is different from information saved in SQLite. Navigation retains the former; clicking Save note creates the latter. Reloading or closing the page still loses unsaved drafts.</w:t>
      </w:r>
    </w:p>
    <w:p>
      <w:pPr/>
      <w:r>
        <w:t>Roman Urdu: Section badalne se draft rehta hai, lekin draft save nahi hota. Save note dabane par hi note database mein jata hai. Page reload karne se unsaved text khatam ho sakta hai.</w:t>
      </w:r>
    </w:p>
    <w:p>
      <w:pPr/>
      <w:r/>
      <w:r>
        <w:rPr>
          <w:b/>
        </w:rPr>
        <w:t>URL fragment</w:t>
      </w:r>
      <w:r>
        <w:t xml:space="preserve"> is the part after # in an address, such as #workspace-cases. It identifies a place in the page. The browser history remembers these moves so Back and Forward can switch areas. We use fixed section IDs, not passwords, evidence text or case contents, in these fragments. A copied evidence fragment cannot reconstruct a selected original after a fresh page load.</w:t>
      </w:r>
    </w:p>
    <w:p>
      <w:pPr/>
      <w:r/>
      <w:r>
        <w:rPr>
          <w:b/>
        </w:rPr>
        <w:t>Focus</w:t>
      </w:r>
      <w:r>
        <w:t xml:space="preserve"> is the element that keyboard input currently reaches. After navigation, focus moves to the relevant heading or control. Close evidence tries to return focus to the button that opened it. A visible focus outline helps keyboard users see where they are. The Skip to workspace link lets them avoid tabbing through the whole menu.</w:t>
      </w:r>
    </w:p>
    <w:p>
      <w:pPr/>
      <w:r/>
      <w:r>
        <w:rPr>
          <w:b/>
        </w:rPr>
        <w:t>Responsive layout</w:t>
      </w:r>
      <w:r>
        <w:t xml:space="preserve"> adapts to available width. Desktop side navigation becomes a grid below 1,000 pixels; smaller screens use two columns. Tables retain readable columns and scroll inside their own wrapper. A table's horizontal scrolling is different from the entire page overflowing sideways.</w:t>
      </w:r>
    </w:p>
    <w:p>
      <w:pPr/>
      <w:r/>
      <w:r>
        <w:rPr>
          <w:b/>
        </w:rPr>
        <w:t>Separation of responsibilities</w:t>
      </w:r>
      <w:r>
        <w:t xml:space="preserve"> means each part has a focused job. workspace.js handles navigation; app.js still handles import/search/originals; alerts.js still handles rules/alerts/runs; cases.js still handles investigations and reports. Styling does not determine whether a request is authorized.</w:t>
      </w:r>
    </w:p>
    <w:p>
      <w:pPr>
        <w:pStyle w:val="Heading2"/>
      </w:pPr>
      <w:r>
        <w:t>4. The steps we took</w:t>
      </w:r>
    </w:p>
    <w:p>
      <w:pPr/>
      <w:r>
        <w:t>First, we read the saved contracts and compared all 114 Day 13 project files with the published GitHub version. They matched. We retained the existing evidence, rule, session and report contracts.</w:t>
      </w:r>
    </w:p>
    <w:p>
      <w:pPr/>
      <w:r>
        <w:t>Second, we wrote NAVIGATION.md before changing the interface. It specifies the four areas, focused evidence view, draft preservation, browser history, keyboard behavior and verification scope.</w:t>
      </w:r>
    </w:p>
    <w:p>
      <w:pPr/>
      <w:r>
        <w:t>Third, we added workspace.js before the other deferred application scripts. It creates containers and moves existing sections into them. Only one workspace is displayed at a time. The original section-level hidden flags still decide whether a selected alert or case has been opened.</w:t>
      </w:r>
    </w:p>
    <w:p>
      <w:pPr/>
      <w:r>
        <w:t>Fourth, we implemented link handling and Back/Forward recovery. Navigation updates the selected link and page heading. An unknown or unavailable fragment safely returns to Overview. Reloading a case-detail or evidence fragment does not invent a selected record. You reopen the case from its list.</w:t>
      </w:r>
    </w:p>
    <w:p>
      <w:pPr/>
      <w:r>
        <w:t>Fifth, we connected existing programmatic actions to navigation. Opening a case reveals Investigations. Opening its linked alert reveals Detection. Opening an original reveals Evidence before moving focus. Closing the original restores its origin. The actual data requests continue using the existing APIs.</w:t>
      </w:r>
    </w:p>
    <w:p>
      <w:pPr/>
      <w:r>
        <w:t>Sixth, we improved the visual hierarchy: a dark header, descriptive navigation, clearer overview cards, a highlighted continuation link, a report card and shortcuts for Write a note, Read history and Download report. Text explanations and Roman Urdu guidance remain available.</w:t>
      </w:r>
    </w:p>
    <w:p>
      <w:pPr/>
      <w:r>
        <w:t>Seventh, we extended the exact server asset allowlist for workspace.js and workspace.css. This does not expose arbitrary directories. Authenticated workspace/data access and existing POST protections remain unchanged.</w:t>
      </w:r>
    </w:p>
    <w:p>
      <w:pPr/>
      <w:r>
        <w:t>Eighth, we ran the regression suite and JavaScript syntax checks, then exercised navigation with the real browser using synthetic QA data. We verified draft/filter retention, browser history, focus restoration, case writes, duplicate-case handling and actual report content. The user demonstration was kept separate from these QA changes.</w:t>
      </w:r>
    </w:p>
    <w:p>
      <w:pPr/>
      <w:r>
        <w:t>Finally, we updated this guide, current status, continuity notes, Word handbook and Markdown companion. GitHub publication uses the connector because the existing local Git metadata restriction remains unresolved.</w:t>
      </w:r>
    </w:p>
    <w:p>
      <w:pPr>
        <w:pStyle w:val="Heading2"/>
      </w:pPr>
      <w:r>
        <w:t>5. Files and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14 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Groups sections; switches views; manages fragments, Back/Forward, current navigation state and focus; returns from evidence.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Desktop side navigation, responsive grid, sticky header, overview cards, report card and visible keyboard focus.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the new assets; adds navigation, skip link, named workspace heading, continuation link and case shortcuts.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checkpoint badge to Day 14. Account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the evidence workspace and returns to the source when it closes. Import/search logic stays in this file.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Detection when an alert/run selection opens and restores a useful focus target when closing an alert.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Investigations before focusing a case or the case-creation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Allows the two new static assets by exact path.</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Extends the existing static-asset delivery check to cover the new files.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docs/NAVIGATION.md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Written navigation and state-preservation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docs/DAY_14_GUIDE.md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file map, operating steps, verification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docs/SETUP.md, docs/WEB.md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Current capabilities, address, startup and navigation instructions.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checks, demonstration details, remaining work and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 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Chapter 31 adds Day 14; front matter and chapter 29 completion map reflect the current system.</w:t>
            </w:r>
          </w:p>
        </w:tc>
      </w:tr>
    </w:tbl>
    <w:p/>
    <w:p>
      <w:pPr/>
      <w:r>
        <w:t>No database schema, rule threshold, report format or account credential was changed. No frontend framework, network font, external image or analytics package was added. Existing backend safeguards still decide whether an action is allowed.</w:t>
      </w:r>
    </w:p>
    <w:p>
      <w:pPr>
        <w:pStyle w:val="Heading2"/>
      </w:pPr>
      <w:r>
        <w:t>6. Your practical exercise</w:t>
      </w:r>
    </w:p>
    <w:p>
      <w:pPr>
        <w:pStyle w:val="ListNumber"/>
      </w:pPr>
      <w:r>
        <w:t>Open http://127.0.0.1:8776/ while the Day 14 server is running. Sign in using your existing account privately.</w:t>
      </w:r>
    </w:p>
    <w:p>
      <w:pPr>
        <w:pStyle w:val="ListNumber"/>
      </w:pPr>
      <w:r>
        <w:t>Start at Overview. Find the four navigation names and read their small descriptions. Expand the beginner explanation if needed.</w:t>
      </w:r>
    </w:p>
    <w:p>
      <w:pPr>
        <w:pStyle w:val="ListNumber"/>
      </w:pPr>
      <w:r>
        <w:t>Open Investigations, then Open case 1. The prepared user copy begins with the existing saved case, not the synthetic QA notes added during testing.</w:t>
      </w:r>
    </w:p>
    <w:p>
      <w:pPr>
        <w:pStyle w:val="ListNumber"/>
      </w:pPr>
      <w:r>
        <w:t>Choose Write a note and type a short practice draft. Do not save it yet. Switch to Events, then return to Investigations. The same draft should still be there.</w:t>
      </w:r>
    </w:p>
    <w:p>
      <w:pPr>
        <w:pStyle w:val="ListNumber"/>
      </w:pPr>
      <w:r>
        <w:t>Open linked alert and evidence. Detection appears. Open an Original button. Read the stored record and select Close evidence. You should return to its source view.</w:t>
      </w:r>
    </w:p>
    <w:p>
      <w:pPr>
        <w:pStyle w:val="ListNumber"/>
      </w:pPr>
      <w:r>
        <w:t>Return to Investigations. Save the note only if you want it permanently recorded in the case. A correction requires another note; original notes are retained.</w:t>
      </w:r>
    </w:p>
    <w:p>
      <w:pPr>
        <w:pStyle w:val="ListNumber"/>
      </w:pPr>
      <w:r>
        <w:t>Choose Read history to review saved actions. Choose Download report to reach the report card. Export only includes saved work, as explained on Day 13.</w:t>
      </w:r>
    </w:p>
    <w:p>
      <w:pPr>
        <w:pStyle w:val="ListNumber"/>
      </w:pPr>
      <w:r>
        <w:t>Try browser Back and Forward. Notice that these navigate the workspace; they do not undo saved notes or decisions.</w:t>
      </w:r>
    </w:p>
    <w:p>
      <w:pPr/>
      <w:r>
        <w:t>Roman Urdu: Back dabane ka matlab pichlay section mein jana hai. Is se saved note delete ya undo nahi hota.</w:t>
      </w:r>
    </w:p>
    <w:p>
      <w:pPr>
        <w:pStyle w:val="Heading2"/>
      </w:pPr>
      <w:r>
        <w:t>7. Startup and saved files</w:t>
      </w:r>
    </w:p>
    <w:p>
      <w:pPr/>
      <w:r>
        <w:t>If the address is already working, do not start a second server. If it is stopped, open PowerShell and run:</w:t>
      </w:r>
    </w:p>
    <w:p>
      <w:pPr>
        <w:pStyle w:val="Code"/>
      </w:pPr>
      <w:r>
        <w:t>cd "C:\Users\Dell\Desktop\Projects\SentinelLab"</w:t>
      </w:r>
    </w:p>
    <w:p>
      <w:pPr>
        <w:pStyle w:val="Code"/>
      </w:pPr>
      <w:r>
        <w:t>.\.venv\bin\python.exe scripts/serve.py --database data/runtime/day14_demo.db --port 8776 --credentials secrets/analyst.json</w:t>
      </w:r>
    </w:p>
    <w:p>
      <w:pPr/>
      <w:r>
        <w:t>The Day 14 demonstration is a consistent SQLite backup of day13_demo.db. At preparation it contained 16 events, one import, three alerts, one run and case 1 at revision 5, in_progress/suspicious with five actions. Later user activity can change this state. Continue using day14_demo.db; separate older databases do not synchronize automatically. QA uses port 8777 and day14_qa.db, with synthetic credentials and observations.</w:t>
      </w:r>
    </w:p>
    <w:p>
      <w:pPr/>
      <w:r>
        <w:t>The project remains at C:\Users\Dell\Desktop\Projects\SentinelLab. Browser downloads go to the browser-selected folder. Private CLI reports stay below reports/generated. Credentials, runtime databases and generated reports are excluded from GitHub.</w:t>
      </w:r>
    </w:p>
    <w:p>
      <w:pPr>
        <w:pStyle w:val="Heading2"/>
      </w:pPr>
      <w:r>
        <w:t>8. Verification results</w:t>
      </w:r>
    </w:p>
    <w:p>
      <w:pPr/>
      <w:r>
        <w:t>All 184 automated tests pass. The count stays 184 because this checkpoint extends an existing asset test rather than adding tests that merely repeat the markup. JavaScript syntax checks pass. Backend regression tests remain distinct from the interactive navigation checks.</w:t>
      </w:r>
    </w:p>
    <w:p>
      <w:pPr/>
      <w:r>
        <w:t>Browser verification covered the four-area layout, case-to-alert-to-original navigation, returning focus to Original #16, preserved draft note/reason, retained search filter, a six-record filtered result, Back/Forward, keyboard Enter navigation, note saving, decision saving and opening an existing case without duplication.</w:t>
      </w:r>
    </w:p>
    <w:p>
      <w:pPr/>
      <w:r>
        <w:t>An actual JSON download contained the newly saved QA note at revision 4 and excluded the unsaved reason. Unknown fragments and reloaded evidence fragments returned to Overview. At 390-pixel width the report buttons and text remained usable without page-level horizontal overflow. Signing out in another tab blocked the next export, exposed the sign-in recovery message and preserved the draft. No console errors were observed in the checked flow.</w:t>
      </w:r>
    </w:p>
    <w:p>
      <w:pPr/>
      <w:r>
        <w:t>These are focused checks, not a complete accessibility certification or a user study. The Word update is checked for preserved text/tables and new content. Page-layout verification remains unavailable because the bundled LibreOffice renderer is missing; passing code tests does not prove Word pagination quality.</w:t>
      </w:r>
    </w:p>
    <w:p>
      <w:pPr>
        <w:pStyle w:val="Heading2"/>
      </w:pPr>
      <w:r>
        <w:t>9. Troubleshooting</w:t>
      </w:r>
    </w:p>
    <w:p>
      <w:pPr/>
      <w:r/>
      <w:r>
        <w:rPr>
          <w:b/>
        </w:rPr>
        <w:t>I still see the long old page:</w:t>
      </w:r>
      <w:r>
        <w:t xml:space="preserve"> use port 8776 and check the Day 14 badge. An old Python server does not acquire new backend routes automatically. A fresh server/page is required for the new assets. Copy unsaved text before reloading an older page.</w:t>
      </w:r>
    </w:p>
    <w:p>
      <w:pPr/>
      <w:r/>
      <w:r>
        <w:rPr>
          <w:b/>
        </w:rPr>
        <w:t>My draft is not in the report:</w:t>
      </w:r>
      <w:r>
        <w:t xml:space="preserve"> section switching retained it in browser memory, but you did not save it. Click Save note if appropriate, then export the new case revision.</w:t>
      </w:r>
    </w:p>
    <w:p>
      <w:pPr/>
      <w:r/>
      <w:r>
        <w:rPr>
          <w:b/>
        </w:rPr>
        <w:t>Back did not undo my decision:</w:t>
      </w:r>
      <w:r>
        <w:t xml:space="preserve"> browser history changes the displayed location. Saved decisions remain in the case history. Make a reasoned new decision through the form if you need to correct a conclusion.</w:t>
      </w:r>
    </w:p>
    <w:p>
      <w:pPr/>
      <w:r/>
      <w:r>
        <w:rPr>
          <w:b/>
        </w:rPr>
        <w:t>An evidence link returned to Overview after reload:</w:t>
      </w:r>
      <w:r>
        <w:t xml:space="preserve"> selected record data is not stored in the URL. Open the case or alert again and choose its original. This avoids guessing a private record from a section-only link.</w:t>
      </w:r>
    </w:p>
    <w:p>
      <w:pPr/>
      <w:r/>
      <w:r>
        <w:rPr>
          <w:b/>
        </w:rPr>
        <w:t>My session ended:</w:t>
      </w:r>
      <w:r>
        <w:t xml:space="preserve"> follow the global sign-in recovery instruction. Keep or copy draft text before a full reload. Hiding a workspace never grants additional access or keeps an expired session valid.</w:t>
      </w:r>
    </w:p>
    <w:p>
      <w:pPr/>
      <w:r/>
      <w:r>
        <w:rPr>
          <w:b/>
        </w:rPr>
        <w:t>A table scrolls sideways on a narrow screen:</w:t>
      </w:r>
      <w:r>
        <w:t xml:space="preserve"> that is intentional. Its wrapper lets you read complete columns without compressing them into unreadable fragments. The whole page should not require sideways scrolling.</w:t>
      </w:r>
    </w:p>
    <w:p>
      <w:pPr>
        <w:pStyle w:val="Heading2"/>
      </w:pPr>
      <w:r>
        <w:t>10. What comes next</w:t>
      </w:r>
    </w:p>
    <w:p>
      <w:pPr/>
      <w:r>
        <w:t>Day 15 is proposed for held-out scenario evaluation: define what counts as a correct finding, test labeled positive and negative scenarios, count false positives and misses honestly, and explain limits. This is different from today's layout checks. After evaluation, remaining release work includes a fresh-setup rehearsal, final fixes, demonstration material, a portfolio case study, accurate CV bullets and final acceptance checks by 17 October.</w:t>
      </w:r>
    </w:p>
    <w:p>
      <w:pPr/>
      <w:r>
        <w:t>No automatic live collection, public hosting, multi-user roles or claim of real-world detection accuracy was added today. The prototype is still a local learning and investigation tool.</w:t>
      </w:r>
    </w:p>
    <w:p>
      <w:pPr>
        <w:pStyle w:val="Heading2"/>
      </w:pPr>
      <w:r>
        <w:t>11. One learning question</w:t>
      </w:r>
    </w:p>
    <w:p>
      <w:pPr/>
      <w:r>
        <w:t>If you switch from Investigations to Events and then return, your draft stays in its box. Does that mean the draft has been saved to the database? Explain why in English or Roman Urdu in this chat.</w:t>
      </w:r>
    </w:p>
    <w:p>
      <w:r>
        <w:br w:type="page"/>
      </w:r>
    </w:p>
    <w:p>
      <w:bookmarkStart w:id="500" w:name="update_500"/>
      <w:pPr>
        <w:pStyle w:val="Heading1"/>
      </w:pPr>
      <w:r>
        <w:t>32 Evaluating detection and the Day 15 workflow</w:t>
      </w:r>
      <w:bookmarkEnd w:id="500"/>
    </w:p>
    <w:p>
      <w:pPr/>
      <w:r>
        <w:t>Completed 3 October 2026. Release target remains 17 October 2026.</w:t>
      </w:r>
    </w:p>
    <w:p>
      <w:pPr>
        <w:pStyle w:val="Heading2"/>
      </w:pPr>
      <w:r>
        <w:t>What we built today</w:t>
      </w:r>
    </w:p>
    <w:p>
      <w:pPr/>
      <w:r>
        <w:t>We added a repeatable evaluation of twelve separate, fictional login situations. The evaluation runs the real event importer, SQLite storage and all three detection rules. It compares the findings with labels written before the first run. It produces a JSON report with every scenario, the overall counts, the calculations and hashes identifying the inputs and implementation.</w:t>
      </w:r>
    </w:p>
    <w:p>
      <w:pPr/>
      <w:r>
        <w:t>This work answers two different questions. First, did the program follow its written rules? All twelve scenarios produced the expected set of rule IDs. Second, did those rules separate malicious stories from harmless stories? They caught three of the six malicious stories and raised alerts in three of the six harmless stories. These findings expose the limits of simple login thresholds.</w:t>
      </w:r>
    </w:p>
    <w:p>
      <w:pPr/>
      <w:r>
        <w:t>There is no new button in the browser today. Evaluation is a developer command and a published synthetic results file. Your Overview, Events, Detection and Investigations workspaces continue to work as before. Existing accounts, cases, notes, databases, sign-in and report exports were not changed by the evaluation.</w:t>
      </w:r>
    </w:p>
    <w:p>
      <w:pPr/>
      <w:r>
        <w:t>Roman Urdu: Aaj hum ne system ka imtehan liya. Hum ne dekha ke kin misaalon par alert aata hai aur kin par nahi. Alert aana hacking ka pakka saboot nahi, aur alert na aana bhi safety ka pakka saboot nahi.</w:t>
      </w:r>
    </w:p>
    <w:p>
      <w:pPr>
        <w:pStyle w:val="Heading2"/>
      </w:pPr>
      <w:r>
        <w:t>Why we needed labels before running the program</w:t>
      </w:r>
    </w:p>
    <w:p>
      <w:pPr/>
      <w:r>
        <w:t>A label is the answer supplied by the scenario author. Each story is labeled benign, meaning harmless in the story, or malicious, meaning an unauthorized actor is involved in the story. For example, the owner forgetting a password is benign. An attacker guessing that password is malicious. Their recorded failures may look identical.</w:t>
      </w:r>
    </w:p>
    <w:p>
      <w:pPr/>
      <w:r>
        <w:t>These are fictional ground-truth labels. We know them because we wrote the stories. SentinelLab sees the event records, not the person's true intention. In a real investigation, additional evidence would be needed to support a conclusion. You must never explain these labels as if the software discovered the actor's identity.</w:t>
      </w:r>
    </w:p>
    <w:p>
      <w:pPr/>
      <w:r>
        <w:t>We also wrote expected_rules for each story. This is a separate field: it says which documented rules should fire. A benign story can correctly be expected to trigger R1. If it does, the implementation followed its rule, but the scenario is still a false positive when judged against intent. Confusing these two measurements would hide the limitations.</w:t>
      </w:r>
    </w:p>
    <w:p>
      <w:pPr/>
      <w:r>
        <w:t>The evaluation contract and manifest were written before the first detector run. We kept the existing rule implementation unchanged. The cases are separate from earlier samples and test fixtures, but they were authored with knowledge of the rules. Therefore this is not a blinded or independent external evaluation. Now that the cases have been run, they form a reusable benchmark; they are no longer unseen data for future tuning.</w:t>
      </w:r>
    </w:p>
    <w:p>
      <w:pPr>
        <w:pStyle w:val="Heading2"/>
      </w:pPr>
      <w:r>
        <w:t>The three rules we evaluated</w:t>
      </w:r>
    </w:p>
    <w:p>
      <w:pPr/>
      <w:r>
        <w:t>R1 looks for at least five failures for the same username and source IP within an inclusive five-minute window. R2 looks for failures involving at least ten distinct usernames from one source IP within an inclusive ten-minute window. R3 looks for a successful login after at least five earlier failures for the same username and source IP within five minutes; failures at the exact success time do not count as earlier failures.</w:t>
      </w:r>
    </w:p>
    <w:p>
      <w:pPr/>
      <w:r>
        <w:t>These rules find patterns worth reviewing. They cannot tell whether an owner forgot a password, software retained an old password, or an attacker guessed passwords. They also cannot observe events that were never imported. Detection runs only when requested; there is still no live collection of laptop or network activity.</w:t>
      </w:r>
    </w:p>
    <w:p>
      <w:pPr/>
      <w:r>
        <w:t>We deliberately included situations that cross the thresholds and situations that avoid them. Changing a threshold just to make today's score look better would weaken the evaluation. Any later rule improvement needs a separate set of new cases as well as checks that older behavior still works.</w:t>
      </w:r>
    </w:p>
    <w:p>
      <w:pPr>
        <w:pStyle w:val="Heading2"/>
      </w:pPr>
      <w:r>
        <w:t>How one scenario becomes one score</w:t>
      </w:r>
    </w:p>
    <w:p>
      <w:pPr/>
      <w:r>
        <w:t>Our scoring unit is one scenario, not one event and not one alert. If any rule raises an alert, the scenario prediction is positive. If none raises an alert, it is negative. R1 and R3 can both describe one sequence of failures followed by success. Counting that story twice would exaggerate the number of situations detected.</w:t>
      </w:r>
    </w:p>
    <w:p>
      <w:pPr/>
      <w:r>
        <w:t>The four possible results form a confusion matrix. The word confusion simply means we are comparing what the story says with what the detector predicts.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Result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15 count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positive or TP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negative or FN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positive or FP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negative or TN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bl>
    <w:p/>
    <w:p>
      <w:pPr/>
      <w:r>
        <w:t>Roman Urdu: False positive ka matlab be-zarar activity par alert. False negative ka matlab attack wali misaal par alert na aana. Dono cheezein report karna zaroori hai.</w:t>
      </w:r>
    </w:p>
    <w:p>
      <w:pPr>
        <w:pStyle w:val="Heading2"/>
      </w:pPr>
      <w:r>
        <w:t>Every scenario and its result</w:t>
      </w:r>
    </w:p>
    <w:p>
      <w:pPr/>
      <w:r>
        <w:t>All filenames below are inside data/evaluation/day15. Each JSONL file contains one complete independent story. All usernames, addresses and events in these files are synthetic. The manifest holds the explanation and labels; event files contain only the event fields accepted by the application.</w:t>
      </w:r>
    </w:p>
    <w:tbl>
      <w:tblPr>
        <w:tblW w:type="auto" w:w="0"/>
        <w:tblLayout w:type="fixed"/>
        <w:tblLook w:firstColumn="1" w:firstRow="1" w:lastColumn="0" w:lastRow="0" w:noHBand="0" w:noVBand="1" w:val="04A0"/>
      </w:tblPr>
      <w:tblGrid>
        <w:gridCol w:w="1512"/>
        <w:gridCol w:w="4075"/>
        <w:gridCol w:w="4075"/>
        <w:gridCol w:w="2416"/>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JSONL filename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Story intent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Rules observed</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routine_success.jsonl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correct sign-ins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typing_errors.jsonl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three mistakes then success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stale_client.jsonl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client retries an old password six times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shared_gateway.jsonl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ten staff accounts each make one mistake behind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owner_recovery.jsonl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owner makes six mistakes then succeeds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occasional_errors.jsonl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four mistakes spread over fifteen minutes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rapid_guessing.jsonl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seven rapid guesses at one account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many_accounts.jsonl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attempts against twelve accounts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guess_then_success.jsonl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success after six guesses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slow_guessing.jsonl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spaced ninety seconds apart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distributed_guessing.jsonl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from six IP addresses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stolen_password.jsonl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first observed login using a stolen password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bl>
    <w:p/>
    <w:p>
      <w:pPr/>
      <w:r>
        <w:t>The shared gateway example explains why an IP is not the same as a person. Several legitimate people may share an address. The slow example keeps every five-minute window below five failures. The distributed example spreads the events across different IP groups. The stolen-password example has no preceding failure burst at all. These misses are documented coverage gaps, not hidden test failures.</w:t>
      </w:r>
    </w:p>
    <w:p>
      <w:pPr/>
      <w:r>
        <w:t>The owner_recovery and guess_then_success stories deliberately have the same observable event pattern and different intent labels. This makes a crucial limitation visible: these login fields alone cannot distinguish the two stories. An analyst must collect context rather than treating R3 as automatic proof of compromise.</w:t>
      </w:r>
    </w:p>
    <w:p>
      <w:pPr>
        <w:pStyle w:val="Heading2"/>
      </w:pPr>
      <w:r>
        <w:t>What the percentages mean</w:t>
      </w:r>
    </w:p>
    <w:p>
      <w:pPr/>
      <w:r>
        <w:t>Precision asks: among the scenarios that raised alerts, how many were malicious in the authored story? TP divided by TP plus FP is 3 divided by 6, or 50 percent. Recall asks: among the malicious scenarios, how many raised an alert? TP divided by TP plus FN is also 3 divided by 6, or 50 percent.</w:t>
      </w:r>
    </w:p>
    <w:p>
      <w:pPr/>
      <w:r>
        <w:t>Specificity asks: among benign scenarios, how many stayed quiet? TN divided by TN plus FP is 3 divided by 6, or 50 percent. Accuracy counts all correct scenario predictions: TP plus TN divided by all scenarios, which is 6 divided by 12, or 50 percent. The JSON report includes every numerator and denominator, so the percentages can be checked. A zero denominator is reported as null, meaning unavailable, rather than inventing a percentage.</w:t>
      </w:r>
    </w:p>
    <w:p>
      <w:pPr/>
      <w:r>
        <w:t>These values describe only this small, deliberately balanced and challenging corpus. They do not mean SentinelLab will catch half of real attacks, nor that half of your real alerts will be wrong. Actual event prevalence, missing logs, environment and attacker behavior would change results. There is no statistical confidence estimate or production accuracy claim. Twelve out of twelve expected rule sets agreeing is a different measurement from malicious-versus-benign classification.</w:t>
      </w:r>
    </w:p>
    <w:p>
      <w:pPr>
        <w:pStyle w:val="Heading2"/>
      </w:pPr>
      <w:r>
        <w:t>How the evaluation works inside the code</w:t>
      </w:r>
    </w:p>
    <w:p>
      <w:pPr/>
      <w:r>
        <w:t>Step 1 is manifest validation. The evaluator reads a bounded UTF-8 JSON file and checks version, exact fields, unique scenario IDs, simple filenames, allowed labels, expected rule IDs and a short rationale. Repeated JSON keys are rejected to prevent ambiguous labels. Files must resolve inside the manifest directory. The suite supports one to one hundred scenarios.</w:t>
      </w:r>
    </w:p>
    <w:p>
      <w:pPr/>
      <w:r>
        <w:t>Step 2 is input capture. Each event file is read with a two-MiB bound. The exact bytes are hashed and written into a temporary input file. A SHA-256 hash is a fingerprint that helps compare bytes between runs. It does not prove that the story is true, who wrote it, or that a file is trustworthy.</w:t>
      </w:r>
    </w:p>
    <w:p>
      <w:pPr/>
      <w:r>
        <w:t>Step 3 creates a separate temporary database and uses the real import_events service. The evaluator requires nonempty input that inserts cleanly: no invalid rows, repeated identities, conflicting identities or blank lines. If a scenario cannot be imported properly, the entire evaluation fails instead of quietly excluding that scenario and making the score look better. The existing importer also enforces its line and event limits.</w:t>
      </w:r>
    </w:p>
    <w:p>
      <w:pPr/>
      <w:r>
        <w:t>Step 4 calls the existing read-only detect function for all rules. It collects observed rule IDs, alert count and number of scanned events. It does not save alert runs or create investigation cases. After each scenario, the temporary database and copied input are removed during normal success or failure cleanup. A process crash may leave operating-system temporary files.</w:t>
      </w:r>
    </w:p>
    <w:p>
      <w:pPr/>
      <w:r>
        <w:t>Step 5 compares predictions with intent, calculates the four counts, and separately checks observed versus expected rule sets. Step 6 returns a complete deterministic report. The report omits changing import times, machine-specific temporary paths and elapsed runtime. It includes manifest/event hashes and hashes of every Python file under src/sentinellab plus the evaluation CLI, making it possible to identify the implementation used. Source files must stay unchanged during a run for a meaningful comparison.</w:t>
      </w:r>
    </w:p>
    <w:p>
      <w:pPr>
        <w:pStyle w:val="Heading2"/>
      </w:pPr>
      <w:r>
        <w:t>What each new or updated file does</w:t>
      </w:r>
    </w:p>
    <w:p>
      <w:pPr/>
      <w:r>
        <w:t>docs/EVALUATION.md defines the scoring and reproducibility contract. data/evaluation/day15/manifest.json holds twelve IDs, filenames, intent labels, expected rule sets and rationales. The twelve JSONL files listed above supply the actual login records. They are separate from the earlier demonstration samples.</w:t>
      </w:r>
    </w:p>
    <w:p>
      <w:pPr/>
      <w:r>
        <w:t>src/sentinellab/evaluation.py validates the manifest, runs each isolated import and detection, calculates metrics and constructs the report. scripts/evaluate.py is the command-line entry point; it selects the manifest, prints JSON and returns a meaningful exit code. tests/integration/test_evaluation.py contains nine tests for scoring, zero denominators, repeated results, labels, malformed manifests, bad event files, byte bounds, cleanup and CLI behavior.</w:t>
      </w:r>
    </w:p>
    <w:p>
      <w:pPr/>
      <w:r>
        <w:t>reports/examples/day15_evaluation.json is the saved synthetic result from the frozen corpus. It is safe to publish because it contains authored test scenarios and code fingerprints rather than personal investigation data. Generated private case reports still belong in ignored directories. docs/DAY_15_GUIDE.md is this complete lesson. README.md points readers to the current checkpoint; docs/SETUP.md adds the command; docs/ACCEPTANCE_CRITERIA.md records evaluation evidence; docs/PROGRESS.md and docs/NEXT_SESSION.md retain continuity.</w:t>
      </w:r>
    </w:p>
    <w:p>
      <w:pPr/>
      <w:r>
        <w:t>docs/SentinelLab_Project_Handbook.docx and docs/SENTINELLAB_HANDBOOK.md preserve earlier lessons, add this chapter and update the current completion map. Helpers used to prepare the document or publish files stay outside the project. No new package or database migration was required.</w:t>
      </w:r>
    </w:p>
    <w:p>
      <w:pPr>
        <w:pStyle w:val="Heading2"/>
      </w:pPr>
      <w:r>
        <w:t>Run it yourself in PowerShell</w:t>
      </w:r>
    </w:p>
    <w:p>
      <w:pPr/>
      <w:r>
        <w:t>Open PowerShell and enter the project folder. Run the evaluation command. These commands use the existing Python environment on your laptop.</w:t>
      </w:r>
    </w:p>
    <w:p>
      <w:pPr>
        <w:pStyle w:val="Code"/>
      </w:pPr>
      <w:r>
        <w:t>cd "C:\Users\Dell\Desktop\Projects\SentinelLab"</w:t>
      </w:r>
    </w:p>
    <w:p>
      <w:pPr>
        <w:pStyle w:val="Code"/>
      </w:pPr>
      <w:r>
        <w:t>.\.venv\bin\python.exe scripts/evaluate.py</w:t>
      </w:r>
    </w:p>
    <w:p>
      <w:pPr>
        <w:pStyle w:val="Code"/>
      </w:pPr>
      <w:r>
        <w:t>$LASTEXITCODE</w:t>
      </w:r>
    </w:p>
    <w:p>
      <w:pPr/>
      <w:r>
        <w:t>You should see scenario_count 12, rule_agreement_count 12, three of each confusion category, and an exit code of 0. JSON is a structured text format: braces contain named values, and square brackets contain lists. Find the scenarios list and read one story at a time. Compare intent, observed_rules and classification before looking at percentages.</w:t>
      </w:r>
    </w:p>
    <w:p>
      <w:pPr/>
      <w:r>
        <w:t>Exit code 0 means every expected rule set agreed. It does not mean there were no false positives or missed attacks. Exit code 1 means the run completed but at least one expected rule set differed. Exit code 2 means evaluation failed, for example because a manifest or event file was invalid. Invalid runs do not print a partial report to stdout.</w:t>
      </w:r>
    </w:p>
    <w:p>
      <w:pPr/>
      <w:r>
        <w:t>To run all automated checks, enter the following command. The runner sets up the Python module search path for this repository.</w:t>
      </w:r>
    </w:p>
    <w:p>
      <w:pPr>
        <w:pStyle w:val="Code"/>
      </w:pPr>
      <w:r>
        <w:t>.\.venv\bin\python.exe scripts/run_tests.py</w:t>
      </w:r>
    </w:p>
    <w:p>
      <w:pPr/>
      <w:r>
        <w:t>The current suite contains 193 tests, including nine evaluation tests. One initial full run encountered a Windows connection-aborted error in an existing login HTTP test; the isolated test and subsequent full-suite result are recorded in the progress log. The direct unittest command needs PYTHONPATH set to src; using scripts/run_tests.py avoids that setup mistake.</w:t>
      </w:r>
    </w:p>
    <w:p>
      <w:pPr/>
      <w:r>
        <w:t>If PowerShell cannot find the Python executable, confirm the folder and environment using docs/SETUP.md. A fresh Windows Python installation normally creates .venv\Scripts\python.exe; this laptop's existing environment uses .venv\bin\python.exe. A nonzero exit code should be investigated before treating results as complete. Do not edit labels simply to make a failing check pass.</w:t>
      </w:r>
    </w:p>
    <w:p>
      <w:pPr>
        <w:pStyle w:val="Heading2"/>
      </w:pPr>
      <w:r>
        <w:t>Verification and limits</w:t>
      </w:r>
    </w:p>
    <w:p>
      <w:pPr/>
      <w:r>
        <w:t>The evaluation tests check all four confusion classes using independent examples and verify formulas with unequal counts as well as zero denominators. They run the complete corpus twice and compare reports. They confirm that two rule findings in owner_recovery still count as one false-positive scenario. Tests also reject malformed labels, repeated JSON keys, path traversal, duplicate scenario IDs, invalid/repeated expected rules, oversized event input and dirty imports.</w:t>
      </w:r>
    </w:p>
    <w:p>
      <w:pPr/>
      <w:r>
        <w:t>Another test simulates a detection failure and checks that the temporary database directory is removed. CLI tests run a separate Python process and check success, expected-rule mismatch and invalid-input exit codes. Existing tests continue to cover rule boundaries, evidence preservation, storage, browser access, cases and exports. Passing code tests does not verify Word page layout.</w:t>
      </w:r>
    </w:p>
    <w:p>
      <w:pPr/>
      <w:r>
        <w:t>Word content and structure are checked separately while preserving prior chapters. The bundled Word renderer is attempted again for this checkpoint. If its LibreOffice executable remains missing, visual pagination remains unverified and is reported explicitly. The Markdown lesson remains directly readable.</w:t>
      </w:r>
    </w:p>
    <w:p>
      <w:pPr>
        <w:pStyle w:val="Heading2"/>
      </w:pPr>
      <w:r>
        <w:t>What happens next and how to explain this in an interview</w:t>
      </w:r>
    </w:p>
    <w:p>
      <w:pPr/>
      <w:r>
        <w:t>Day 16 is planned as a clean-setup rehearsal: start from the published source in a separate clean folder, follow the documented installation and account steps with synthetic credentials, and verify the full import-to-report workflow. Record and fix reproducible setup problems. Then prepare the demonstration, an honest portfolio case study, accurate CV bullets, known limitations and release acceptance by 17 October. Public hosting and multiple user roles are not promised parts of this local prototype.</w:t>
      </w:r>
    </w:p>
    <w:p>
      <w:pPr/>
      <w:r>
        <w:t>An accurate interview explanation is: I built an isolated synthetic evaluation harness for three login detection rules. I separated rule correctness from scenario intent, recorded false alarms and blind spots, and included reproducible inputs and implementation fingerprints. Avoid saying that the system proves hacking or has validated real-world accuracy.</w:t>
      </w:r>
    </w:p>
    <w:p>
      <w:pPr/>
      <w:r>
        <w:t>Your practice question is: a legitimate owner forgets a password six times and then signs in; R1 and R3 both alert. Is that one false-positive scenario or two, under our scoring method? Explain your reason in this chat. We will discuss one question at a time.</w:t>
      </w:r>
    </w:p>
    <w:p>
      <w:r>
        <w:br w:type="page"/>
      </w:r>
    </w:p>
    <w:p>
      <w:bookmarkStart w:id="600" w:name="update_600"/>
      <w:pPr>
        <w:pStyle w:val="Heading1"/>
      </w:pPr>
      <w:r>
        <w:t>33 Repeatable setup and the Day 16 workflow</w:t>
      </w:r>
      <w:bookmarkEnd w:id="600"/>
    </w:p>
    <w:p>
      <w:pPr/>
      <w:r>
        <w:t>Completed 4 October 2026. Work began on 3 October. The planned completion date remains 17 October, at least two days before 19 October.</w:t>
      </w:r>
    </w:p>
    <w:p>
      <w:pPr>
        <w:pStyle w:val="Heading2"/>
      </w:pPr>
      <w:r>
        <w:t>What we achieved</w:t>
      </w:r>
    </w:p>
    <w:p>
      <w:pPr/>
      <w:r>
        <w:t>Today we checked whether the project can work without relying on your existing virtual environment, private account or demonstration database. We prepared a separate source folder, created a fresh Python environment, ran the tests and exercised the complete synthetic login-to-report workflow. The unchanged Day 15 source passed 193 tests. After adding today's reusable rehearsal command and regression test, the clean candidate passed 194 tests.</w:t>
      </w:r>
    </w:p>
    <w:p>
      <w:pPr/>
      <w:r>
        <w:t>We also repaired the setup documentation. Earlier daily instructions had accumulated in one page, with several ports, database names and old test counts. Those commands were useful at their original checkpoints, but confusing for someone installing the project now. SETUP.md now has one section for continuing your own laptop project and a separate ordered path for a fresh copy.</w:t>
      </w:r>
    </w:p>
    <w:p>
      <w:pPr/>
      <w:r>
        <w:t>The main application has no new detection rule, database schema or browser screen today. The value is that another person has a clearer way to install and check it. A portfolio project needs to be understandable and repeatable, as well as working on its owner's machine.</w:t>
      </w:r>
    </w:p>
    <w:p>
      <w:pPr/>
      <w:r>
        <w:t>Roman Urdu: Sirf apne laptop par chalna kafi nahi. Doosra banda bhi instructions follow karke project chala sake. Aaj hum ne nayi environment mein check kiya aur setup ke confusing steps saaf kiye.</w:t>
      </w:r>
    </w:p>
    <w:p>
      <w:pPr>
        <w:pStyle w:val="Heading2"/>
      </w:pPr>
      <w:r>
        <w:t>A fresh environment in easy English</w:t>
      </w:r>
    </w:p>
    <w:p>
      <w:pPr/>
      <w:r>
        <w:t>A Python interpreter is the program that runs Python code. A virtual environment, often called a venv, gives a project its own interpreter entry point and package area. This helps keep project dependencies separate from other work. It does not create another operating system, virtual machine or strong security boundary.</w:t>
      </w:r>
    </w:p>
    <w:p>
      <w:pPr/>
      <w:r>
        <w:t>Your existing environment is .venv/bin/python.exe because this laptop uses MSYS2 UCRT Python. Other Windows Python installations commonly use .venv/Scripts/python.exe. A guide that assumes only one layout may fail even when Python is installed correctly. The new setup page checks both locations and assigns the working path to a PowerShell variable named projectPython.</w:t>
      </w:r>
    </w:p>
    <w:p>
      <w:pPr/>
      <w:r>
        <w:t>The ampersand before that variable tells PowerShell to run the executable whose path the variable contains. This avoids needing an activation script or changing Windows execution policy. The variable exists only in that terminal; a new terminal needs the selection step again. The fresh environment was made without pip because the application currently needs only Python's standard library.</w:t>
      </w:r>
    </w:p>
    <w:p>
      <w:pPr/>
      <w:r>
        <w:t>SQLite stores the project records. hashlib.scrypt supports the existing password hashing. We checked that both are available. The environment reported Python 3.12.7, SQLite 3.46.1, scrypt available and Isolated True. These are observations about this laptop. We did not certify every Python distribution or install Python on a new computer.</w:t>
      </w:r>
    </w:p>
    <w:p>
      <w:pPr>
        <w:pStyle w:val="Heading2"/>
      </w:pPr>
      <w:r>
        <w:t>How we obtained the source for the check</w:t>
      </w:r>
    </w:p>
    <w:p>
      <w:pPr/>
      <w:r>
        <w:t>The published starting commit was 834a51c1bc170c1c1f6240f72d8d02837594387b. A commit identifies a particular Git history snapshot. Before changing anything, we compared all 137 published file hashes with the local source files. Every file matched.</w:t>
      </w:r>
    </w:p>
    <w:p>
      <w:pPr/>
      <w:r>
        <w:t>We attempted to obtain a new archive from GitHub. The Python download failed because its TLS certificate chain could not be verified, and PowerShell's download also failed during the TLS connection. TLS is the protection used for HTTPS connections. We did not turn off certificate checking just to make the download succeed.</w:t>
      </w:r>
    </w:p>
    <w:p>
      <w:pPr/>
      <w:r>
        <w:t>Instead, we copied only the source files that matched the published GitHub blob hashes into the separate rehearsal folder. A Git blob hash identifies the stored bytes of a file, including its Git object header. Matching every file establishes that the staged source equals that published snapshot. It does not turn a failed network download into a successful one. The record explicitly says the download and clone path remains unverified.</w:t>
      </w:r>
    </w:p>
    <w:p>
      <w:pPr/>
      <w:r>
        <w:t>The clean folder is data/runtime/day16_clean inside the active project. It is ignored by Git and used only for the rehearsal. Your working project remains C:\Users\Dell\Desktop\Projects\SentinelLab. We did not copy your private account, saved cases, original investigation database or existing environment into the clean folder.</w:t>
      </w:r>
    </w:p>
    <w:p>
      <w:pPr>
        <w:pStyle w:val="Heading2"/>
      </w:pPr>
      <w:r>
        <w:t>What the new rehearsal command does</w:t>
      </w:r>
    </w:p>
    <w:p>
      <w:pPr/>
      <w:r>
        <w:t>The command is scripts/rehearse.py. A rehearsal means a practice run that checks the important steps before presenting the system to someone else. It is also a broad smoke check: if a basic integration is broken, it should fail visibly. It complements the detailed unit and integration tests rather than replacing them.</w:t>
      </w:r>
    </w:p>
    <w:p>
      <w:pPr/>
      <w:r>
        <w:t>First, it makes a temporary directory. Inside that directory it creates a new synthetic account and a new database path. The password is generated randomly and held in memory; it is not printed, passed as a command-line argument or saved in Git. Account creation uses the same application service as the existing setup command.</w:t>
      </w:r>
    </w:p>
    <w:p>
      <w:pPr/>
      <w:r>
        <w:t>Second, it starts a child Python process. That worker uses the real LocalServer class, real authentication and a port assigned by the operating system on 127.0.0.1. A port is the local number used to reach a service. Choosing an unused port automatically avoids changing your usual demonstration port. Authentication stays enabled throughout the exercise.</w:t>
      </w:r>
    </w:p>
    <w:p>
      <w:pPr/>
      <w:r>
        <w:t>Third, it connects over HTTP, which is the same request-and-response protocol used by the browser. It gets the sign-in token, signs in, receives the session cookie and reads the authenticated workspace token. Those tokens stay inside the helper. It checks that an anonymous request is rejected. The helper does not bypass the sign-in checks or write directly into database tables to pretend a workflow succeeded.</w:t>
      </w:r>
    </w:p>
    <w:p>
      <w:pPr/>
      <w:r>
        <w:t>Fourth, it uploads the existing synthetic sample, explicitly saves detection, creates a case, saves a note and records a decision. Fifth, it downloads JSON and Markdown reports and checks their contents. Sixth, it stops the worker, starts a new process with the same temporary database and checks persistence. Finally, it logs out, checks access rejection, stops the worker and removes its temporary files.</w:t>
      </w:r>
    </w:p>
    <w:p>
      <w:pPr/>
      <w:r>
        <w:t>The command returns JSON containing status, seven completed checks, Python version, environment isolation and limitations. An exit code of zero means the rehearsal passed. An exit code of one means it failed. Read the failure reason and fix the problem before relying on the result. This command does not start your everyday demonstration server permanently.</w:t>
      </w:r>
    </w:p>
    <w:p>
      <w:pPr>
        <w:pStyle w:val="Heading2"/>
      </w:pPr>
      <w:r>
        <w:t>The workflow and results step by step</w:t>
      </w:r>
    </w:p>
    <w:p>
      <w:pPr/>
      <w:r>
        <w:t>The sample day07_all_rules.jsonl contains sixteen synthetic login events. The first upload inserted sixteen and rejected zero. The second upload inserted zero and identified sixteen duplicates. This confirms that repeated upload does not double the saved evidence. An import record can still be created to record the second attempt; import counts and event counts are different things.</w:t>
      </w:r>
    </w:p>
    <w:p>
      <w:pPr/>
      <w:r>
        <w:t>Running all three rules saved three alerts, one for R1, one for R2 and one for R3. Running detection again left three alerts and recorded a second run. A run records the act of checking; an alert records a finding. Repeating an unchanged check should not invent new copies of the same finding.</w:t>
      </w:r>
    </w:p>
    <w:p>
      <w:pPr/>
      <w:r>
        <w:t>We selected the R3 alert and created a synthetic case. The case received a note explaining that the alert needs context. It was closed with a suspicious disposition and an explicit reason. Its revision became three: creation, note and decision each advanced the saved history. This was an exercise, not confirmation that a real account was compromised.</w:t>
      </w:r>
    </w:p>
    <w:p>
      <w:pPr/>
      <w:r>
        <w:t>The JSON report contained the case at revision three, all three actions and original event text matching the sample. Every action carried the signed-in rehearsal analyst name. The client supplied a different author label, but the server correctly used the session identity. The Markdown endpoint returned an attachment with the report heading. Reports include saved work, not browser drafts.</w:t>
      </w:r>
    </w:p>
    <w:p>
      <w:pPr/>
      <w:r>
        <w:t>After restarting the worker, the case and three alerts still existed. The previous session was rejected and a new sign-in worked. This demonstrates the difference between persistence and session memory. SQLite data survives process restart. In-memory authentication sessions do not. Logout also caused the protected summary request to be rejected.</w:t>
      </w:r>
    </w:p>
    <w:p>
      <w:pPr/>
      <w:r>
        <w:t>Roman Urdu: Server band hone se saved records delete nahi hote. Lekin login session khatam ho jata hai. Dobara server chalane par sign in karein; pehle se saved case phir milna chahiye.</w:t>
      </w:r>
    </w:p>
    <w:p>
      <w:pPr>
        <w:pStyle w:val="Heading2"/>
      </w:pPr>
      <w:r>
        <w:t>Why shutdown needed attention on Windows</w:t>
      </w:r>
    </w:p>
    <w:p>
      <w:pPr/>
      <w:r>
        <w:t>The first helper experiment used ordinary process termination. Windows virtual environments can involve a launcher process and a child interpreter, and forced tree termination was unreliable in this restricted session. A rehearsal must not report success while silently leaving a test server running.</w:t>
      </w:r>
    </w:p>
    <w:p>
      <w:pPr/>
      <w:r>
        <w:t>The final helper uses cooperative shutdown. The parent owns a private input pipe to the worker. Closing that pipe tells the worker that no more input will arrive. The worker then calls server.shutdown, joins its serving thread and closes the server before exiting. The parent waits for a clean exit before claiming cleanup. There is no public HTTP shutdown route and no taskkill command in the final helper.</w:t>
      </w:r>
    </w:p>
    <w:p>
      <w:pPr/>
      <w:r>
        <w:t>Normal completion and Python exceptions go through cleanup. If shutdown times out, the helper reports failure. A forced operating-system failure, process termination or machine crash can still leave temporary files; this is not a promise that cleanup succeeds after every possible failure. The earlier trial terminal processes ended with the app/session restart. The final workers were observed to finish their cooperative exits.</w:t>
      </w:r>
    </w:p>
    <w:p>
      <w:pPr>
        <w:pStyle w:val="Heading2"/>
      </w:pPr>
      <w:r>
        <w:t>What we could not verify today</w:t>
      </w:r>
    </w:p>
    <w:p>
      <w:pPr/>
      <w:r>
        <w:t>The interactive account command reached its first hidden-password prompt. However, automatic approval review blocked sending terminal input because sandbox_approval is disabled in this session. We did not ask you to reveal a password. The final rehearsal exercises account creation through the actual account service with a random test password, so hidden keyboard entry remains a separate manual check.</w:t>
      </w:r>
    </w:p>
    <w:p>
      <w:pPr/>
      <w:r>
        <w:t>The source download encountered certificate errors. The source itself was verified against published hashes, but a fresh network download or clone was not completed. No certificate setting was weakened. A person following the new guide can use Git or a downloaded ZIP once their machine's trust/network setup permits it.</w:t>
      </w:r>
    </w:p>
    <w:p>
      <w:pPr/>
      <w:r>
        <w:t>This is a fresh virtual environment on the same Windows laptop, not a fresh operating system. We did not run a new visual browser audit because today's application HTML, CSS and JavaScript were unchanged. Real HTTP requests tested the workflow, but they cannot prove button layout, keyboard focus or screen-reader usability. Earlier browser checks remain historical evidence.</w:t>
      </w:r>
    </w:p>
    <w:p>
      <w:pPr/>
      <w:r>
        <w:t>We also keep the existing Word rendering limitation separate. The cumulative Word content is updated and checked for preservation and structure, but the bundled renderer requires a LibreOffice executable that has been unavailable. A test count is not proof that Word pages look right. The final status reports the renderer result explicitly.</w:t>
      </w:r>
    </w:p>
    <w:p>
      <w:pPr>
        <w:pStyle w:val="Heading2"/>
      </w:pPr>
      <w:r>
        <w:t>Every file changed today</w:t>
      </w:r>
    </w:p>
    <w:p>
      <w:pPr/>
      <w:r>
        <w:t>scripts/rehearse.py is the new reusable workflow command. It contains the worker startup/shutdown, HTTP helpers, synthetic exercise, result checks and cleanup. tests/integration/test_rehearsal.py runs that command from another working directory, checks successful JSON output and confirms it did not create files in that calling directory. Running outside the repository checks that the helper locates its source and sample from its own file path.</w:t>
      </w:r>
    </w:p>
    <w:p>
      <w:pPr/>
      <w:r>
        <w:t>tests/integration/test_auth.py received a focused correction after Windows error 10053 interrupted a header-rejection check. The header-only cases now send an empty body; malformed-body cases remain separate. This tests the expected rejection without racing an early connection close against a discarded upload. The security requirements and application code are unchanged. The corrected check passed twenty targeted runs, and the full suite result was checked separately.</w:t>
      </w:r>
    </w:p>
    <w:p>
      <w:pPr/>
      <w:r>
        <w:t>The same transport error subsequently appeared in an anonymous-request check. tests/integration/test_web.py now buffers each complete finite test request before sending it, instead of sending headers and body separately. This shared test client does not retry writes or change expected response statuses. After this adjustment, the complete clean-environment suite passed all 194 tests. This transport correction is limited to test infrastructure.</w:t>
      </w:r>
    </w:p>
    <w:p>
      <w:pPr/>
      <w:r>
        <w:t>docs/SETUP.md replaces the accumulated historical startup sequence with current instructions for both existing and fresh users. docs/SETUP_REHEARSAL.md is the technical evidence record: source commit, environment, checks, limitations and fixes. docs/DAY_16_GUIDE.md is this plain-English lesson.</w:t>
      </w:r>
    </w:p>
    <w:p>
      <w:pPr/>
      <w:r>
        <w:t>README.md reports the current checkpoint and links the setup/rehearsal material. docs/ACCEPTANCE_CRITERIA.md adds today's evidence without claiming that the whole release is finished. docs/PROGRESS.md records what happened. docs/NEXT_SESSION.md gives the next checkpoint and the current demonstration details.</w:t>
      </w:r>
    </w:p>
    <w:p>
      <w:pPr/>
      <w:r>
        <w:t>docs/SentinelLab_Project_Handbook.docx and docs/SENTINELLAB_HANDBOOK.md receive chapter 33 and a refreshed current completion map. Earlier chapters remain as historical explanations. Temporary source folders, test databases, account files and authoring helpers are not published. No detection-engine source, authentication contract, existing case schema or event format changed today.</w:t>
      </w:r>
    </w:p>
    <w:p>
      <w:pPr>
        <w:pStyle w:val="Heading2"/>
      </w:pPr>
      <w:r>
        <w:t>Your commands and your part</w:t>
      </w:r>
    </w:p>
    <w:p>
      <w:pPr/>
      <w:r>
        <w:t>For your existing laptop project, open PowerShell and run:</w:t>
      </w:r>
    </w:p>
    <w:p>
      <w:pPr>
        <w:pStyle w:val="Code"/>
      </w:pPr>
      <w:r>
        <w:t>cd "C:\Users\Dell\Desktop\Projects\SentinelLab"</w:t>
      </w:r>
    </w:p>
    <w:p>
      <w:pPr>
        <w:pStyle w:val="Code"/>
      </w:pPr>
      <w:r>
        <w:t>.\.venv\bin\python.exe scripts/rehearse.py</w:t>
      </w:r>
    </w:p>
    <w:p>
      <w:pPr>
        <w:pStyle w:val="Code"/>
      </w:pPr>
      <w:r>
        <w:t>$LASTEXITCODE</w:t>
      </w:r>
    </w:p>
    <w:p>
      <w:pPr/>
      <w:r>
        <w:t>Expect status passed, seven checks and exit code zero. You do not need to create another private account or import records into your current database for this command. It takes care of its own synthetic data and temporary account. Your task is to read each check and understand why it matters, rather than just looking for the word passed.</w:t>
      </w:r>
    </w:p>
    <w:p>
      <w:pPr/>
      <w:r>
        <w:t>To run the full test suite, use .\.venv\bin\python.exe scripts/run_tests.py. For a fresh installation, follow docs/SETUP.md in order. Do not apply its clone or account-creation steps over your existing project. If the command cannot find Python, check the bin versus Scripts location as the guide explains.</w:t>
      </w:r>
    </w:p>
    <w:p>
      <w:pPr/>
      <w:r>
        <w:t>For your ordinary interface, continue using day14_demo.db, port 8776 and your existing account. Start it only when stopped using the existing-project section of SETUP.md. Keep the terminal open while using it. The rehearsal command starts and closes temporary servers; it does not leave the everyday interface running.</w:t>
      </w:r>
    </w:p>
    <w:p>
      <w:pPr/>
      <w:r>
        <w:t>When presenting the project, you can say: I verified the source files against a published commit, created a clean Python environment and built an isolated authenticated workflow rehearsal that checks deduplication, case history, reports and restart persistence. Also state the boundaries: the network download and interactive hidden entry were not reverified, and this was one Windows environment.</w:t>
      </w:r>
    </w:p>
    <w:p>
      <w:pPr>
        <w:pStyle w:val="Heading2"/>
      </w:pPr>
      <w:r>
        <w:t>What comes next</w:t>
      </w:r>
    </w:p>
    <w:p>
      <w:pPr/>
      <w:r>
        <w:t>Day 17 is planned for the portfolio demonstration and release preparation: create a clear synthetic story, decide the presentation sequence, gather representative screenshots, draft a truthful case study and CV bullets, and map completed work against final acceptance. Any remaining release blockers should be recorded and handled before claiming the project complete. The target remains 17 October.</w:t>
      </w:r>
    </w:p>
    <w:p>
      <w:pPr/>
      <w:r>
        <w:t>Your one practice question is: after restarting SentinelLab with the same database, should your saved case disappear, or should only your login session need renewal? Explain why in this chat. A short answer is enough.</w:t>
      </w:r>
    </w:p>
    <w:p>
      <w:r>
        <w:br w:type="page"/>
      </w:r>
    </w:p>
    <w:p>
      <w:bookmarkStart w:id="700" w:name="update_700"/>
      <w:pPr>
        <w:pStyle w:val="Heading1"/>
      </w:pPr>
      <w:r>
        <w:t>34 Portfolio presentation and the Day 17 workflow</w:t>
      </w:r>
      <w:bookmarkEnd w:id="700"/>
    </w:p>
    <w:p>
      <w:pPr/>
      <w:r>
        <w:t>Completed 4 October 2026. The target completion date is still 17 October. Today prepares the portfolio presentation; it does not mark the whole release complete.</w:t>
      </w:r>
    </w:p>
    <w:p>
      <w:pPr>
        <w:pStyle w:val="Heading2"/>
      </w:pPr>
      <w:r>
        <w:t>What we made today</w:t>
      </w:r>
    </w:p>
    <w:p>
      <w:pPr/>
      <w:r>
        <w:t>We created a portfolio folder with a five-minute demonstration script, a project case study, CV wording, interview practice, three real application screenshots and two synthetic example reports. We also mapped the fifteen acceptance criteria to existing evidence and remaining checks. These materials help another person understand what the project does and help you explain it confidently without making claims the evidence cannot support.</w:t>
      </w:r>
    </w:p>
    <w:p>
      <w:pPr/>
      <w:r>
        <w:t>Before editing, all 141 files in the Day 16 published snapshot matched the laptop source. We used a separate demo database and synthetic analyst account. Your everyday day14_demo.db and private account were not used for these screenshots or reports. The full suite passed 194 tests after today's small interface-label change. No new detection algorithm, database schema or authentication behavior was introduced.</w:t>
      </w:r>
    </w:p>
    <w:p>
      <w:pPr/>
      <w:r>
        <w:t>Roman Urdu: Aaj hum ne project ko dikhane aur samjhane ke liye material banaya. Sirf screen dikhana nahi, balkay har claim ke saath evidence aur limitations batana zaroori hai.</w:t>
      </w:r>
    </w:p>
    <w:p>
      <w:pPr>
        <w:pStyle w:val="Heading2"/>
      </w:pPr>
      <w:r>
        <w:t>Why a portfolio needs a story</w:t>
      </w:r>
    </w:p>
    <w:p>
      <w:pPr/>
      <w:r>
        <w:t>A portfolio is evidence of work you can explain. A large number of files is not enough by itself. A reviewer needs a clear problem, a design that addresses it, a demonstration and an honest discussion of limits. SentinelLab's story is how login records become an explained finding, then a reasoned investigation and a saved report.</w:t>
      </w:r>
    </w:p>
    <w:p>
      <w:pPr/>
      <w:r>
        <w:t>The demonstration follows one R3 finding from beginning to end. This is easier to understand than clicking every feature without a purpose. We show the other rules and duplicate handling briefly, then spend most of the time explaining evidence and the decision. A useful demonstration answers what happened, why the rule matched, what is still unknown and what the analyst would do next.</w:t>
      </w:r>
    </w:p>
    <w:p>
      <w:pPr/>
      <w:r>
        <w:t>The case study gives a more detailed written account. It separates implemented behavior from possible future work. The CV entry is shorter again: it names the actual technology and gives a few demonstrable outcomes. Neither should claim a real security incident, production deployment or measured business benefit that did not happen.</w:t>
      </w:r>
    </w:p>
    <w:p>
      <w:pPr>
        <w:pStyle w:val="Heading2"/>
      </w:pPr>
      <w:r>
        <w:t>The synthetic story used today</w:t>
      </w:r>
    </w:p>
    <w:p>
      <w:pPr/>
      <w:r>
        <w:t>We reused data/samples/day07_all_rules.jsonl instead of inventing a new format. It contains sixteen fictional login events. Ten usernames have failures from 192.0.2.70. Another account, lab_user, has five failures from 192.0.2.71 between 09:20 and 09:24 UTC on 29 September 2026, followed by success at 09:24:30 UTC.</w:t>
      </w:r>
    </w:p>
    <w:p>
      <w:pPr/>
      <w:r>
        <w:t>R2 describes failures against ten distinct accounts from the first IP. R1 describes the five failures for lab_user. R3 describes the later successful login after those failures. Three alerts do not necessarily mean three independent attackers or incidents; rules can describe overlapping activity.</w:t>
      </w:r>
    </w:p>
    <w:p>
      <w:pPr/>
      <w:r>
        <w:t>The same sample was imported twice into the isolated database. The first import inserted sixteen events. The second inserted zero and reported sixteen duplicates. The database therefore showed sixteen saved events and two completed imports. This is a useful point for a demonstration: an import is an action, while an event is a saved record.</w:t>
      </w:r>
    </w:p>
    <w:p>
      <w:pPr/>
      <w:r>
        <w:t>Detection was saved twice. Three alerts remained, and two runs were recorded. The second run found the existing alerts. This explains a second important distinction: keeping a history of checks is different from duplicating a finding.</w:t>
      </w:r>
    </w:p>
    <w:p>
      <w:pPr/>
      <w:r>
        <w:t>These timestamps describe when the fictional login events happened. Import, run and case timestamps describe when we processed or investigated the sample. The application displays UTC. Do not describe a September event as a new attack on today's date just because it was imported today.</w:t>
      </w:r>
    </w:p>
    <w:p>
      <w:pPr>
        <w:pStyle w:val="Heading2"/>
      </w:pPr>
      <w:r>
        <w:t>What we did in the browser</w:t>
      </w:r>
    </w:p>
    <w:p>
      <w:pPr/>
      <w:r>
        <w:t>We signed in with a synthetic portfolio_analyst account in the isolated demo on port 8778. Overview displayed the saved counts. Detection showed the three alerts and two runs. We opened R3 and read its explanation, account, IP, threshold, first event time, trigger time and linked records.</w:t>
      </w:r>
    </w:p>
    <w:p>
      <w:pPr/>
      <w:r>
        <w:t>We inspected the success record through Original #16. It showed outcome success, the expected account/IP/time, the original accepted JSON record and first-import location. The local row number is a convenient link in this database; it is not a globally meaningful event identity. In another database the Original button may have a different row number.</w:t>
      </w:r>
    </w:p>
    <w:p>
      <w:pPr/>
      <w:r>
        <w:t>Next we used Investigate this alert to create Case 1 titled Synthetic review: success after five failures. We saved a note containing only observations and a benign alternative: a legitimate owner might have corrected a password. We then chose In progress and Suspicious and saved a reason requesting account-owner confirmation and additional authentication context.</w:t>
      </w:r>
    </w:p>
    <w:p>
      <w:pPr/>
      <w:r>
        <w:t>The case reached revision three: creation, note and decision. The history retained all three actions with the signed-in analyst name. We did not choose Confirmed compromise. Nothing in these sample records proves who controlled the account or whether the successful login was unauthorized.</w:t>
      </w:r>
    </w:p>
    <w:p>
      <w:pPr/>
      <w:r>
        <w:t>Roman Urdu: Paanch failures ke baad success nazar aayi. Yeh suspicious pattern hai, lekin user ne apna password theek bhi kiya ho sakta hai. Is liye case ko investigate karna hai, hacking ka final faisla foran nahi karna.</w:t>
      </w:r>
    </w:p>
    <w:p>
      <w:pPr>
        <w:pStyle w:val="Heading2"/>
      </w:pPr>
      <w:r>
        <w:t>Screenshots and what they prove</w:t>
      </w:r>
    </w:p>
    <w:p>
      <w:pPr/>
      <w:r>
        <w:t>The three published screenshots show the actual application using synthetic data. They were not generated as mockups. The Overview capture shows the event/import counts and beginner workflow. The R3 capture shows the explanation and rule facts. The case capture shows its title, In progress / Suspicious state, revision and report area.</w:t>
      </w:r>
    </w:p>
    <w:p>
      <w:pPr/>
      <w:r>
        <w:t>We reviewed the captured images and adjusted the scroll position so important headings are visible below the fixed header. They are viewport excerpts; some tables and controls continue below the bottom of the picture. A screenshot cannot establish every stored record, every route's security or complete accessibility. The full reports and automated checks provide different types of evidence.</w:t>
      </w:r>
    </w:p>
    <w:p>
      <w:pPr/>
      <w:r>
        <w:t>The header previously said LOCAL LAB and DAY 14. That old lesson number was confusing in a current presentation, so both the workspace and sign-in templates now say LOCAL LAB and PROTOTYPE. This is a small text correction. It does not imply a new product version or production readiness.</w:t>
      </w:r>
    </w:p>
    <w:p>
      <w:pPr/>
      <w:r>
        <w:t>No private account file, password, session token or user investigation appears in the portfolio material. Synthetic screenshots may contain the test account name, example IP addresses and timestamps. Those values are part of the fictional demonstration, not evidence of a real person's activity.</w:t>
      </w:r>
    </w:p>
    <w:p>
      <w:pPr>
        <w:pStyle w:val="Heading2"/>
      </w:pPr>
      <w:r>
        <w:t>Reviewing the two example reports</w:t>
      </w:r>
    </w:p>
    <w:p>
      <w:pPr/>
      <w:r>
        <w:t>We exported Case 1 using the existing command-line report tool with expected revision three. Exports initially went to the ignored reports/generated directory. We checked their contents before copying the synthetic examples into the public portfolio folder.</w:t>
      </w:r>
    </w:p>
    <w:p>
      <w:pPr/>
      <w:r>
        <w:t>The JSON report contains the case, saved R3 alert, first detection run, three case actions, six linked original records and limitations. Every original_record matched a line in the known synthetic sample. All actions had the browser session's portfolio_analyst author. The Markdown report contained the same saved sections and values. The export timestamps differ because the two exports were produced separately; the case, action and evidence data agree.</w:t>
      </w:r>
    </w:p>
    <w:p>
      <w:pPr/>
      <w:r>
        <w:t>Markdown is readable text with headings and fenced JSON sections. JSON is structured data that software can parse. Both represent saved work at an export snapshot. Downloading a report does not save an unfinished draft, confirm compromise or close a case. Real reports may contain private information, which is why normal generated reports remain ignored by Git.</w:t>
      </w:r>
    </w:p>
    <w:p>
      <w:pPr/>
      <w:r>
        <w:t>Publishing these reviewed fictional examples is a specific portfolio choice. It does not change the rule that future private reports must remain outside the repository. There is no automatic redaction, signature, encryption or forensic chain-of-custody guarantee.</w:t>
      </w:r>
    </w:p>
    <w:p>
      <w:pPr>
        <w:pStyle w:val="Heading2"/>
      </w:pPr>
      <w:r>
        <w:t>How to use the demonstration script</w:t>
      </w:r>
    </w:p>
    <w:p>
      <w:pPr/>
      <w:r>
        <w:t>Open docs/portfolio/DEMO_SCRIPT.md. It divides approximately five minutes into problem, import, detection, evidence, investigation and reporting. The times are a speaking plan, not measured application performance. Practice slowly first, then shorten your explanation once you understand the transitions.</w:t>
      </w:r>
    </w:p>
    <w:p>
      <w:pPr/>
      <w:r>
        <w:t>For a fresh presentation, follow SETUP.md, start a new database filename with your existing private account and use an available loopback port. Do not overwrite a database to reset a demonstration. If you use today's prepared demo, explain that the two imports and two runs were already completed. Further repetitions change history counts while unchanged events and alerts remain deduplicated.</w:t>
      </w:r>
    </w:p>
    <w:p>
      <w:pPr/>
      <w:r>
        <w:t>Sign in privately before recording. Show the original success record, say why it matched R3, describe the benign alternative and show the saved decision. Finish with an export and one limitation. If a browser download is unavailable, show the included example report and identify it as a previously exported synthetic example.</w:t>
      </w:r>
    </w:p>
    <w:p>
      <w:pPr/>
      <w:r>
        <w:t>We did not record a video, publish a public website or submit a job application today. The materials are ready for you to practice and adapt. A live browser session can expire after inactivity; saved cases persist, but you may need to sign in again.</w:t>
      </w:r>
    </w:p>
    <w:p>
      <w:pPr>
        <w:pStyle w:val="Heading2"/>
      </w:pPr>
      <w:r>
        <w:t>Case study and CV ownership</w:t>
      </w:r>
    </w:p>
    <w:p>
      <w:pPr/>
      <w:r>
        <w:t>The case study explains the problem, architecture, transaction/evidence choices, three rules, investigation workflow, evaluation and tradeoffs. It explicitly identifies the project as AI-assisted. Code, tests, documentation and debugging received substantial assistance. You should not claim independent authorship of every line or professional incident-response experience from this lab.</w:t>
      </w:r>
    </w:p>
    <w:p>
      <w:pPr/>
      <w:r>
        <w:t>The suggested CV entry uses actual technologies: Python, SQLite, HTML, CSS, JavaScript and unittest. It mentions three explainable rules, deduplicated storage, investigation history, exports and synthetic verification. There are no invented incident counts, cost savings, performance improvements or enterprise deployment claims.</w:t>
      </w:r>
    </w:p>
    <w:p>
      <w:pPr/>
      <w:r>
        <w:t>If your involvement is still mainly guided learning, use the conservative wording supplied in CV_AND_INTERVIEW.md. Before claiming a skill, practice explaining the relevant code and showing the feature. Honest ownership is compatible with AI assistance; understanding is the part you must be able to demonstrate yourself.</w:t>
      </w:r>
    </w:p>
    <w:p>
      <w:pPr/>
      <w:r>
        <w:t>The interview section asks about duplicate identity, R1/R3 overlap, uncertainty, persistence, stale revisions, report limits, tests and AI assistance. Work through one question at a time. You do not need complicated language to give a strong explanation.</w:t>
      </w:r>
    </w:p>
    <w:p>
      <w:pPr>
        <w:pStyle w:val="Heading2"/>
      </w:pPr>
      <w:r>
        <w:t>Evaluation claims that must stay separate</w:t>
      </w:r>
    </w:p>
    <w:p>
      <w:pPr/>
      <w:r>
        <w:t>The Day 15 authored corpus has twelve scenarios, with TP, FP, TN and FN each three. Its labels were defined before running the detector, but its author knew the rules. It is separate from earlier implementation fixtures, not an independent blinded evaluation. It is now a reusable benchmark.</w:t>
      </w:r>
    </w:p>
    <w:p>
      <w:pPr/>
      <w:r>
        <w:t>All twelve scenarios produced their expected rule sets. That shows agreement with written behavior on those cases; it does not mean the system caught every malicious story. The 50 percent figures belong only to this deliberately balanced synthetic set. Never turn them into a real-world accuracy claim or hide the false positives and misses.</w:t>
      </w:r>
    </w:p>
    <w:p>
      <w:pPr/>
      <w:r>
        <w:t>Passing 194 tests is useful evidence for checked behavior. It is not proof of universal security. Slow guessing, distributed attempts, stolen-password success, missing logs and harmless mistakes remain important limitations of these simple rules.</w:t>
      </w:r>
    </w:p>
    <w:p>
      <w:pPr>
        <w:pStyle w:val="Heading2"/>
      </w:pPr>
      <w:r>
        <w:t>Every new or changed file</w:t>
      </w:r>
    </w:p>
    <w:p>
      <w:pPr/>
      <w:r>
        <w:t>docs/portfolio/README.md is the gallery and starting index. DEMO_SCRIPT.md is the ordered speaking and operating guide. CASE_STUDY.md is the written technical story. CV_AND_INTERVIEW.md provides truthful project wording and practice prompts. sample-report.json and sample-report.md are reviewed real exports containing only synthetic data.</w:t>
      </w:r>
    </w:p>
    <w:p>
      <w:pPr/>
      <w:r>
        <w:t>The screenshots directory contains 01-overview.jpg, 02-alert.jpg and 03-case.jpg. They are original browser captures. docs/RELEASE_READINESS.md maps AC-01 through AC-15 to evidence and qualifications, followed by open verification items. docs/DAY_17_GUIDE.md is this lesson.</w:t>
      </w:r>
    </w:p>
    <w:p>
      <w:pPr/>
      <w:r>
        <w:t>src/sentinellab/web/templates/index.html and login.html replace the obsolete day badge with Prototype. README.md now describes the implemented project and actual stack rather than calling the whole platform merely planned. It links the portfolio material. docs/ACCEPTANCE_CRITERIA.md, PROGRESS.md and NEXT_SESSION.md record evidence, continuity and remaining work.</w:t>
      </w:r>
    </w:p>
    <w:p>
      <w:pPr/>
      <w:r>
        <w:t>The cumulative Word and Markdown handbooks receive chapter 34 and current-map updates while keeping earlier lessons. Helper scripts used to prepare and verify the demo stay outside the published project. The isolated runtime database/account, server logs, environment and unreviewed generated reports are excluded from GitHub.</w:t>
      </w:r>
    </w:p>
    <w:p>
      <w:pPr>
        <w:pStyle w:val="Heading2"/>
      </w:pPr>
      <w:r>
        <w:t>What remains before completion</w:t>
      </w:r>
    </w:p>
    <w:p>
      <w:pPr/>
      <w:r>
        <w:t>The readiness map covers all fifteen criteria without marking the final release complete. Existing component tests and demonstrations support the implemented features. Remaining checks include an authorized working source-download path, private manual hidden-password entry, Word rendering when its supported dependency is available, the final acceptance sequence and a versioned release checkpoint.</w:t>
      </w:r>
    </w:p>
    <w:p>
      <w:pPr/>
      <w:r>
        <w:t>The Day 16 source download had certificate errors; hash-verified local source was used for that rehearsal. Hidden terminal input was blocked by automatic approval review. The account service and sign-in workflow were tested, but those specific external steps remain unverified. The bundled Word renderer still has a missing LibreOffice limitation; content preservation is checked separately from page layout.</w:t>
      </w:r>
    </w:p>
    <w:p>
      <w:pPr/>
      <w:r>
        <w:t>Day 18 is planned for final acceptance preparation and closing or clearly documenting these remaining items. The completion target remains 17 October. Optional new features should not distract from making the current project reproducible and explainable.</w:t>
      </w:r>
    </w:p>
    <w:p>
      <w:pPr/>
      <w:r>
        <w:t>Your one practice question is: what extra information would you request before changing this synthetic case from Suspicious to Confirmed compromise? Give one example in this chat. There is no need to claim that the sample itself supplies that proof.</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17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17</dc:title>
  <dc:subject>Architecture code reference operating guide and development plan</dc:subject>
  <dc:creator>SentinelLab project documentation</dc:creator>
  <cp:keywords>SentinelLab, cumulative handbook, Day 17,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