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Bupa iPAC</w:t>
      </w:r>
    </w:p>
    <w:p>
      <w:pPr>
        <w:spacing w:after="120"/>
      </w:pPr>
      <w:r>
        <w:rPr>
          <w:b/>
          <w:bCs/>
        </w:rPr>
        <w:t xml:space="preserve">Insurance Pricing and Administration for Corporate</w:t>
      </w:r>
      <w:r>
        <w:t xml:space="preserve"> — enterprise pricing, renewal, claims analysis, and premium posting for Bupa Saudi Arabia corporate health insurance, integrated with Microsoft Dynamics CRM.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Overview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Price corporate group health policies: load CRM opportunities, model claims and loss ratios, calculate premiums, enforce authority-based approvals, and post rates back to CRM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Corporate pricing/underwriting staff, iPAC administrators (factor configuration), reports administrators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Angular 18 SPA embedded in ASP.NET MVC Razor views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.NET Framework 4.7.2, ASP.NET MVC 5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SQL Server via Dapper and stored procedures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CRM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Dynamics CRM over WCF (net.tcp)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Architecture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┌─────────────────┐     encrypted link      ┌──────────────────┐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│  Dynamics CRM   │ ──────────────────────► │  Bupa.Ipac.Web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└─────────────────┘                         │  (MVC + Angular)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▲                                   └────────┬─────────┘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│ post premium                          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└──────────────────────────────────────────┤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                              ▼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                     ┌──────────────────┐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                     │ Bupa.iPAC.    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                     │ Services      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                     └────────┬─────────┘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┌─────────────────────────────┼─────────────────────────────┐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 ▼                             ▼                             ▼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┌────────────────┐           ┌────────────────┐           ┌────────────────┐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│ Repositories   │           │ CRM.Integration│           │ InRule (premium│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│ (Dapper + SPs) │           │ (WCF)          │           │ calculation)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└───────┬────────┘           └────────────────┘           └────────────────┘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           ▼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┌──────────────────────┐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│ SQL Server         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│ • IpacConStr (main) 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│ • TRConStr (staging) │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         └──────────────────────┘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Request flow:</w:t>
      </w:r>
      <w:r>
        <w:t xml:space="preserve"> UI component → Angular service → </w:t>
      </w:r>
      <w:r>
        <w:rPr>
          <w:rFonts w:ascii="Courier New" w:cs="Courier New" w:eastAsia="Courier New" w:hAnsi="Courier New"/>
          <w:color w:val="666666"/>
        </w:rPr>
        <w:t xml:space="preserve">iPacSessionInfo.POST()</w:t>
      </w:r>
      <w:r>
        <w:t xml:space="preserve"> → MVC controller → service layer → repository → stored procedure → database (and/or CRM).</w:t>
      </w:r>
    </w:p>
    <w:p>
      <w:pPr>
        <w:spacing w:after="120"/>
      </w:pPr>
      <w:r>
        <w:rPr>
          <w:b/>
          <w:bCs/>
        </w:rPr>
        <w:t xml:space="preserve">Authentication:</w:t>
      </w:r>
      <w:r>
        <w:t xml:space="preserve"> IIS Windows Authentication, Active Directory department check, CRM user/role mapping into ASP.NET session (</w:t>
      </w:r>
      <w:r>
        <w:rPr>
          <w:rFonts w:ascii="Courier New" w:cs="Courier New" w:eastAsia="Courier New" w:hAnsi="Courier New"/>
          <w:color w:val="666666"/>
        </w:rPr>
        <w:t xml:space="preserve">SessionManager.IPUser</w:t>
      </w:r>
      <w:r>
        <w:t xml:space="preserve">). The Angular app does not use JWT; it relies on the server session cookie.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Solution structure</w:t>
      </w:r>
    </w:p>
    <w:p>
      <w:pPr>
        <w:spacing w:after="120"/>
      </w:pPr>
      <w:r>
        <w:t xml:space="preserve">Open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Bupa.iPAC.sln</w:t>
      </w:r>
      <w:r>
        <w:t xml:space="preserve"> in Visual Studio.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Folder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Bupa.Ipac.Web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Bupa.Ipac.Web\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MVC host, Angular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src/</w:t>
            </w:r>
            <w:r>
              <w:t xml:space="preserve">, admin area, API controllers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Bupa.iPAC.Services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Bupa.iPAC.Services\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Business logic (opportunities, claims, technical results, approvals)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Bupa.iPAC.Repositories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Bupa.iPAC.Repositories\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Dapper data access, Unit of Work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Bupa.iPAC.Entities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Bupa.iPAC.Entities\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Domain models and enums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Bupa.Ipac.Dto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Bupa.Ipac.Dto\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DTOs for admin uploads and CRM wrappers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Bupa.iPAC.Core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Bupa.iPAC.Core\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Logging, email, shared Dapper helpers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Bupa.Ipac.CRM.Integration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Bupa.Ipac.CRM.Integration\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WCF client to CRM member management service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Bupa.Ipac.InRule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Bupa.Ipac.InRule\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Premium calculation engine (C#)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Bupa.Ipac.WindowsService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Bupa.Ipac.WindowsService\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Background CRM sync and factor-upload reminders (Topshelf)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Bupa.Ipac.Helpers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Bupa.Ipac.Helpers\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Excel import helpers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Bupa.iPAC.UnitTest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Bupa.iPAC.UnitTest\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Unit/integration tests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Prerequisites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Visual Studio 2019+</w:t>
      </w:r>
      <w:r>
        <w:t xml:space="preserve"> (or compatible) with ASP.NET and web development workload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.NET Framework 4.7.2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Node.js</w:t>
      </w:r>
      <w:r>
        <w:t xml:space="preserve"> (LTS recommended) and </w:t>
      </w:r>
      <w:r>
        <w:rPr>
          <w:b/>
          <w:bCs/>
        </w:rPr>
        <w:t xml:space="preserve">npm</w:t>
      </w:r>
      <w:r>
        <w:t xml:space="preserve"> — for the Angular client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SQL Server</w:t>
      </w:r>
      <w:r>
        <w:t xml:space="preserve"> access to iPAC and technical-result databases</w:t>
      </w:r>
    </w:p>
    <w:p>
      <w:pPr>
        <w:spacing w:after="80"/>
        <w:ind w:left="360"/>
      </w:pPr>
      <w:r>
        <w:t xml:space="preserve">• </w:t>
      </w:r>
      <w:r>
        <w:rPr>
          <w:b/>
          <w:bCs/>
        </w:rPr>
        <w:t xml:space="preserve">IIS / IIS Express</w:t>
      </w:r>
      <w:r>
        <w:t xml:space="preserve"> with </w:t>
      </w:r>
      <w:r>
        <w:rPr>
          <w:b/>
          <w:bCs/>
        </w:rPr>
        <w:t xml:space="preserve">Windows Authentication</w:t>
      </w:r>
      <w:r>
        <w:t xml:space="preserve"> enabled</w:t>
      </w:r>
    </w:p>
    <w:p>
      <w:pPr>
        <w:spacing w:after="80"/>
        <w:ind w:left="360"/>
      </w:pPr>
      <w:r>
        <w:t xml:space="preserve">• </w:t>
      </w:r>
      <w:r>
        <w:t xml:space="preserve">Network access to </w:t>
      </w:r>
      <w:r>
        <w:rPr>
          <w:b/>
          <w:bCs/>
        </w:rPr>
        <w:t xml:space="preserve">CRM WCF endpoint</w:t>
      </w:r>
      <w:r>
        <w:t xml:space="preserve">, </w:t>
      </w:r>
      <w:r>
        <w:rPr>
          <w:b/>
          <w:bCs/>
        </w:rPr>
        <w:t xml:space="preserve">IBM API Gateway</w:t>
      </w:r>
      <w:r>
        <w:t xml:space="preserve"> (URL decrypt), and other integrations configured in </w:t>
      </w:r>
      <w:r>
        <w:rPr>
          <w:rFonts w:ascii="Courier New" w:cs="Courier New" w:eastAsia="Courier New" w:hAnsi="Courier New"/>
          <w:color w:val="666666"/>
        </w:rPr>
        <w:t xml:space="preserve">Web.config</w:t>
      </w:r>
      <w:r>
        <w:t xml:space="preserve"> (environment-specific)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Getting started</w:t>
      </w:r>
    </w:p>
    <w:p>
      <w:pPr>
        <w:pStyle w:val="Heading3"/>
        <w:spacing w:after="200"/>
      </w:pPr>
      <w:r>
        <w:t xml:space="preserve">1. Configure the backend</w:t>
      </w:r>
    </w:p>
    <w:p>
      <w:pPr>
        <w:spacing w:after="80"/>
        <w:ind w:left="360"/>
      </w:pPr>
      <w:r>
        <w:t xml:space="preserve">1. </w:t>
      </w:r>
      <w:r>
        <w:t xml:space="preserve">Clone or open the solution.</w:t>
      </w:r>
    </w:p>
    <w:p>
      <w:pPr>
        <w:spacing w:after="80"/>
        <w:ind w:left="360"/>
      </w:pPr>
      <w:r>
        <w:t xml:space="preserve">2. </w:t>
      </w:r>
      <w:r>
        <w:t xml:space="preserve">Edit </w:t>
      </w:r>
      <w:r>
        <w:rPr>
          <w:rFonts w:ascii="Courier New" w:cs="Courier New" w:eastAsia="Courier New" w:hAnsi="Courier New"/>
          <w:color w:val="666666"/>
        </w:rPr>
        <w:t xml:space="preserve">Bupa.Ipac.Web\Web.config</w:t>
      </w:r>
      <w:r>
        <w:t xml:space="preserve">:</w:t>
      </w:r>
    </w:p>
    <w:p>
      <w:pPr>
        <w:spacing w:after="80"/>
        <w:ind w:left="720"/>
      </w:pPr>
      <w:r>
        <w:t xml:space="preserve">•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IpacConStr</w:t>
      </w:r>
      <w:r>
        <w:t xml:space="preserve"> — main iPAC database</w:t>
      </w:r>
    </w:p>
    <w:p>
      <w:pPr>
        <w:spacing w:after="80"/>
        <w:ind w:left="720"/>
      </w:pPr>
      <w:r>
        <w:t xml:space="preserve">•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TRConStr</w:t>
      </w:r>
      <w:r>
        <w:t xml:space="preserve"> — technical result staging database</w:t>
      </w:r>
    </w:p>
    <w:p>
      <w:pPr>
        <w:spacing w:after="80"/>
        <w:ind w:left="720"/>
      </w:pPr>
      <w:r>
        <w:t xml:space="preserve">• </w:t>
      </w:r>
      <w:r>
        <w:t xml:space="preserve">CRM, IBM gateway, Elasticsearch, and AD settings under </w:t>
      </w:r>
      <w:r>
        <w:rPr>
          <w:rFonts w:ascii="Courier New" w:cs="Courier New" w:eastAsia="Courier New" w:hAnsi="Courier New"/>
          <w:color w:val="666666"/>
        </w:rPr>
        <w:t xml:space="preserve">appSettings</w:t>
      </w:r>
      <w:r>
        <w:t xml:space="preserve"> / </w:t>
      </w:r>
      <w:r>
        <w:rPr>
          <w:rFonts w:ascii="Courier New" w:cs="Courier New" w:eastAsia="Courier New" w:hAnsi="Courier New"/>
          <w:color w:val="666666"/>
        </w:rPr>
        <w:t xml:space="preserve">system.serviceModel</w:t>
      </w:r>
    </w:p>
    <w:p>
      <w:pPr>
        <w:spacing w:after="80"/>
        <w:ind w:left="360"/>
      </w:pPr>
      <w:r>
        <w:t xml:space="preserve">3. </w:t>
      </w:r>
      <w:r>
        <w:t xml:space="preserve">Do not commit real credentials; use local or team-specific config transforms where available.</w:t>
      </w:r>
    </w:p>
    <w:p>
      <w:pPr>
        <w:pStyle w:val="Heading3"/>
        <w:spacing w:after="200"/>
      </w:pPr>
      <w:r>
        <w:t xml:space="preserve">2. Build and run the web application</w:t>
      </w:r>
    </w:p>
    <w:p>
      <w:pPr>
        <w:spacing w:after="80"/>
        <w:ind w:left="360"/>
      </w:pPr>
      <w:r>
        <w:t xml:space="preserve">1. </w:t>
      </w:r>
      <w:r>
        <w:t xml:space="preserve">Set </w:t>
      </w:r>
      <w:r>
        <w:rPr>
          <w:b/>
          <w:bCs/>
        </w:rPr>
        <w:t xml:space="preserve">Bupa.Ipac.Web</w:t>
      </w:r>
      <w:r>
        <w:t xml:space="preserve"> as the startup project.</w:t>
      </w:r>
    </w:p>
    <w:p>
      <w:pPr>
        <w:spacing w:after="80"/>
        <w:ind w:left="360"/>
      </w:pPr>
      <w:r>
        <w:t xml:space="preserve">2. </w:t>
      </w:r>
      <w:r>
        <w:t xml:space="preserve">Restore NuGet packages (Visual Studio or </w:t>
      </w:r>
      <w:r>
        <w:rPr>
          <w:rFonts w:ascii="Courier New" w:cs="Courier New" w:eastAsia="Courier New" w:hAnsi="Courier New"/>
          <w:color w:val="666666"/>
        </w:rPr>
        <w:t xml:space="preserve">nuget restore</w:t>
      </w:r>
      <w:r>
        <w:t xml:space="preserve">).</w:t>
      </w:r>
    </w:p>
    <w:p>
      <w:pPr>
        <w:spacing w:after="80"/>
        <w:ind w:left="360"/>
      </w:pPr>
      <w:r>
        <w:t xml:space="preserve">3. </w:t>
      </w:r>
      <w:r>
        <w:t xml:space="preserve">Build the solution (</w:t>
      </w:r>
      <w:r>
        <w:rPr>
          <w:b/>
          <w:bCs/>
        </w:rPr>
        <w:t xml:space="preserve">F6</w:t>
      </w:r>
      <w:r>
        <w:t xml:space="preserve">).</w:t>
      </w:r>
    </w:p>
    <w:p>
      <w:pPr>
        <w:spacing w:after="80"/>
        <w:ind w:left="360"/>
      </w:pPr>
      <w:r>
        <w:t xml:space="preserve">4. </w:t>
      </w:r>
      <w:r>
        <w:t xml:space="preserve">Run under IIS Express or IIS (typical dev URL: </w:t>
      </w:r>
      <w:r>
        <w:rPr>
          <w:rFonts w:ascii="Courier New" w:cs="Courier New" w:eastAsia="Courier New" w:hAnsi="Courier New"/>
          <w:color w:val="666666"/>
        </w:rPr>
        <w:t xml:space="preserve">http://localhost:14314/</w:t>
      </w:r>
      <w:r>
        <w:t xml:space="preserve">).</w:t>
      </w:r>
    </w:p>
    <w:p>
      <w:pPr>
        <w:spacing w:after="120"/>
      </w:pPr>
      <w:r>
        <w:t xml:space="preserve">Users must be on the corporate network with a valid Windows account in an authorized AD department and a mapped CRM role.</w:t>
      </w:r>
    </w:p>
    <w:p>
      <w:pPr>
        <w:pStyle w:val="Heading3"/>
        <w:spacing w:after="200"/>
      </w:pPr>
      <w:r>
        <w:t xml:space="preserve">3. Build the Angular client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cd Bupa.Ipac.Web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npm install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Environment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start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 server (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ng serve</w:t>
            </w:r>
            <w:r>
              <w:t xml:space="preserve">) — optional; production uses MVC host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build-dev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Development build →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Scripts/ClientApp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build-sit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build-uat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UAT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build-preprod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Pre-production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npm run build-prod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Production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Angular build output is written to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Bupa.Ipac.Web/Scripts/ClientApp</w:t>
      </w:r>
      <w:r>
        <w:t xml:space="preserve"> (see </w:t>
      </w:r>
      <w:r>
        <w:rPr>
          <w:rFonts w:ascii="Courier New" w:cs="Courier New" w:eastAsia="Courier New" w:hAnsi="Courier New"/>
          <w:color w:val="666666"/>
        </w:rPr>
        <w:t xml:space="preserve">angular.json</w:t>
      </w:r>
      <w:r>
        <w:t xml:space="preserve">).</w:t>
      </w:r>
    </w:p>
    <w:p>
      <w:pPr>
        <w:pStyle w:val="Heading3"/>
        <w:spacing w:after="200"/>
      </w:pPr>
      <w:r>
        <w:t xml:space="preserve">4. Entry point from CRM</w:t>
      </w:r>
    </w:p>
    <w:p>
      <w:pPr>
        <w:spacing w:after="120"/>
      </w:pPr>
      <w:r>
        <w:t xml:space="preserve">Users typically open iPAC from CRM via an encrypted link:</w:t>
      </w:r>
    </w:p>
    <w:p>
      <w:pPr>
        <w:spacing w:after="80"/>
        <w:ind w:left="360"/>
      </w:pPr>
      <w:r>
        <w:t xml:space="preserve">• </w:t>
      </w:r>
      <w:r>
        <w:t xml:space="preserve">MVC: </w:t>
      </w:r>
      <w:r>
        <w:rPr>
          <w:rFonts w:ascii="Courier New" w:cs="Courier New" w:eastAsia="Courier New" w:hAnsi="Courier New"/>
          <w:color w:val="666666"/>
        </w:rPr>
        <w:t xml:space="preserve">Home/Index?id={encryptedOpportunityId}</w:t>
      </w:r>
    </w:p>
    <w:p>
      <w:pPr>
        <w:spacing w:after="80"/>
        <w:ind w:left="360"/>
      </w:pPr>
      <w:r>
        <w:t xml:space="preserve">• </w:t>
      </w:r>
      <w:r>
        <w:t xml:space="preserve">Angular bootstraps via </w:t>
      </w:r>
      <w:r>
        <w:rPr>
          <w:rFonts w:ascii="Courier New" w:cs="Courier New" w:eastAsia="Courier New" w:hAnsi="Courier New"/>
          <w:color w:val="666666"/>
        </w:rPr>
        <w:t xml:space="preserve">&lt;app-root&gt;</w:t>
      </w:r>
      <w:r>
        <w:t xml:space="preserve"> in </w:t>
      </w:r>
      <w:r>
        <w:rPr>
          <w:rFonts w:ascii="Courier New" w:cs="Courier New" w:eastAsia="Courier New" w:hAnsi="Courier New"/>
          <w:color w:val="666666"/>
        </w:rPr>
        <w:t xml:space="preserve">Views/Home/Index.cshtml</w:t>
      </w:r>
      <w:r>
        <w:t xml:space="preserve"> with </w:t>
      </w:r>
      <w:r>
        <w:rPr>
          <w:rFonts w:ascii="Courier New" w:cs="Courier New" w:eastAsia="Courier New" w:hAnsi="Courier New"/>
          <w:color w:val="666666"/>
        </w:rPr>
        <w:t xml:space="preserve">OpportunityUniqueNo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ReadOnly</w:t>
      </w:r>
      <w:r>
        <w:t xml:space="preserve">, and related attributes.</w:t>
      </w:r>
    </w:p>
    <w:p>
      <w:pPr>
        <w:spacing w:after="120"/>
      </w:pPr>
      <w:r>
        <w:t xml:space="preserve">Deep links use base href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/ngx</w:t>
      </w:r>
      <w:r>
        <w:t xml:space="preserve"> (e.g. </w:t>
      </w:r>
      <w:r>
        <w:rPr>
          <w:rFonts w:ascii="Courier New" w:cs="Courier New" w:eastAsia="Courier New" w:hAnsi="Courier New"/>
          <w:color w:val="666666"/>
        </w:rPr>
        <w:t xml:space="preserve">/ngx/opportunity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/ngx/projection</w:t>
      </w:r>
      <w:r>
        <w:t xml:space="preserve">).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Angular application (</w:t>
      </w:r>
      <w:r>
        <w:rPr>
          <w:rFonts w:ascii="Courier New" w:cs="Courier New" w:eastAsia="Courier New" w:hAnsi="Courier New"/>
          <w:color w:val="666666"/>
        </w:rPr>
        <w:t xml:space="preserve">Bupa.Ipac.Web/src</w:t>
      </w:r>
      <w:r>
        <w:t xml:space="preserve">)</w:t>
      </w:r>
    </w:p>
    <w:p>
      <w:pPr>
        <w:pStyle w:val="Heading3"/>
        <w:spacing w:after="200"/>
      </w:pPr>
      <w:r>
        <w:t xml:space="preserve">Key routes (</w:t>
      </w:r>
      <w:r>
        <w:rPr>
          <w:rFonts w:ascii="Courier New" w:cs="Courier New" w:eastAsia="Courier New" w:hAnsi="Courier New"/>
          <w:color w:val="666666"/>
        </w:rPr>
        <w:t xml:space="preserve">app.module.ts</w:t>
      </w:r>
      <w:r>
        <w:t xml:space="preserve">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/opportunity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Main pricing workspace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/projection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Claim projection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/targetlr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Target loss ratio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/dashboard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Dashboard summary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/policydesign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Policy / benefit design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/technicalresult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result analytics (lazy-loaded module)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/summaryreport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Summary reports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/mohcalculation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MOH factor impact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/megacasesusers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Mega-cases users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/notes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/audit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/reports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Notes, audit trail, reports</w:t>
            </w:r>
          </w:p>
        </w:tc>
      </w:tr>
    </w:tbl>
    <w:p>
      <w:pPr>
        <w:spacing w:after="200"/>
      </w:pPr>
    </w:p>
    <w:p>
      <w:pPr>
        <w:pStyle w:val="Heading3"/>
        <w:spacing w:after="200"/>
      </w:pPr>
      <w:r>
        <w:t xml:space="preserve">Important frontend files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src/main.ts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Bootstrap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AppModule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src/app/app.module.ts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Root module, routes, providers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src/app/app.component.ts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Loads opportunity from CRM URL, sets session user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src/app/shared/ipac.session.info.ts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Client state and all HTTP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POST</w:t>
            </w:r>
            <w:r>
              <w:t xml:space="preserve"> calls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src/app/shared/opportunity.service.ts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Save, post, submit-for-approval orchestration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src/environments/environment*.ts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API base URL per environment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There is no </w:t>
      </w:r>
      <w:r>
        <w:rPr>
          <w:rFonts w:ascii="Courier New" w:cs="Courier New" w:eastAsia="Courier New" w:hAnsi="Courier New"/>
          <w:color w:val="666666"/>
        </w:rPr>
        <w:t xml:space="preserve">core/</w:t>
      </w:r>
      <w:r>
        <w:t xml:space="preserve"> module, no route guards, and no custom HTTP interceptors in the current codebase.</w:t>
      </w:r>
    </w:p>
    <w:p>
      <w:pPr>
        <w:pStyle w:val="Heading3"/>
        <w:spacing w:after="200"/>
      </w:pPr>
      <w:r>
        <w:t xml:space="preserve">Environment URLs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66666"/>
              </w:rPr>
              <w:t xml:space="preserve">BaseUrl</w:t>
            </w:r>
            <w:r>
              <w:rPr>
                <w:b/>
                <w:bCs/>
              </w:rPr>
              <w:t xml:space="preserve"> (example)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http://localhost:14314/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environment.sit.ts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https://ipacsit.bupa.com.sa/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environment.uat.ts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https://ipacuat.bupa.com.sa/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environment.preprod.ts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https://ipacpp.bupa.com.sa/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environment.prod.ts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https://ipac.bupa.com.sa/</w:t>
            </w:r>
          </w:p>
        </w:tc>
      </w:tr>
    </w:tbl>
    <w:p>
      <w:pPr>
        <w:spacing w:after="20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Backend API surface</w:t>
      </w:r>
    </w:p>
    <w:p>
      <w:pPr>
        <w:spacing w:after="120"/>
      </w:pPr>
      <w:r>
        <w:t xml:space="preserve">The SPA calls </w:t>
      </w:r>
      <w:r>
        <w:rPr>
          <w:b/>
          <w:bCs/>
        </w:rPr>
        <w:t xml:space="preserve">MVC controller actions</w:t>
      </w:r>
      <w:r>
        <w:t xml:space="preserve"> with </w:t>
      </w:r>
      <w:r>
        <w:rPr>
          <w:b/>
          <w:bCs/>
        </w:rPr>
        <w:t xml:space="preserve">HTTP POST</w:t>
      </w:r>
      <w:r>
        <w:t xml:space="preserve"> and JSON bodies, not a separate Web API layer:</w:t>
      </w:r>
    </w:p>
    <w:p>
      <w:pPr>
        <w:shd w:fill="F5F5F5"/>
        <w:spacing w:after="40" w:before="40"/>
        <w:ind w:left="360"/>
      </w:pPr>
      <w:r>
        <w:rPr>
          <w:rFonts w:ascii="Courier New" w:cs="Courier New" w:eastAsia="Courier New" w:hAnsi="Courier New"/>
          <w:color w:val="333333"/>
        </w:rPr>
        <w:t xml:space="preserve">POST {BaseUrl}{Controller}/{Action}</w:t>
      </w:r>
    </w:p>
    <w:p>
      <w:pPr>
        <w:spacing w:after="120"/>
      </w:pPr>
      <w:r>
        <w:t xml:space="preserve">Examples: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Opportunity/GetAll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Load opportunities and current user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Opportunity/GetIBMDecryptResponse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Decrypt CRM deep-link parameter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Opportunity/SaveOpportunity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Persist pricing state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Opportunity/CalaculatePremium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Calculate premiums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Opportunity/PostPremium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rates to CRM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Opportunity/SubmitForApproval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Start approval workflow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Claim/GetClaimExperience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Claim/GetClaimProjection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Claims data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TechnicalResultReport/*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result tabs (TR database)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Main controllers: </w:t>
      </w:r>
      <w:r>
        <w:rPr>
          <w:rFonts w:ascii="Courier New" w:cs="Courier New" w:eastAsia="Courier New" w:hAnsi="Courier New"/>
          <w:color w:val="666666"/>
        </w:rPr>
        <w:t xml:space="preserve">OpportunityController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ClaimController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TechnicalResultReportController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SummaryReportController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UnderwritingController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NoteController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AuditController</w:t>
      </w:r>
      <w:r>
        <w:t xml:space="preserve">, and others under </w:t>
      </w:r>
      <w:r>
        <w:rPr>
          <w:rFonts w:ascii="Courier New" w:cs="Courier New" w:eastAsia="Courier New" w:hAnsi="Courier New"/>
          <w:color w:val="666666"/>
        </w:rPr>
        <w:t xml:space="preserve">Bupa.Ipac.Web\Controllers/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Admin area: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Bupa.Ipac.Web/Areas/Admin/</w:t>
      </w:r>
      <w:r>
        <w:t xml:space="preserve"> — factor uploads, renewal configuration, authority matrices (Kendo UI grids). Route prefix: </w:t>
      </w:r>
      <w:r>
        <w:rPr>
          <w:rFonts w:ascii="Courier New" w:cs="Courier New" w:eastAsia="Courier New" w:hAnsi="Courier New"/>
          <w:color w:val="666666"/>
        </w:rPr>
        <w:t xml:space="preserve">/Admin/{controller}/{action}</w:t>
      </w:r>
      <w:r>
        <w:t xml:space="preserve">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Opportunity lifecycle</w:t>
      </w:r>
    </w:p>
    <w:p>
      <w:pPr>
        <w:spacing w:after="120"/>
      </w:pPr>
      <w:r>
        <w:t xml:space="preserve">Statuses are defined in </w:t>
      </w:r>
      <w:r>
        <w:rPr>
          <w:rFonts w:ascii="Courier New" w:cs="Courier New" w:eastAsia="Courier New" w:hAnsi="Courier New"/>
          <w:color w:val="666666"/>
        </w:rPr>
        <w:t xml:space="preserve">Bupa.iPAC.Entities/Custom/EnumType.cs</w:t>
      </w:r>
      <w:r>
        <w:t xml:space="preserve"> (</w:t>
      </w:r>
      <w:r>
        <w:rPr>
          <w:rFonts w:ascii="Courier New" w:cs="Courier New" w:eastAsia="Courier New" w:hAnsi="Courier New"/>
          <w:color w:val="666666"/>
        </w:rPr>
        <w:t xml:space="preserve">OpportunityStatus</w:t>
      </w:r>
      <w:r>
        <w:t xml:space="preserve">):</w:t>
      </w:r>
    </w:p>
    <w:p>
      <w:pPr>
        <w:spacing w:after="120"/>
      </w:pPr>
      <w:r>
        <w:rPr>
          <w:rFonts w:ascii="Courier New" w:cs="Courier New" w:eastAsia="Courier New" w:hAnsi="Courier New"/>
          <w:color w:val="666666"/>
        </w:rPr>
        <w:t xml:space="preserve">New</w:t>
      </w:r>
      <w:r>
        <w:t xml:space="preserve"> → </w:t>
      </w:r>
      <w:r>
        <w:rPr>
          <w:rFonts w:ascii="Courier New" w:cs="Courier New" w:eastAsia="Courier New" w:hAnsi="Courier New"/>
          <w:color w:val="666666"/>
        </w:rPr>
        <w:t xml:space="preserve">InProgress</w:t>
      </w:r>
      <w:r>
        <w:t xml:space="preserve"> → </w:t>
      </w:r>
      <w:r>
        <w:rPr>
          <w:rFonts w:ascii="Courier New" w:cs="Courier New" w:eastAsia="Courier New" w:hAnsi="Courier New"/>
          <w:color w:val="666666"/>
        </w:rPr>
        <w:t xml:space="preserve">SentToManager</w:t>
      </w:r>
      <w:r>
        <w:t xml:space="preserve"> / </w:t>
      </w:r>
      <w:r>
        <w:rPr>
          <w:rFonts w:ascii="Courier New" w:cs="Courier New" w:eastAsia="Courier New" w:hAnsi="Courier New"/>
          <w:color w:val="666666"/>
        </w:rPr>
        <w:t xml:space="preserve">PenddingApproval</w:t>
      </w:r>
      <w:r>
        <w:t xml:space="preserve"> → </w:t>
      </w:r>
      <w:r>
        <w:rPr>
          <w:rFonts w:ascii="Courier New" w:cs="Courier New" w:eastAsia="Courier New" w:hAnsi="Courier New"/>
          <w:color w:val="666666"/>
        </w:rPr>
        <w:t xml:space="preserve">Approve</w:t>
      </w:r>
      <w:r>
        <w:t xml:space="preserve"> / </w:t>
      </w:r>
      <w:r>
        <w:rPr>
          <w:rFonts w:ascii="Courier New" w:cs="Courier New" w:eastAsia="Courier New" w:hAnsi="Courier New"/>
          <w:color w:val="666666"/>
        </w:rPr>
        <w:t xml:space="preserve">Reject</w:t>
      </w:r>
      <w:r>
        <w:t xml:space="preserve"> → </w:t>
      </w:r>
      <w:r>
        <w:rPr>
          <w:rFonts w:ascii="Courier New" w:cs="Courier New" w:eastAsia="Courier New" w:hAnsi="Courier New"/>
          <w:color w:val="666666"/>
        </w:rPr>
        <w:t xml:space="preserve">Posted</w:t>
      </w:r>
      <w:r>
        <w:t xml:space="preserve"> (and renewal-specific states such as </w:t>
      </w:r>
      <w:r>
        <w:rPr>
          <w:rFonts w:ascii="Courier New" w:cs="Courier New" w:eastAsia="Courier New" w:hAnsi="Courier New"/>
          <w:color w:val="666666"/>
        </w:rPr>
        <w:t xml:space="preserve">RenewalNew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RenewalSaved</w:t>
      </w:r>
      <w:r>
        <w:t xml:space="preserve">).</w:t>
      </w:r>
    </w:p>
    <w:p>
      <w:pPr>
        <w:spacing w:after="120"/>
      </w:pPr>
      <w:r>
        <w:t xml:space="preserve">Typical flow:</w:t>
      </w:r>
    </w:p>
    <w:p>
      <w:pPr>
        <w:spacing w:after="80"/>
        <w:ind w:left="360"/>
      </w:pPr>
      <w:r>
        <w:t xml:space="preserve">1. </w:t>
      </w:r>
      <w:r>
        <w:t xml:space="preserve">Open opportunity from CRM  </w:t>
      </w:r>
    </w:p>
    <w:p>
      <w:pPr>
        <w:spacing w:after="80"/>
        <w:ind w:left="360"/>
      </w:pPr>
      <w:r>
        <w:t xml:space="preserve">2. </w:t>
      </w:r>
      <w:r>
        <w:t xml:space="preserve">Enter or adjust claims experience, projection, target loss ratio, cost-change factors  </w:t>
      </w:r>
    </w:p>
    <w:p>
      <w:pPr>
        <w:spacing w:after="80"/>
        <w:ind w:left="360"/>
      </w:pPr>
      <w:r>
        <w:t xml:space="preserve">3. </w:t>
      </w:r>
      <w:r>
        <w:t xml:space="preserve">Calculate and save premium  </w:t>
      </w:r>
    </w:p>
    <w:p>
      <w:pPr>
        <w:spacing w:after="80"/>
        <w:ind w:left="360"/>
      </w:pPr>
      <w:r>
        <w:t xml:space="preserve">4. </w:t>
      </w:r>
      <w:r>
        <w:t xml:space="preserve">Submit for approval if changes exceed user authority  </w:t>
      </w:r>
    </w:p>
    <w:p>
      <w:pPr>
        <w:spacing w:after="80"/>
        <w:ind w:left="360"/>
      </w:pPr>
      <w:r>
        <w:t xml:space="preserve">5. </w:t>
      </w:r>
      <w:r>
        <w:t xml:space="preserve">Post premium to CRM when approved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Windows Service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666666"/>
        </w:rPr>
        <w:t xml:space="preserve">Bupa.Ipac.WindowsService</w:t>
      </w:r>
      <w:r>
        <w:t xml:space="preserve"> runs as a Topshelf service (</w:t>
      </w:r>
      <w:r>
        <w:rPr>
          <w:rFonts w:ascii="Courier New" w:cs="Courier New" w:eastAsia="Courier New" w:hAnsi="Courier New"/>
          <w:color w:val="666666"/>
        </w:rPr>
        <w:t xml:space="preserve">Bupa.Ipac.WindowsService</w:t>
      </w:r>
      <w:r>
        <w:t xml:space="preserve">):</w:t>
      </w:r>
    </w:p>
    <w:p>
      <w:pPr>
        <w:spacing w:after="80"/>
        <w:ind w:left="360"/>
      </w:pPr>
      <w:r>
        <w:t xml:space="preserve">• </w:t>
      </w:r>
      <w:r>
        <w:t xml:space="preserve">Sync CRM opportunities and user roles into iPAC  </w:t>
      </w:r>
    </w:p>
    <w:p>
      <w:pPr>
        <w:spacing w:after="80"/>
        <w:ind w:left="360"/>
      </w:pPr>
      <w:r>
        <w:t xml:space="preserve">• </w:t>
      </w:r>
      <w:r>
        <w:t xml:space="preserve">Send factor-upload reminder emails</w:t>
      </w:r>
    </w:p>
    <w:p>
      <w:pPr>
        <w:spacing w:after="120"/>
      </w:pPr>
      <w:r>
        <w:t xml:space="preserve">Deploy and configure separately from the web application.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Configuration reference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IpacConStr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Web.config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Main database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TRConStr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Web.config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result staging database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appSettings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Web.config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CRM address, IBM gateway, ELK, roles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system.serviceModel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Web.config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WCF CRM client endpoint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environment.*.ts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Bupa.Ipac.Web/src/environments/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Angular API base URL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Dependency injection: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App_Start/AutofacBootstrap.cs</w:t>
      </w:r>
      <w:r>
        <w:t xml:space="preserve"> registers services and both UnitOfWork instances.</w:t>
      </w:r>
    </w:p>
    <w:p>
      <w:pPr>
        <w:spacing w:after="120"/>
      </w:pPr>
      <w:r>
        <w:rPr>
          <w:b/>
          <w:bCs/>
        </w:rPr>
        <w:t xml:space="preserve">Startup:</w:t>
      </w:r>
      <w:r>
        <w:t xml:space="preserve"> </w:t>
      </w:r>
      <w:r>
        <w:rPr>
          <w:rFonts w:ascii="Courier New" w:cs="Courier New" w:eastAsia="Courier New" w:hAnsi="Courier New"/>
          <w:color w:val="666666"/>
        </w:rPr>
        <w:t xml:space="preserve">Global.asax.cs</w:t>
      </w:r>
      <w:r>
        <w:t xml:space="preserve"> — Autofac, routes, bundles, log4net.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Debugging tips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shd w:fill="F0F0F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What to check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Session timeout / 404 on API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IIS session,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SessionExpireFilter</w:t>
            </w:r>
            <w:r>
              <w:t xml:space="preserve">, cookie domain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Unauthorized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 department vs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AuthorizedDepartments</w:t>
            </w:r>
            <w:r>
              <w:t xml:space="preserve">, CRM user disabled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Blank opportunity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Opportunity/GetIBMDecryptResponse</w:t>
            </w:r>
            <w:r>
              <w:t xml:space="preserve">, IBM gateway config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Technical result empty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</w:rPr>
              <w:t xml:space="preserve">TRConStr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color w:val="666666"/>
              </w:rPr>
              <w:t xml:space="preserve">TechnicalResultID</w:t>
            </w:r>
            <w:r>
              <w:t xml:space="preserve"> on opportunity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 to CRM fails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WCF endpoint, CRM validation messages in logs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Useful breakpoints:</w:t>
      </w:r>
    </w:p>
    <w:p>
      <w:pPr>
        <w:spacing w:after="80"/>
        <w:ind w:left="360"/>
      </w:pPr>
      <w:r>
        <w:t xml:space="preserve">• </w:t>
      </w:r>
      <w:r>
        <w:t xml:space="preserve">Frontend: </w:t>
      </w:r>
      <w:r>
        <w:rPr>
          <w:rFonts w:ascii="Courier New" w:cs="Courier New" w:eastAsia="Courier New" w:hAnsi="Courier New"/>
          <w:color w:val="666666"/>
        </w:rPr>
        <w:t xml:space="preserve">app.component.ts</w:t>
      </w:r>
      <w:r>
        <w:t xml:space="preserve"> (startup), </w:t>
      </w:r>
      <w:r>
        <w:rPr>
          <w:rFonts w:ascii="Courier New" w:cs="Courier New" w:eastAsia="Courier New" w:hAnsi="Courier New"/>
          <w:color w:val="666666"/>
        </w:rPr>
        <w:t xml:space="preserve">opportunity.service.ts</w:t>
      </w:r>
      <w:r>
        <w:t xml:space="preserve"> (</w:t>
      </w:r>
      <w:r>
        <w:rPr>
          <w:rFonts w:ascii="Courier New" w:cs="Courier New" w:eastAsia="Courier New" w:hAnsi="Courier New"/>
          <w:color w:val="666666"/>
        </w:rPr>
        <w:t xml:space="preserve">saveOpportunity</w:t>
      </w:r>
      <w:r>
        <w:t xml:space="preserve">)  </w:t>
      </w:r>
    </w:p>
    <w:p>
      <w:pPr>
        <w:spacing w:after="80"/>
        <w:ind w:left="360"/>
      </w:pPr>
      <w:r>
        <w:t xml:space="preserve">• </w:t>
      </w:r>
      <w:r>
        <w:t xml:space="preserve">Backend: </w:t>
      </w:r>
      <w:r>
        <w:rPr>
          <w:rFonts w:ascii="Courier New" w:cs="Courier New" w:eastAsia="Courier New" w:hAnsi="Courier New"/>
          <w:color w:val="666666"/>
        </w:rPr>
        <w:t xml:space="preserve">HomeController.GetAuthenticatedUser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OpportunityController.SaveOpportunity</w:t>
      </w:r>
      <w:r>
        <w:t xml:space="preserve">, </w:t>
      </w:r>
      <w:r>
        <w:rPr>
          <w:rFonts w:ascii="Courier New" w:cs="Courier New" w:eastAsia="Courier New" w:hAnsi="Courier New"/>
          <w:color w:val="666666"/>
        </w:rPr>
        <w:t xml:space="preserve">OpportunityService.SaveOpportunity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Testing</w:t>
      </w:r>
    </w:p>
    <w:p>
      <w:pPr>
        <w:spacing w:after="120"/>
      </w:pPr>
      <w:r>
        <w:t xml:space="preserve">Run unit tests from </w:t>
      </w:r>
      <w:r>
        <w:rPr>
          <w:rFonts w:ascii="Courier New" w:cs="Courier New" w:eastAsia="Courier New" w:hAnsi="Courier New"/>
          <w:b/>
          <w:bCs/>
          <w:color w:val="666666"/>
        </w:rPr>
        <w:t xml:space="preserve">Bupa.iPAC.UnitTest</w:t>
      </w:r>
      <w:r>
        <w:t xml:space="preserve"> in Visual Studio Test Explorer.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Deployment notes</w:t>
      </w:r>
    </w:p>
    <w:p>
      <w:pPr>
        <w:spacing w:after="80"/>
        <w:ind w:left="360"/>
      </w:pPr>
      <w:r>
        <w:t xml:space="preserve">• </w:t>
      </w:r>
      <w:r>
        <w:t xml:space="preserve">Host </w:t>
      </w:r>
      <w:r>
        <w:rPr>
          <w:b/>
          <w:bCs/>
        </w:rPr>
        <w:t xml:space="preserve">Bupa.Ipac.Web</w:t>
      </w:r>
      <w:r>
        <w:t xml:space="preserve"> on </w:t>
      </w:r>
      <w:r>
        <w:rPr>
          <w:b/>
          <w:bCs/>
        </w:rPr>
        <w:t xml:space="preserve">IIS</w:t>
      </w:r>
      <w:r>
        <w:t xml:space="preserve"> with </w:t>
      </w:r>
      <w:r>
        <w:rPr>
          <w:b/>
          <w:bCs/>
        </w:rPr>
        <w:t xml:space="preserve">Windows Authentication</w:t>
      </w:r>
      <w:r>
        <w:t xml:space="preserve">.  </w:t>
      </w:r>
    </w:p>
    <w:p>
      <w:pPr>
        <w:spacing w:after="80"/>
        <w:ind w:left="360"/>
      </w:pPr>
      <w:r>
        <w:t xml:space="preserve">• </w:t>
      </w:r>
      <w:r>
        <w:t xml:space="preserve">Build Angular with the target environment (</w:t>
      </w:r>
      <w:r>
        <w:rPr>
          <w:rFonts w:ascii="Courier New" w:cs="Courier New" w:eastAsia="Courier New" w:hAnsi="Courier New"/>
          <w:color w:val="666666"/>
        </w:rPr>
        <w:t xml:space="preserve">npm run build-prod</w:t>
      </w:r>
      <w:r>
        <w:t xml:space="preserve">, etc.) before publishing.  </w:t>
      </w:r>
    </w:p>
    <w:p>
      <w:pPr>
        <w:spacing w:after="80"/>
        <w:ind w:left="360"/>
      </w:pPr>
      <w:r>
        <w:t xml:space="preserve">• </w:t>
      </w:r>
      <w:r>
        <w:t xml:space="preserve">Publish the MVC site including </w:t>
      </w:r>
      <w:r>
        <w:rPr>
          <w:rFonts w:ascii="Courier New" w:cs="Courier New" w:eastAsia="Courier New" w:hAnsi="Courier New"/>
          <w:color w:val="666666"/>
        </w:rPr>
        <w:t xml:space="preserve">Scripts/ClientApp</w:t>
      </w:r>
      <w:r>
        <w:t xml:space="preserve">.  </w:t>
      </w:r>
    </w:p>
    <w:p>
      <w:pPr>
        <w:spacing w:after="80"/>
        <w:ind w:left="360"/>
      </w:pPr>
      <w:r>
        <w:t xml:space="preserve">• </w:t>
      </w:r>
      <w:r>
        <w:t xml:space="preserve">Install and start </w:t>
      </w:r>
      <w:r>
        <w:rPr>
          <w:b/>
          <w:bCs/>
        </w:rPr>
        <w:t xml:space="preserve">Bupa.Ipac.WindowsService</w:t>
      </w:r>
      <w:r>
        <w:t xml:space="preserve"> on appropriate servers.  </w:t>
      </w:r>
    </w:p>
    <w:p>
      <w:pPr>
        <w:spacing w:after="80"/>
        <w:ind w:left="360"/>
      </w:pPr>
      <w:r>
        <w:t xml:space="preserve">• </w:t>
      </w:r>
      <w:r>
        <w:t xml:space="preserve">No Docker or Kubernetes manifests are included in this repository.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New developer reading order</w:t>
      </w:r>
    </w:p>
    <w:p>
      <w:pPr>
        <w:spacing w:after="80"/>
        <w:ind w:left="360"/>
      </w:pPr>
      <w:r>
        <w:t xml:space="preserve">1. </w:t>
      </w:r>
      <w:r>
        <w:rPr>
          <w:rFonts w:ascii="Courier New" w:cs="Courier New" w:eastAsia="Courier New" w:hAnsi="Courier New"/>
          <w:color w:val="666666"/>
        </w:rPr>
        <w:t xml:space="preserve">Bupa.iPAC.Entities/Custom/EnumType.cs</w:t>
      </w:r>
      <w:r>
        <w:t xml:space="preserve"> — statuses and audit types  </w:t>
      </w:r>
    </w:p>
    <w:p>
      <w:pPr>
        <w:spacing w:after="80"/>
        <w:ind w:left="360"/>
      </w:pPr>
      <w:r>
        <w:t xml:space="preserve">2. </w:t>
      </w:r>
      <w:r>
        <w:rPr>
          <w:rFonts w:ascii="Courier New" w:cs="Courier New" w:eastAsia="Courier New" w:hAnsi="Courier New"/>
          <w:color w:val="666666"/>
        </w:rPr>
        <w:t xml:space="preserve">Bupa.Ipac.Web/Controllers/HomeController.cs</w:t>
      </w:r>
      <w:r>
        <w:t xml:space="preserve"> — authentication and entry  </w:t>
      </w:r>
    </w:p>
    <w:p>
      <w:pPr>
        <w:spacing w:after="80"/>
        <w:ind w:left="360"/>
      </w:pPr>
      <w:r>
        <w:t xml:space="preserve">3. </w:t>
      </w:r>
      <w:r>
        <w:rPr>
          <w:rFonts w:ascii="Courier New" w:cs="Courier New" w:eastAsia="Courier New" w:hAnsi="Courier New"/>
          <w:color w:val="666666"/>
        </w:rPr>
        <w:t xml:space="preserve">Bupa.Ipac.Web/Views/Home/Index.cshtml</w:t>
      </w:r>
      <w:r>
        <w:t xml:space="preserve"> — Angular host page  </w:t>
      </w:r>
    </w:p>
    <w:p>
      <w:pPr>
        <w:spacing w:after="80"/>
        <w:ind w:left="360"/>
      </w:pPr>
      <w:r>
        <w:t xml:space="preserve">4. </w:t>
      </w:r>
      <w:r>
        <w:rPr>
          <w:rFonts w:ascii="Courier New" w:cs="Courier New" w:eastAsia="Courier New" w:hAnsi="Courier New"/>
          <w:color w:val="666666"/>
        </w:rPr>
        <w:t xml:space="preserve">Bupa.Ipac.Web/src/app/app.component.ts</w:t>
      </w:r>
      <w:r>
        <w:t xml:space="preserve"> — client bootstrap  </w:t>
      </w:r>
    </w:p>
    <w:p>
      <w:pPr>
        <w:spacing w:after="80"/>
        <w:ind w:left="360"/>
      </w:pPr>
      <w:r>
        <w:t xml:space="preserve">5. </w:t>
      </w:r>
      <w:r>
        <w:rPr>
          <w:rFonts w:ascii="Courier New" w:cs="Courier New" w:eastAsia="Courier New" w:hAnsi="Courier New"/>
          <w:color w:val="666666"/>
        </w:rPr>
        <w:t xml:space="preserve">Bupa.Ipac.Web/src/app/shared/ipac.session.info.ts</w:t>
      </w:r>
      <w:r>
        <w:t xml:space="preserve"> — HTTP and session state  </w:t>
      </w:r>
    </w:p>
    <w:p>
      <w:pPr>
        <w:spacing w:after="80"/>
        <w:ind w:left="360"/>
      </w:pPr>
      <w:r>
        <w:t xml:space="preserve">6. </w:t>
      </w:r>
      <w:r>
        <w:rPr>
          <w:rFonts w:ascii="Courier New" w:cs="Courier New" w:eastAsia="Courier New" w:hAnsi="Courier New"/>
          <w:color w:val="666666"/>
        </w:rPr>
        <w:t xml:space="preserve">Bupa.Ipac.Web/src/app/shared/opportunity.service.ts</w:t>
      </w:r>
      <w:r>
        <w:t xml:space="preserve"> — save/post flows  </w:t>
      </w:r>
    </w:p>
    <w:p>
      <w:pPr>
        <w:spacing w:after="80"/>
        <w:ind w:left="360"/>
      </w:pPr>
      <w:r>
        <w:t xml:space="preserve">7. </w:t>
      </w:r>
      <w:r>
        <w:rPr>
          <w:rFonts w:ascii="Courier New" w:cs="Courier New" w:eastAsia="Courier New" w:hAnsi="Courier New"/>
          <w:color w:val="666666"/>
        </w:rPr>
        <w:t xml:space="preserve">Bupa.Ipac.Web/Controllers/OpportunityController.cs</w:t>
      </w:r>
      <w:r>
        <w:t xml:space="preserve"> — API surface  </w:t>
      </w:r>
    </w:p>
    <w:p>
      <w:pPr>
        <w:spacing w:after="80"/>
        <w:ind w:left="360"/>
      </w:pPr>
      <w:r>
        <w:t xml:space="preserve">8. </w:t>
      </w:r>
      <w:r>
        <w:rPr>
          <w:rFonts w:ascii="Courier New" w:cs="Courier New" w:eastAsia="Courier New" w:hAnsi="Courier New"/>
          <w:color w:val="666666"/>
        </w:rPr>
        <w:t xml:space="preserve">Bupa.iPAC.Services/Opportunity/OpportunityService.cs</w:t>
      </w:r>
      <w:r>
        <w:t xml:space="preserve"> — business rules  </w:t>
      </w:r>
    </w:p>
    <w:p>
      <w:pPr>
        <w:spacing w:after="80"/>
        <w:ind w:left="360"/>
      </w:pPr>
      <w:r>
        <w:t xml:space="preserve">9. </w:t>
      </w:r>
      <w:r>
        <w:rPr>
          <w:rFonts w:ascii="Courier New" w:cs="Courier New" w:eastAsia="Courier New" w:hAnsi="Courier New"/>
          <w:color w:val="666666"/>
        </w:rPr>
        <w:t xml:space="preserve">Bupa.Ipac.Web/App_Start/AutofacBootstrap.cs</w:t>
      </w:r>
      <w:r>
        <w:t xml:space="preserve"> — dependency injection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License and ownership</w:t>
      </w:r>
    </w:p>
    <w:p>
      <w:pPr>
        <w:spacing w:after="120"/>
      </w:pPr>
      <w:r>
        <w:t xml:space="preserve">Proprietary — Bupa Saudi Arabia. Internal use only unless otherwise specified by your organization.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</w:t>
      </w:r>
    </w:p>
    <w:p>
      <w:pPr>
        <w:pStyle w:val="Heading2"/>
        <w:spacing w:after="200"/>
      </w:pPr>
      <w:r>
        <w:t xml:space="preserve">Related documentation</w:t>
      </w:r>
    </w:p>
    <w:p>
      <w:pPr>
        <w:spacing w:after="120"/>
      </w:pPr>
      <w:r>
        <w:t xml:space="preserve">For the full architecture walkthrough (modules, CRM flows, database mapping, sequence diagrams, debugging, and interview questions), see </w:t>
      </w:r>
      <w:r>
        <w:rPr>
          <w:b/>
          <w:bCs/>
        </w:rPr>
        <w:t xml:space="preserve">DEVELOPER_GUIDE.md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2026-05-19T14:13:44.268Z</dcterms:created>
  <dcterms:modified xsi:type="dcterms:W3CDTF">2026-05-19T14:13:44.268Z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