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C89" w:rsidRPr="00755E98" w:rsidRDefault="00726C89" w:rsidP="00726C89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Calibri" w:hAnsi="Calibri" w:cs="Times New Roman"/>
          <w:noProof/>
          <w:szCs w:val="24"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755E98">
        <w:rPr>
          <w:rFonts w:ascii="Calibri" w:hAnsi="Calibri" w:cs="Times New Roman"/>
          <w:noProof/>
          <w:szCs w:val="24"/>
        </w:rPr>
        <w:t xml:space="preserve">Kicsiny, R., Varga, Z., &amp; Scarelli,  a. (2014). Backward induction algorithm for a class of closed-loop Stackelberg games. </w:t>
      </w:r>
      <w:r w:rsidRPr="00755E98">
        <w:rPr>
          <w:rFonts w:ascii="Calibri" w:hAnsi="Calibri" w:cs="Times New Roman"/>
          <w:i/>
          <w:iCs/>
          <w:noProof/>
          <w:szCs w:val="24"/>
        </w:rPr>
        <w:t>European Journal of Operational Research</w:t>
      </w:r>
      <w:r w:rsidRPr="00755E98">
        <w:rPr>
          <w:rFonts w:ascii="Calibri" w:hAnsi="Calibri" w:cs="Times New Roman"/>
          <w:noProof/>
          <w:szCs w:val="24"/>
        </w:rPr>
        <w:t xml:space="preserve">, </w:t>
      </w:r>
      <w:r w:rsidRPr="00755E98">
        <w:rPr>
          <w:rFonts w:ascii="Calibri" w:hAnsi="Calibri" w:cs="Times New Roman"/>
          <w:i/>
          <w:iCs/>
          <w:noProof/>
          <w:szCs w:val="24"/>
        </w:rPr>
        <w:t>237</w:t>
      </w:r>
      <w:r w:rsidRPr="00755E98">
        <w:rPr>
          <w:rFonts w:ascii="Calibri" w:hAnsi="Calibri" w:cs="Times New Roman"/>
          <w:noProof/>
          <w:szCs w:val="24"/>
        </w:rPr>
        <w:t>(3), 1021–1036. https://doi.org/10.1016/j.ejor.2014.02.057</w:t>
      </w:r>
    </w:p>
    <w:p w:rsidR="00726C89" w:rsidRPr="00755E98" w:rsidRDefault="00726C89" w:rsidP="00726C89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Calibri" w:hAnsi="Calibri" w:cs="Times New Roman"/>
          <w:noProof/>
          <w:szCs w:val="24"/>
        </w:rPr>
      </w:pPr>
      <w:r w:rsidRPr="00755E98">
        <w:rPr>
          <w:rFonts w:ascii="Calibri" w:hAnsi="Calibri" w:cs="Times New Roman"/>
          <w:noProof/>
          <w:szCs w:val="24"/>
        </w:rPr>
        <w:t xml:space="preserve">McGee, K., &amp; Abraham, A. T. (2010). Real-time team-mate AI in games. In </w:t>
      </w:r>
      <w:r w:rsidRPr="00755E98">
        <w:rPr>
          <w:rFonts w:ascii="Calibri" w:hAnsi="Calibri" w:cs="Times New Roman"/>
          <w:i/>
          <w:iCs/>
          <w:noProof/>
          <w:szCs w:val="24"/>
        </w:rPr>
        <w:t>Proceedings of the Fifth International Conference on the Foundations of Digital Games - FDG ’10</w:t>
      </w:r>
      <w:r w:rsidRPr="00755E98">
        <w:rPr>
          <w:rFonts w:ascii="Calibri" w:hAnsi="Calibri" w:cs="Times New Roman"/>
          <w:noProof/>
          <w:szCs w:val="24"/>
        </w:rPr>
        <w:t xml:space="preserve"> (pp. 124–131). New York, New York, USA: ACM Press. https://doi.org/10.1145/1822348.1822365</w:t>
      </w:r>
    </w:p>
    <w:p w:rsidR="00726C89" w:rsidRPr="00755E98" w:rsidRDefault="00726C89" w:rsidP="00726C89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Calibri" w:hAnsi="Calibri" w:cs="Times New Roman"/>
          <w:noProof/>
          <w:szCs w:val="24"/>
        </w:rPr>
      </w:pPr>
      <w:r w:rsidRPr="00755E98">
        <w:rPr>
          <w:rFonts w:ascii="Calibri" w:hAnsi="Calibri" w:cs="Times New Roman"/>
          <w:noProof/>
          <w:szCs w:val="24"/>
        </w:rPr>
        <w:t xml:space="preserve">Millington, I., &amp; Funge, J. (2009). </w:t>
      </w:r>
      <w:r w:rsidRPr="00755E98">
        <w:rPr>
          <w:rFonts w:ascii="Calibri" w:hAnsi="Calibri" w:cs="Times New Roman"/>
          <w:i/>
          <w:iCs/>
          <w:noProof/>
          <w:szCs w:val="24"/>
        </w:rPr>
        <w:t>Artificial Intelligence for Games, Second Edition</w:t>
      </w:r>
      <w:r w:rsidRPr="00755E98">
        <w:rPr>
          <w:rFonts w:ascii="Calibri" w:hAnsi="Calibri" w:cs="Times New Roman"/>
          <w:noProof/>
          <w:szCs w:val="24"/>
        </w:rPr>
        <w:t>. Burlington, MA: Morgan Kaufmann Publishers. https://doi.org/10.1017/S0263574700004070</w:t>
      </w:r>
    </w:p>
    <w:p w:rsidR="00726C89" w:rsidRPr="00755E98" w:rsidRDefault="00726C89" w:rsidP="00726C89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Calibri" w:hAnsi="Calibri" w:cs="Times New Roman"/>
          <w:noProof/>
          <w:szCs w:val="24"/>
        </w:rPr>
      </w:pPr>
      <w:r w:rsidRPr="00755E98">
        <w:rPr>
          <w:rFonts w:ascii="Calibri" w:hAnsi="Calibri" w:cs="Times New Roman"/>
          <w:noProof/>
          <w:szCs w:val="24"/>
        </w:rPr>
        <w:t xml:space="preserve">Pato, V. M. Á., &amp; Delgado-Mata, C. (2013). Dynamic Difficulty Adjusting Strategy for a Two-player Video Game. </w:t>
      </w:r>
      <w:r w:rsidRPr="00755E98">
        <w:rPr>
          <w:rFonts w:ascii="Calibri" w:hAnsi="Calibri" w:cs="Times New Roman"/>
          <w:i/>
          <w:iCs/>
          <w:noProof/>
          <w:szCs w:val="24"/>
        </w:rPr>
        <w:t>Procedia Technology</w:t>
      </w:r>
      <w:r w:rsidRPr="00755E98">
        <w:rPr>
          <w:rFonts w:ascii="Calibri" w:hAnsi="Calibri" w:cs="Times New Roman"/>
          <w:noProof/>
          <w:szCs w:val="24"/>
        </w:rPr>
        <w:t xml:space="preserve">, </w:t>
      </w:r>
      <w:r w:rsidRPr="00755E98">
        <w:rPr>
          <w:rFonts w:ascii="Calibri" w:hAnsi="Calibri" w:cs="Times New Roman"/>
          <w:i/>
          <w:iCs/>
          <w:noProof/>
          <w:szCs w:val="24"/>
        </w:rPr>
        <w:t>7</w:t>
      </w:r>
      <w:r w:rsidRPr="00755E98">
        <w:rPr>
          <w:rFonts w:ascii="Calibri" w:hAnsi="Calibri" w:cs="Times New Roman"/>
          <w:noProof/>
          <w:szCs w:val="24"/>
        </w:rPr>
        <w:t>, 315–321. https://doi.org/10.1016/j.protcy.2013.04.039</w:t>
      </w:r>
    </w:p>
    <w:p w:rsidR="00726C89" w:rsidRPr="00755E98" w:rsidRDefault="00726C89" w:rsidP="00726C89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Calibri" w:hAnsi="Calibri"/>
          <w:noProof/>
        </w:rPr>
      </w:pPr>
      <w:r w:rsidRPr="00755E98">
        <w:rPr>
          <w:rFonts w:ascii="Calibri" w:hAnsi="Calibri" w:cs="Times New Roman"/>
          <w:noProof/>
          <w:szCs w:val="24"/>
        </w:rPr>
        <w:t xml:space="preserve">Russell, S., &amp; Norvig, P. (2009). </w:t>
      </w:r>
      <w:r w:rsidRPr="00755E98">
        <w:rPr>
          <w:rFonts w:ascii="Calibri" w:hAnsi="Calibri" w:cs="Times New Roman"/>
          <w:i/>
          <w:iCs/>
          <w:noProof/>
          <w:szCs w:val="24"/>
        </w:rPr>
        <w:t>Artificial Intelligence: A Modern Approach, 3rd edition</w:t>
      </w:r>
      <w:r w:rsidRPr="00755E98">
        <w:rPr>
          <w:rFonts w:ascii="Calibri" w:hAnsi="Calibri" w:cs="Times New Roman"/>
          <w:noProof/>
          <w:szCs w:val="24"/>
        </w:rPr>
        <w:t>. Upper Saddle River, NJ, USA: Prentice Hall. https://doi.org/10.1017/S0269888900007724</w:t>
      </w:r>
    </w:p>
    <w:p w:rsidR="0060016A" w:rsidRDefault="00726C89" w:rsidP="00726C89">
      <w:r>
        <w:fldChar w:fldCharType="end"/>
      </w:r>
      <w:bookmarkStart w:id="0" w:name="_GoBack"/>
      <w:bookmarkEnd w:id="0"/>
    </w:p>
    <w:sectPr w:rsidR="00600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C89"/>
    <w:rsid w:val="0060016A"/>
    <w:rsid w:val="0072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744A92-D608-46E9-BEBF-384A67FB7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C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913</Characters>
  <Application>Microsoft Office Word</Application>
  <DocSecurity>0</DocSecurity>
  <Lines>7</Lines>
  <Paragraphs>2</Paragraphs>
  <ScaleCrop>false</ScaleCrop>
  <Company>Microsoft</Company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D. Zad</dc:creator>
  <cp:keywords/>
  <dc:description/>
  <cp:lastModifiedBy>Damon D. Zad</cp:lastModifiedBy>
  <cp:revision>1</cp:revision>
  <dcterms:created xsi:type="dcterms:W3CDTF">2016-11-10T15:09:00Z</dcterms:created>
  <dcterms:modified xsi:type="dcterms:W3CDTF">2016-11-10T15:09:00Z</dcterms:modified>
</cp:coreProperties>
</file>