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2704" w14:textId="77777777" w:rsidR="006C43D0" w:rsidRDefault="00000000">
      <w:pPr>
        <w:spacing w:after="40"/>
      </w:pPr>
      <w:r>
        <w:rPr>
          <w:b/>
          <w:bCs/>
          <w:color w:val="3B5BA9"/>
          <w:spacing w:val="20"/>
          <w:sz w:val="20"/>
          <w:szCs w:val="20"/>
        </w:rPr>
        <w:t>DAY 15</w:t>
      </w:r>
    </w:p>
    <w:p w14:paraId="77277E85" w14:textId="77777777" w:rsidR="006C43D0" w:rsidRDefault="00000000">
      <w:pPr>
        <w:spacing w:after="100"/>
      </w:pPr>
      <w:r>
        <w:rPr>
          <w:b/>
          <w:bCs/>
          <w:color w:val="1B2430"/>
          <w:sz w:val="40"/>
          <w:szCs w:val="40"/>
        </w:rPr>
        <w:t>AI Service &amp; FastAPI Architecture</w:t>
      </w:r>
    </w:p>
    <w:p w14:paraId="412DABC1" w14:textId="1E08DEEC" w:rsidR="006C43D0" w:rsidRDefault="00000000">
      <w:pPr>
        <w:spacing w:after="300"/>
      </w:pPr>
      <w:r>
        <w:rPr>
          <w:i/>
          <w:iCs/>
          <w:color w:val="5A6478"/>
          <w:sz w:val="22"/>
          <w:szCs w:val="22"/>
        </w:rPr>
        <w:t>Service structure, endpoint planning, and integration boundaries for HisabDo-webapp-ai</w:t>
      </w:r>
    </w:p>
    <w:tbl>
      <w:tblPr>
        <w:tblW w:w="9540" w:type="dxa"/>
        <w:tblBorders>
          <w:top w:val="single" w:sz="4" w:space="0" w:color="C9CFDC"/>
          <w:left w:val="single" w:sz="4" w:space="0" w:color="C9CFDC"/>
          <w:bottom w:val="single" w:sz="4" w:space="0" w:color="C9CFDC"/>
          <w:right w:val="single" w:sz="4" w:space="0" w:color="C9CFDC"/>
          <w:insideH w:val="single" w:sz="4" w:space="0" w:color="C9CFDC"/>
          <w:insideV w:val="single" w:sz="4" w:space="0" w:color="C9CFDC"/>
        </w:tblBorders>
        <w:tblCellMar>
          <w:left w:w="10" w:type="dxa"/>
          <w:right w:w="10" w:type="dxa"/>
        </w:tblCellMar>
        <w:tblLook w:val="0000" w:firstRow="0" w:lastRow="0" w:firstColumn="0" w:lastColumn="0" w:noHBand="0" w:noVBand="0"/>
      </w:tblPr>
      <w:tblGrid>
        <w:gridCol w:w="2800"/>
        <w:gridCol w:w="6740"/>
      </w:tblGrid>
      <w:tr w:rsidR="006C43D0" w14:paraId="3164D642" w14:textId="77777777">
        <w:tc>
          <w:tcPr>
            <w:tcW w:w="2800" w:type="dxa"/>
            <w:shd w:val="clear" w:color="auto" w:fill="F1F3F8"/>
            <w:tcMar>
              <w:top w:w="90" w:type="dxa"/>
              <w:left w:w="130" w:type="dxa"/>
              <w:bottom w:w="90" w:type="dxa"/>
              <w:right w:w="110" w:type="dxa"/>
            </w:tcMar>
          </w:tcPr>
          <w:p w14:paraId="1022D346" w14:textId="77777777" w:rsidR="006C43D0" w:rsidRDefault="00000000">
            <w:r>
              <w:rPr>
                <w:b/>
                <w:bCs/>
                <w:color w:val="1B2430"/>
                <w:sz w:val="20"/>
                <w:szCs w:val="20"/>
              </w:rPr>
              <w:t>Project</w:t>
            </w:r>
          </w:p>
        </w:tc>
        <w:tc>
          <w:tcPr>
            <w:tcW w:w="6740" w:type="dxa"/>
            <w:tcMar>
              <w:top w:w="90" w:type="dxa"/>
              <w:left w:w="130" w:type="dxa"/>
              <w:bottom w:w="90" w:type="dxa"/>
              <w:right w:w="110" w:type="dxa"/>
            </w:tcMar>
          </w:tcPr>
          <w:p w14:paraId="230FD4D6" w14:textId="1DAD873F" w:rsidR="006C43D0" w:rsidRDefault="003C1914">
            <w:r>
              <w:rPr>
                <w:sz w:val="20"/>
                <w:szCs w:val="20"/>
              </w:rPr>
              <w:t>HisabDo Web App — AI Service</w:t>
            </w:r>
          </w:p>
        </w:tc>
      </w:tr>
      <w:tr w:rsidR="006C43D0" w14:paraId="415F6CFA" w14:textId="77777777">
        <w:tc>
          <w:tcPr>
            <w:tcW w:w="2800" w:type="dxa"/>
            <w:shd w:val="clear" w:color="auto" w:fill="F1F3F8"/>
            <w:tcMar>
              <w:top w:w="90" w:type="dxa"/>
              <w:left w:w="130" w:type="dxa"/>
              <w:bottom w:w="90" w:type="dxa"/>
              <w:right w:w="110" w:type="dxa"/>
            </w:tcMar>
          </w:tcPr>
          <w:p w14:paraId="047C6484" w14:textId="77777777" w:rsidR="006C43D0" w:rsidRDefault="00000000">
            <w:r>
              <w:rPr>
                <w:b/>
                <w:bCs/>
                <w:color w:val="1B2430"/>
                <w:sz w:val="20"/>
                <w:szCs w:val="20"/>
              </w:rPr>
              <w:t>Repository</w:t>
            </w:r>
          </w:p>
        </w:tc>
        <w:tc>
          <w:tcPr>
            <w:tcW w:w="6740" w:type="dxa"/>
            <w:tcMar>
              <w:top w:w="90" w:type="dxa"/>
              <w:left w:w="130" w:type="dxa"/>
              <w:bottom w:w="90" w:type="dxa"/>
              <w:right w:w="110" w:type="dxa"/>
            </w:tcMar>
          </w:tcPr>
          <w:p w14:paraId="3328DAD2" w14:textId="60369FA2" w:rsidR="006C43D0" w:rsidRDefault="00000000">
            <w:r>
              <w:rPr>
                <w:sz w:val="20"/>
                <w:szCs w:val="20"/>
              </w:rPr>
              <w:t>usmankhalid172/HisabDo-webapp-ai</w:t>
            </w:r>
          </w:p>
        </w:tc>
      </w:tr>
      <w:tr w:rsidR="006C43D0" w14:paraId="345AC997" w14:textId="77777777">
        <w:tc>
          <w:tcPr>
            <w:tcW w:w="2800" w:type="dxa"/>
            <w:shd w:val="clear" w:color="auto" w:fill="F1F3F8"/>
            <w:tcMar>
              <w:top w:w="90" w:type="dxa"/>
              <w:left w:w="130" w:type="dxa"/>
              <w:bottom w:w="90" w:type="dxa"/>
              <w:right w:w="110" w:type="dxa"/>
            </w:tcMar>
          </w:tcPr>
          <w:p w14:paraId="04E47FA0" w14:textId="77777777" w:rsidR="006C43D0" w:rsidRDefault="00000000">
            <w:r>
              <w:rPr>
                <w:b/>
                <w:bCs/>
                <w:color w:val="1B2430"/>
                <w:sz w:val="20"/>
                <w:szCs w:val="20"/>
              </w:rPr>
              <w:t>Day / Sprint</w:t>
            </w:r>
          </w:p>
        </w:tc>
        <w:tc>
          <w:tcPr>
            <w:tcW w:w="6740" w:type="dxa"/>
            <w:tcMar>
              <w:top w:w="90" w:type="dxa"/>
              <w:left w:w="130" w:type="dxa"/>
              <w:bottom w:w="90" w:type="dxa"/>
              <w:right w:w="110" w:type="dxa"/>
            </w:tcMar>
          </w:tcPr>
          <w:p w14:paraId="4D00D792" w14:textId="77777777" w:rsidR="006C43D0" w:rsidRDefault="00000000">
            <w:r>
              <w:rPr>
                <w:sz w:val="20"/>
                <w:szCs w:val="20"/>
              </w:rPr>
              <w:t>Day 15</w:t>
            </w:r>
          </w:p>
        </w:tc>
      </w:tr>
      <w:tr w:rsidR="006C43D0" w14:paraId="0A9ACFBF" w14:textId="77777777">
        <w:tc>
          <w:tcPr>
            <w:tcW w:w="2800" w:type="dxa"/>
            <w:shd w:val="clear" w:color="auto" w:fill="F1F3F8"/>
            <w:tcMar>
              <w:top w:w="90" w:type="dxa"/>
              <w:left w:w="130" w:type="dxa"/>
              <w:bottom w:w="90" w:type="dxa"/>
              <w:right w:w="110" w:type="dxa"/>
            </w:tcMar>
          </w:tcPr>
          <w:p w14:paraId="19F47F9F" w14:textId="77777777" w:rsidR="006C43D0" w:rsidRDefault="00000000">
            <w:r>
              <w:rPr>
                <w:b/>
                <w:bCs/>
                <w:color w:val="1B2430"/>
                <w:sz w:val="20"/>
                <w:szCs w:val="20"/>
              </w:rPr>
              <w:t>Responsibility</w:t>
            </w:r>
          </w:p>
        </w:tc>
        <w:tc>
          <w:tcPr>
            <w:tcW w:w="6740" w:type="dxa"/>
            <w:tcMar>
              <w:top w:w="90" w:type="dxa"/>
              <w:left w:w="130" w:type="dxa"/>
              <w:bottom w:w="90" w:type="dxa"/>
              <w:right w:w="110" w:type="dxa"/>
            </w:tcMar>
          </w:tcPr>
          <w:p w14:paraId="53D0C177" w14:textId="77777777" w:rsidR="006C43D0" w:rsidRDefault="00000000">
            <w:r>
              <w:rPr>
                <w:sz w:val="20"/>
                <w:szCs w:val="20"/>
              </w:rPr>
              <w:t>Define the overall AI service / FastAPI architecture and integration boundaries</w:t>
            </w:r>
          </w:p>
        </w:tc>
      </w:tr>
      <w:tr w:rsidR="006C43D0" w14:paraId="2712A20A" w14:textId="77777777">
        <w:tc>
          <w:tcPr>
            <w:tcW w:w="2800" w:type="dxa"/>
            <w:shd w:val="clear" w:color="auto" w:fill="F1F3F8"/>
            <w:tcMar>
              <w:top w:w="90" w:type="dxa"/>
              <w:left w:w="130" w:type="dxa"/>
              <w:bottom w:w="90" w:type="dxa"/>
              <w:right w:w="110" w:type="dxa"/>
            </w:tcMar>
          </w:tcPr>
          <w:p w14:paraId="702079DF" w14:textId="77777777" w:rsidR="006C43D0" w:rsidRDefault="00000000">
            <w:r>
              <w:rPr>
                <w:b/>
                <w:bCs/>
                <w:color w:val="1B2430"/>
                <w:sz w:val="20"/>
                <w:szCs w:val="20"/>
              </w:rPr>
              <w:t>Document status</w:t>
            </w:r>
          </w:p>
        </w:tc>
        <w:tc>
          <w:tcPr>
            <w:tcW w:w="6740" w:type="dxa"/>
            <w:tcMar>
              <w:top w:w="90" w:type="dxa"/>
              <w:left w:w="130" w:type="dxa"/>
              <w:bottom w:w="90" w:type="dxa"/>
              <w:right w:w="110" w:type="dxa"/>
            </w:tcMar>
          </w:tcPr>
          <w:p w14:paraId="28F055A7" w14:textId="2FBB6EBA" w:rsidR="006C43D0" w:rsidRDefault="00000000">
            <w:r>
              <w:rPr>
                <w:sz w:val="20"/>
                <w:szCs w:val="20"/>
              </w:rPr>
              <w:t xml:space="preserve">Architecture &amp; planning complete </w:t>
            </w:r>
          </w:p>
        </w:tc>
      </w:tr>
      <w:tr w:rsidR="006C43D0" w14:paraId="6DAAFDFA" w14:textId="77777777">
        <w:tc>
          <w:tcPr>
            <w:tcW w:w="2800" w:type="dxa"/>
            <w:shd w:val="clear" w:color="auto" w:fill="F1F3F8"/>
            <w:tcMar>
              <w:top w:w="90" w:type="dxa"/>
              <w:left w:w="130" w:type="dxa"/>
              <w:bottom w:w="90" w:type="dxa"/>
              <w:right w:w="110" w:type="dxa"/>
            </w:tcMar>
          </w:tcPr>
          <w:p w14:paraId="10DF2038" w14:textId="77777777" w:rsidR="006C43D0" w:rsidRDefault="00000000">
            <w:r>
              <w:rPr>
                <w:b/>
                <w:bCs/>
                <w:color w:val="1B2430"/>
                <w:sz w:val="20"/>
                <w:szCs w:val="20"/>
              </w:rPr>
              <w:t>Date</w:t>
            </w:r>
          </w:p>
        </w:tc>
        <w:tc>
          <w:tcPr>
            <w:tcW w:w="6740" w:type="dxa"/>
            <w:tcMar>
              <w:top w:w="90" w:type="dxa"/>
              <w:left w:w="130" w:type="dxa"/>
              <w:bottom w:w="90" w:type="dxa"/>
              <w:right w:w="110" w:type="dxa"/>
            </w:tcMar>
          </w:tcPr>
          <w:p w14:paraId="5AE3BBDD" w14:textId="77777777" w:rsidR="006C43D0" w:rsidRDefault="00000000">
            <w:r>
              <w:rPr>
                <w:sz w:val="20"/>
                <w:szCs w:val="20"/>
              </w:rPr>
              <w:t>August 21, 2026</w:t>
            </w:r>
          </w:p>
        </w:tc>
      </w:tr>
      <w:tr w:rsidR="006C43D0" w14:paraId="6C632CF0" w14:textId="77777777">
        <w:tc>
          <w:tcPr>
            <w:tcW w:w="2800" w:type="dxa"/>
            <w:shd w:val="clear" w:color="auto" w:fill="F1F3F8"/>
            <w:tcMar>
              <w:top w:w="90" w:type="dxa"/>
              <w:left w:w="130" w:type="dxa"/>
              <w:bottom w:w="90" w:type="dxa"/>
              <w:right w:w="110" w:type="dxa"/>
            </w:tcMar>
          </w:tcPr>
          <w:p w14:paraId="53DE40DA" w14:textId="77777777" w:rsidR="006C43D0" w:rsidRDefault="00000000">
            <w:r>
              <w:rPr>
                <w:b/>
                <w:bCs/>
                <w:color w:val="1B2430"/>
                <w:sz w:val="20"/>
                <w:szCs w:val="20"/>
              </w:rPr>
              <w:t>Prepared by</w:t>
            </w:r>
          </w:p>
        </w:tc>
        <w:tc>
          <w:tcPr>
            <w:tcW w:w="6740" w:type="dxa"/>
            <w:tcMar>
              <w:top w:w="90" w:type="dxa"/>
              <w:left w:w="130" w:type="dxa"/>
              <w:bottom w:w="90" w:type="dxa"/>
              <w:right w:w="110" w:type="dxa"/>
            </w:tcMar>
          </w:tcPr>
          <w:p w14:paraId="106ACDBB" w14:textId="0FB4EC98" w:rsidR="006C43D0" w:rsidRDefault="00D87245">
            <w:r>
              <w:rPr>
                <w:sz w:val="20"/>
                <w:szCs w:val="20"/>
              </w:rPr>
              <w:t>Niha Batool</w:t>
            </w:r>
          </w:p>
        </w:tc>
      </w:tr>
    </w:tbl>
    <w:p w14:paraId="33BFE142" w14:textId="77777777" w:rsidR="006C43D0" w:rsidRDefault="00000000">
      <w:pPr>
        <w:spacing w:before="320"/>
      </w:pPr>
      <w:r>
        <w:br w:type="page"/>
      </w:r>
    </w:p>
    <w:p w14:paraId="6331745F" w14:textId="77777777" w:rsidR="006C43D0" w:rsidRDefault="00000000">
      <w:pPr>
        <w:pStyle w:val="Heading1"/>
        <w:pBdr>
          <w:bottom w:val="single" w:sz="6" w:space="4" w:color="C9CFDC"/>
        </w:pBdr>
        <w:spacing w:before="360" w:after="160"/>
      </w:pPr>
      <w:r>
        <w:rPr>
          <w:b/>
          <w:bCs/>
          <w:color w:val="1B2430"/>
          <w:sz w:val="27"/>
          <w:szCs w:val="27"/>
        </w:rPr>
        <w:lastRenderedPageBreak/>
        <w:t>1. Purpose &amp; Scope</w:t>
      </w:r>
    </w:p>
    <w:p w14:paraId="7B4A40B7" w14:textId="7DA6410F" w:rsidR="006C43D0" w:rsidRDefault="00000000">
      <w:pPr>
        <w:spacing w:after="160" w:line="300" w:lineRule="auto"/>
      </w:pPr>
      <w:r>
        <w:t>This document defines the target architecture for the AI service that powers HisabDo's chatbot and automatic expense-categorization features. It sets out where FastAPI endpoints live, the boundary between the AI service and the main application backend, how the two chatbot and categorization capabilities are mapped to that structure, and the shared contracts both sides need to respect before implementation begins.</w:t>
      </w:r>
    </w:p>
    <w:p w14:paraId="6AA1B55F" w14:textId="77777777" w:rsidR="006C43D0" w:rsidRDefault="00000000">
      <w:pPr>
        <w:spacing w:after="160" w:line="300" w:lineRule="auto"/>
      </w:pPr>
      <w:r>
        <w:t>Scope for Day 15 is planning and structure only: no service code is implemented yet. This document is the reference other implementation days (Day 16+) will build against.</w:t>
      </w:r>
    </w:p>
    <w:p w14:paraId="58B7F851" w14:textId="77777777" w:rsidR="006C43D0" w:rsidRDefault="00000000">
      <w:pPr>
        <w:pStyle w:val="Heading1"/>
        <w:pBdr>
          <w:bottom w:val="single" w:sz="6" w:space="4" w:color="C9CFDC"/>
        </w:pBdr>
        <w:spacing w:before="360" w:after="160"/>
      </w:pPr>
      <w:r>
        <w:rPr>
          <w:b/>
          <w:bCs/>
          <w:color w:val="1B2430"/>
          <w:sz w:val="27"/>
          <w:szCs w:val="27"/>
        </w:rPr>
        <w:t>2. Assumptions</w:t>
      </w:r>
    </w:p>
    <w:p w14:paraId="24BE3077" w14:textId="33626387" w:rsidR="006C43D0" w:rsidRDefault="003C1914">
      <w:pPr>
        <w:pStyle w:val="ListParagraph"/>
        <w:numPr>
          <w:ilvl w:val="0"/>
          <w:numId w:val="2"/>
        </w:numPr>
        <w:spacing w:after="80" w:line="290" w:lineRule="auto"/>
      </w:pPr>
      <w:r>
        <w:t>HisabDo-webapp-ai is treated as an independent microservice repository, separate from the main HisabDo application backend repository.</w:t>
      </w:r>
    </w:p>
    <w:p w14:paraId="2F56146E" w14:textId="77777777" w:rsidR="006C43D0" w:rsidRDefault="00000000">
      <w:pPr>
        <w:pStyle w:val="ListParagraph"/>
        <w:numPr>
          <w:ilvl w:val="0"/>
          <w:numId w:val="2"/>
        </w:numPr>
        <w:spacing w:after="80" w:line="290" w:lineRule="auto"/>
      </w:pPr>
      <w:r>
        <w:t>The AI service talks to the application backend only over an internal REST API (JSON over HTTPS) — no shared database access, and no direct calls from the frontend/client.</w:t>
      </w:r>
    </w:p>
    <w:p w14:paraId="19A178AC" w14:textId="203F3AB4" w:rsidR="00C766EC" w:rsidRDefault="00C766EC">
      <w:pPr>
        <w:pStyle w:val="ListParagraph"/>
        <w:numPr>
          <w:ilvl w:val="0"/>
          <w:numId w:val="2"/>
        </w:numPr>
        <w:spacing w:after="80" w:line="290" w:lineRule="auto"/>
      </w:pPr>
      <w:r w:rsidRPr="00C766EC">
        <w:t>our current Team Lead workflow is feature branch → PR to main (internal workflow, not management policy).</w:t>
      </w:r>
    </w:p>
    <w:p w14:paraId="72C27F88" w14:textId="077B20AE" w:rsidR="006C43D0" w:rsidRDefault="00000000">
      <w:pPr>
        <w:pStyle w:val="ListParagraph"/>
        <w:numPr>
          <w:ilvl w:val="0"/>
          <w:numId w:val="2"/>
        </w:numPr>
        <w:spacing w:after="80" w:line="290" w:lineRule="auto"/>
      </w:pPr>
      <w:r>
        <w:t>The model/provider choice for the chatbot (self-hosted vs. external LLM API) is not yet finalized; both paths are accounted for in the dependency and blocker lists below.</w:t>
      </w:r>
    </w:p>
    <w:p w14:paraId="2AA36A29" w14:textId="77777777" w:rsidR="006C43D0" w:rsidRDefault="00000000">
      <w:pPr>
        <w:pStyle w:val="Heading1"/>
        <w:pBdr>
          <w:bottom w:val="single" w:sz="6" w:space="4" w:color="C9CFDC"/>
        </w:pBdr>
        <w:spacing w:before="360" w:after="160"/>
      </w:pPr>
      <w:r>
        <w:rPr>
          <w:b/>
          <w:bCs/>
          <w:color w:val="1B2430"/>
          <w:sz w:val="27"/>
          <w:szCs w:val="27"/>
        </w:rPr>
        <w:t>3. Overall AI Service Structure</w:t>
      </w:r>
    </w:p>
    <w:p w14:paraId="5A2C7425" w14:textId="77777777" w:rsidR="006C43D0" w:rsidRDefault="00000000">
      <w:pPr>
        <w:pStyle w:val="Heading2"/>
        <w:spacing w:before="260" w:after="120"/>
      </w:pPr>
      <w:r>
        <w:rPr>
          <w:b/>
          <w:bCs/>
          <w:color w:val="2F3B52"/>
          <w:sz w:val="23"/>
          <w:szCs w:val="23"/>
        </w:rPr>
        <w:t>3.1 High-level architecture</w:t>
      </w:r>
    </w:p>
    <w:p w14:paraId="767093B1" w14:textId="77777777" w:rsidR="006C43D0" w:rsidRDefault="00000000">
      <w:pPr>
        <w:spacing w:after="160" w:line="300" w:lineRule="auto"/>
      </w:pPr>
      <w:r>
        <w:t>The AI service sits behind the application backend, not in front of it. The client never calls the AI service directly — all traffic is Client → Backend → AI Service → Model/data layer. This keeps authentication, business rules, and persistence entirely inside the backend, and keeps the AI service stateless, independently deployable, and easy to scale or replace.</w:t>
      </w:r>
    </w:p>
    <w:p w14:paraId="57DEEEDA" w14:textId="77777777" w:rsidR="006C43D0" w:rsidRDefault="00000000">
      <w:pPr>
        <w:pStyle w:val="Heading2"/>
        <w:spacing w:before="260" w:after="120"/>
      </w:pPr>
      <w:r>
        <w:rPr>
          <w:b/>
          <w:bCs/>
          <w:color w:val="2F3B52"/>
          <w:sz w:val="23"/>
          <w:szCs w:val="23"/>
        </w:rPr>
        <w:t>3.2 Proposed repository / folder structure</w:t>
      </w:r>
    </w:p>
    <w:p w14:paraId="1E7DFD49" w14:textId="341D95D5" w:rsidR="006C43D0" w:rsidRDefault="003C1914">
      <w:pPr>
        <w:spacing w:after="20"/>
      </w:pPr>
      <w:r>
        <w:rPr>
          <w:rFonts w:ascii="Consolas" w:eastAsia="Consolas" w:hAnsi="Consolas" w:cs="Consolas"/>
          <w:color w:val="1B2430"/>
          <w:sz w:val="18"/>
          <w:szCs w:val="18"/>
        </w:rPr>
        <w:t>HisabDo-webapp-ai/</w:t>
      </w:r>
    </w:p>
    <w:p w14:paraId="626A960F" w14:textId="75B6A043" w:rsidR="006C43D0" w:rsidRDefault="00000000">
      <w:pPr>
        <w:spacing w:after="20"/>
        <w:rPr>
          <w:rFonts w:ascii="Consolas" w:eastAsia="Consolas" w:hAnsi="Consolas" w:cs="Consolas"/>
          <w:color w:val="1B2430"/>
          <w:sz w:val="18"/>
          <w:szCs w:val="18"/>
        </w:rPr>
      </w:pPr>
      <w:r>
        <w:rPr>
          <w:rFonts w:ascii="Consolas" w:eastAsia="Consolas" w:hAnsi="Consolas" w:cs="Consolas"/>
          <w:color w:val="1B2430"/>
          <w:sz w:val="18"/>
          <w:szCs w:val="18"/>
        </w:rPr>
        <w:t>├── data</w:t>
      </w:r>
    </w:p>
    <w:p w14:paraId="2FD15666" w14:textId="0CEC507D" w:rsidR="003C1914" w:rsidRDefault="003C1914">
      <w:pPr>
        <w:spacing w:after="20"/>
      </w:pPr>
      <w:r>
        <w:rPr>
          <w:rFonts w:ascii="Consolas" w:eastAsia="Consolas" w:hAnsi="Consolas" w:cs="Consolas"/>
          <w:color w:val="1B2430"/>
          <w:sz w:val="18"/>
          <w:szCs w:val="18"/>
        </w:rPr>
        <w:t>|</w:t>
      </w:r>
    </w:p>
    <w:p w14:paraId="2E0BB4A9" w14:textId="35D5FDA7" w:rsidR="006C43D0" w:rsidRDefault="00000000">
      <w:pPr>
        <w:spacing w:after="20"/>
        <w:rPr>
          <w:rFonts w:ascii="Consolas" w:eastAsia="Consolas" w:hAnsi="Consolas" w:cs="Consolas"/>
          <w:color w:val="1B2430"/>
          <w:sz w:val="18"/>
          <w:szCs w:val="18"/>
        </w:rPr>
      </w:pPr>
      <w:r>
        <w:rPr>
          <w:rFonts w:ascii="Consolas" w:eastAsia="Consolas" w:hAnsi="Consolas" w:cs="Consolas"/>
          <w:color w:val="1B2430"/>
          <w:sz w:val="18"/>
          <w:szCs w:val="18"/>
        </w:rPr>
        <w:t xml:space="preserve">│── research </w:t>
      </w:r>
    </w:p>
    <w:p w14:paraId="6C941B9E" w14:textId="08F46BAC" w:rsidR="003C1914" w:rsidRDefault="003C1914">
      <w:pPr>
        <w:spacing w:after="20"/>
      </w:pPr>
      <w:r>
        <w:rPr>
          <w:rFonts w:ascii="Consolas" w:eastAsia="Consolas" w:hAnsi="Consolas" w:cs="Consolas"/>
          <w:color w:val="1B2430"/>
          <w:sz w:val="18"/>
          <w:szCs w:val="18"/>
        </w:rPr>
        <w:t>|</w:t>
      </w:r>
    </w:p>
    <w:p w14:paraId="65F074C4" w14:textId="755E6B09" w:rsidR="003C1914" w:rsidRDefault="00000000" w:rsidP="003C1914">
      <w:pPr>
        <w:spacing w:after="20"/>
      </w:pPr>
      <w:r>
        <w:rPr>
          <w:rFonts w:ascii="Consolas" w:eastAsia="Consolas" w:hAnsi="Consolas" w:cs="Consolas"/>
          <w:color w:val="1B2430"/>
          <w:sz w:val="18"/>
          <w:szCs w:val="18"/>
        </w:rPr>
        <w:t>│── docs</w:t>
      </w:r>
    </w:p>
    <w:p w14:paraId="121E90DD" w14:textId="23D34EEC" w:rsidR="006C43D0" w:rsidRDefault="003C1914">
      <w:pPr>
        <w:spacing w:after="20"/>
      </w:pPr>
      <w:r>
        <w:rPr>
          <w:rFonts w:ascii="Consolas" w:eastAsia="Consolas" w:hAnsi="Consolas" w:cs="Consolas"/>
          <w:color w:val="1B2430"/>
          <w:sz w:val="18"/>
          <w:szCs w:val="18"/>
        </w:rPr>
        <w:t xml:space="preserve">|  </w:t>
      </w:r>
    </w:p>
    <w:p w14:paraId="1846FE0F" w14:textId="2D98BEFC" w:rsidR="003C1914" w:rsidRDefault="00000000" w:rsidP="003C1914">
      <w:pPr>
        <w:spacing w:after="20"/>
      </w:pPr>
      <w:r>
        <w:rPr>
          <w:rFonts w:ascii="Consolas" w:eastAsia="Consolas" w:hAnsi="Consolas" w:cs="Consolas"/>
          <w:color w:val="1B2430"/>
          <w:sz w:val="18"/>
          <w:szCs w:val="18"/>
        </w:rPr>
        <w:t>│── tests</w:t>
      </w:r>
    </w:p>
    <w:p w14:paraId="39A81D1E" w14:textId="742196AC" w:rsidR="006C43D0" w:rsidRDefault="003C1914">
      <w:pPr>
        <w:spacing w:after="20"/>
      </w:pPr>
      <w:r>
        <w:rPr>
          <w:rFonts w:ascii="Consolas" w:eastAsia="Consolas" w:hAnsi="Consolas" w:cs="Consolas"/>
          <w:color w:val="1B2430"/>
          <w:sz w:val="18"/>
          <w:szCs w:val="18"/>
        </w:rPr>
        <w:t xml:space="preserve">| </w:t>
      </w:r>
    </w:p>
    <w:p w14:paraId="57E3A4E2" w14:textId="77D179D7" w:rsidR="003C1914" w:rsidRDefault="00000000" w:rsidP="003C1914">
      <w:pPr>
        <w:spacing w:after="20"/>
        <w:rPr>
          <w:rFonts w:ascii="Consolas" w:eastAsia="Consolas" w:hAnsi="Consolas" w:cs="Consolas"/>
          <w:color w:val="1B2430"/>
          <w:sz w:val="18"/>
          <w:szCs w:val="18"/>
        </w:rPr>
      </w:pPr>
      <w:r>
        <w:rPr>
          <w:rFonts w:ascii="Consolas" w:eastAsia="Consolas" w:hAnsi="Consolas" w:cs="Consolas"/>
          <w:color w:val="1B2430"/>
          <w:sz w:val="18"/>
          <w:szCs w:val="18"/>
        </w:rPr>
        <w:t>│── src</w:t>
      </w:r>
    </w:p>
    <w:p w14:paraId="72DA399B" w14:textId="0CF3FE9A" w:rsidR="003C1914" w:rsidRDefault="003C1914" w:rsidP="003C1914">
      <w:pPr>
        <w:spacing w:after="20"/>
      </w:pPr>
      <w:r>
        <w:rPr>
          <w:rFonts w:ascii="Consolas" w:eastAsia="Consolas" w:hAnsi="Consolas" w:cs="Consolas"/>
          <w:color w:val="1B2430"/>
          <w:sz w:val="18"/>
          <w:szCs w:val="18"/>
        </w:rPr>
        <w:t xml:space="preserve">       |──</w:t>
      </w:r>
      <w:r w:rsidR="00C766EC">
        <w:rPr>
          <w:rFonts w:ascii="Consolas" w:eastAsia="Consolas" w:hAnsi="Consolas" w:cs="Consolas"/>
          <w:color w:val="1B2430"/>
          <w:sz w:val="18"/>
          <w:szCs w:val="18"/>
        </w:rPr>
        <w:t>i</w:t>
      </w:r>
      <w:r>
        <w:rPr>
          <w:rFonts w:ascii="Consolas" w:eastAsia="Consolas" w:hAnsi="Consolas" w:cs="Consolas"/>
          <w:color w:val="1B2430"/>
          <w:sz w:val="18"/>
          <w:szCs w:val="18"/>
        </w:rPr>
        <w:t xml:space="preserve">ntegration   </w:t>
      </w:r>
    </w:p>
    <w:p w14:paraId="38E0F402" w14:textId="77777777" w:rsidR="003C1914" w:rsidRDefault="003C1914" w:rsidP="003C1914">
      <w:pPr>
        <w:spacing w:after="20"/>
        <w:ind w:left="720"/>
      </w:pPr>
      <w:r>
        <w:rPr>
          <w:rFonts w:ascii="Consolas" w:eastAsia="Consolas" w:hAnsi="Consolas" w:cs="Consolas"/>
          <w:color w:val="1B2430"/>
          <w:sz w:val="18"/>
          <w:szCs w:val="18"/>
        </w:rPr>
        <w:t xml:space="preserve">│   </w:t>
      </w:r>
    </w:p>
    <w:p w14:paraId="28FDBE94" w14:textId="77777777" w:rsidR="003C1914" w:rsidRDefault="003C1914" w:rsidP="003C1914">
      <w:pPr>
        <w:spacing w:after="20"/>
        <w:ind w:left="720"/>
      </w:pPr>
      <w:r>
        <w:rPr>
          <w:rFonts w:ascii="Consolas" w:eastAsia="Consolas" w:hAnsi="Consolas" w:cs="Consolas"/>
          <w:color w:val="1B2430"/>
          <w:sz w:val="18"/>
          <w:szCs w:val="18"/>
        </w:rPr>
        <w:t xml:space="preserve">│   </w:t>
      </w:r>
    </w:p>
    <w:p w14:paraId="2985030B" w14:textId="75FA7902" w:rsidR="003C1914" w:rsidRDefault="003C1914" w:rsidP="003C1914">
      <w:pPr>
        <w:spacing w:after="20"/>
        <w:ind w:left="720"/>
      </w:pPr>
      <w:r>
        <w:rPr>
          <w:rFonts w:ascii="Consolas" w:eastAsia="Consolas" w:hAnsi="Consolas" w:cs="Consolas"/>
          <w:color w:val="1B2430"/>
          <w:sz w:val="18"/>
          <w:szCs w:val="18"/>
        </w:rPr>
        <w:t xml:space="preserve">│──expense_categorization   </w:t>
      </w:r>
    </w:p>
    <w:p w14:paraId="6ED27736" w14:textId="77777777" w:rsidR="003C1914" w:rsidRDefault="003C1914" w:rsidP="003C1914">
      <w:pPr>
        <w:spacing w:after="20"/>
        <w:ind w:left="720"/>
      </w:pPr>
      <w:r>
        <w:rPr>
          <w:rFonts w:ascii="Consolas" w:eastAsia="Consolas" w:hAnsi="Consolas" w:cs="Consolas"/>
          <w:color w:val="1B2430"/>
          <w:sz w:val="18"/>
          <w:szCs w:val="18"/>
        </w:rPr>
        <w:t xml:space="preserve">│      </w:t>
      </w:r>
    </w:p>
    <w:p w14:paraId="1B3457FE" w14:textId="77777777" w:rsidR="003C1914" w:rsidRDefault="003C1914" w:rsidP="003C1914">
      <w:pPr>
        <w:spacing w:after="20"/>
        <w:ind w:left="720"/>
      </w:pPr>
      <w:r>
        <w:rPr>
          <w:rFonts w:ascii="Consolas" w:eastAsia="Consolas" w:hAnsi="Consolas" w:cs="Consolas"/>
          <w:color w:val="1B2430"/>
          <w:sz w:val="18"/>
          <w:szCs w:val="18"/>
        </w:rPr>
        <w:t xml:space="preserve">│   </w:t>
      </w:r>
    </w:p>
    <w:p w14:paraId="42206B0A" w14:textId="79C77693" w:rsidR="003C1914" w:rsidRDefault="003C1914" w:rsidP="003C1914">
      <w:pPr>
        <w:spacing w:after="20"/>
        <w:ind w:left="720"/>
      </w:pPr>
      <w:r>
        <w:rPr>
          <w:rFonts w:ascii="Consolas" w:eastAsia="Consolas" w:hAnsi="Consolas" w:cs="Consolas"/>
          <w:color w:val="1B2430"/>
          <w:sz w:val="18"/>
          <w:szCs w:val="18"/>
        </w:rPr>
        <w:t xml:space="preserve">│──financial_assistant   </w:t>
      </w:r>
    </w:p>
    <w:p w14:paraId="70B72836" w14:textId="77777777" w:rsidR="003C1914" w:rsidRDefault="003C1914" w:rsidP="003C1914">
      <w:pPr>
        <w:spacing w:after="20"/>
        <w:ind w:left="720"/>
      </w:pPr>
      <w:r>
        <w:rPr>
          <w:rFonts w:ascii="Consolas" w:eastAsia="Consolas" w:hAnsi="Consolas" w:cs="Consolas"/>
          <w:color w:val="1B2430"/>
          <w:sz w:val="18"/>
          <w:szCs w:val="18"/>
        </w:rPr>
        <w:t xml:space="preserve">│   </w:t>
      </w:r>
    </w:p>
    <w:p w14:paraId="1A3D0E09" w14:textId="3D8E87B1" w:rsidR="003C1914" w:rsidRDefault="003C1914" w:rsidP="003C1914">
      <w:pPr>
        <w:spacing w:after="20"/>
        <w:rPr>
          <w:rFonts w:ascii="Consolas" w:eastAsia="Consolas" w:hAnsi="Consolas" w:cs="Consolas"/>
          <w:color w:val="1B2430"/>
          <w:sz w:val="18"/>
          <w:szCs w:val="18"/>
        </w:rPr>
      </w:pPr>
    </w:p>
    <w:p w14:paraId="69ECB8B3" w14:textId="053C35B3" w:rsidR="003C1914" w:rsidRDefault="003C1914" w:rsidP="003C1914">
      <w:pPr>
        <w:spacing w:after="20"/>
      </w:pPr>
    </w:p>
    <w:p w14:paraId="5D4384BF" w14:textId="741CE467" w:rsidR="006C43D0" w:rsidRDefault="00000000" w:rsidP="00172741">
      <w:pPr>
        <w:spacing w:after="20"/>
      </w:pPr>
      <w:r>
        <w:rPr>
          <w:rFonts w:ascii="Consolas" w:eastAsia="Consolas" w:hAnsi="Consolas" w:cs="Consolas"/>
          <w:color w:val="1B2430"/>
          <w:sz w:val="18"/>
          <w:szCs w:val="18"/>
        </w:rPr>
        <w:t xml:space="preserve">   </w:t>
      </w:r>
    </w:p>
    <w:p w14:paraId="02488C7A" w14:textId="77777777" w:rsidR="006C43D0" w:rsidRDefault="00000000">
      <w:pPr>
        <w:pStyle w:val="Heading1"/>
        <w:pBdr>
          <w:bottom w:val="single" w:sz="6" w:space="4" w:color="C9CFDC"/>
        </w:pBdr>
        <w:spacing w:before="360" w:after="160"/>
      </w:pPr>
      <w:r>
        <w:rPr>
          <w:b/>
          <w:bCs/>
          <w:color w:val="1B2430"/>
          <w:sz w:val="27"/>
          <w:szCs w:val="27"/>
        </w:rPr>
        <w:lastRenderedPageBreak/>
        <w:t>4. FastAPI Service &amp; Endpoint Planning</w:t>
      </w:r>
    </w:p>
    <w:p w14:paraId="3441C5D0" w14:textId="77777777" w:rsidR="006C43D0" w:rsidRDefault="00000000">
      <w:pPr>
        <w:spacing w:after="160" w:line="300" w:lineRule="auto"/>
      </w:pPr>
      <w:r>
        <w:t>All endpoints are versioned under /api/v1 so the contract with the backend can evolve without breaking existing integrations.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3700"/>
        <w:gridCol w:w="1740"/>
      </w:tblGrid>
      <w:tr w:rsidR="006C43D0" w14:paraId="26180192" w14:textId="77777777">
        <w:tc>
          <w:tcPr>
            <w:tcW w:w="1500" w:type="dxa"/>
            <w:shd w:val="clear" w:color="auto" w:fill="2F3B52"/>
            <w:tcMar>
              <w:top w:w="90" w:type="dxa"/>
              <w:left w:w="110" w:type="dxa"/>
              <w:bottom w:w="90" w:type="dxa"/>
              <w:right w:w="110" w:type="dxa"/>
            </w:tcMar>
            <w:vAlign w:val="center"/>
          </w:tcPr>
          <w:p w14:paraId="5A4E9DD2" w14:textId="77777777" w:rsidR="006C43D0" w:rsidRDefault="00000000">
            <w:r>
              <w:rPr>
                <w:b/>
                <w:bCs/>
                <w:color w:val="FFFFFF"/>
                <w:sz w:val="19"/>
                <w:szCs w:val="19"/>
              </w:rPr>
              <w:t>Method</w:t>
            </w:r>
          </w:p>
        </w:tc>
        <w:tc>
          <w:tcPr>
            <w:tcW w:w="2600" w:type="dxa"/>
            <w:shd w:val="clear" w:color="auto" w:fill="2F3B52"/>
            <w:tcMar>
              <w:top w:w="90" w:type="dxa"/>
              <w:left w:w="110" w:type="dxa"/>
              <w:bottom w:w="90" w:type="dxa"/>
              <w:right w:w="110" w:type="dxa"/>
            </w:tcMar>
            <w:vAlign w:val="center"/>
          </w:tcPr>
          <w:p w14:paraId="1509694B" w14:textId="77777777" w:rsidR="006C43D0" w:rsidRDefault="00000000">
            <w:r>
              <w:rPr>
                <w:b/>
                <w:bCs/>
                <w:color w:val="FFFFFF"/>
                <w:sz w:val="19"/>
                <w:szCs w:val="19"/>
              </w:rPr>
              <w:t>Endpoint</w:t>
            </w:r>
          </w:p>
        </w:tc>
        <w:tc>
          <w:tcPr>
            <w:tcW w:w="3700" w:type="dxa"/>
            <w:shd w:val="clear" w:color="auto" w:fill="2F3B52"/>
            <w:tcMar>
              <w:top w:w="90" w:type="dxa"/>
              <w:left w:w="110" w:type="dxa"/>
              <w:bottom w:w="90" w:type="dxa"/>
              <w:right w:w="110" w:type="dxa"/>
            </w:tcMar>
            <w:vAlign w:val="center"/>
          </w:tcPr>
          <w:p w14:paraId="25191A38" w14:textId="77777777" w:rsidR="006C43D0" w:rsidRDefault="00000000">
            <w:r>
              <w:rPr>
                <w:b/>
                <w:bCs/>
                <w:color w:val="FFFFFF"/>
                <w:sz w:val="19"/>
                <w:szCs w:val="19"/>
              </w:rPr>
              <w:t>Purpose</w:t>
            </w:r>
          </w:p>
        </w:tc>
        <w:tc>
          <w:tcPr>
            <w:tcW w:w="1740" w:type="dxa"/>
            <w:shd w:val="clear" w:color="auto" w:fill="2F3B52"/>
            <w:tcMar>
              <w:top w:w="90" w:type="dxa"/>
              <w:left w:w="110" w:type="dxa"/>
              <w:bottom w:w="90" w:type="dxa"/>
              <w:right w:w="110" w:type="dxa"/>
            </w:tcMar>
            <w:vAlign w:val="center"/>
          </w:tcPr>
          <w:p w14:paraId="4F0FA41E" w14:textId="77777777" w:rsidR="006C43D0" w:rsidRDefault="00000000">
            <w:r>
              <w:rPr>
                <w:b/>
                <w:bCs/>
                <w:color w:val="FFFFFF"/>
                <w:sz w:val="19"/>
                <w:szCs w:val="19"/>
              </w:rPr>
              <w:t>Consumer</w:t>
            </w:r>
          </w:p>
        </w:tc>
      </w:tr>
      <w:tr w:rsidR="006C43D0" w14:paraId="3B54EC23" w14:textId="77777777">
        <w:tc>
          <w:tcPr>
            <w:tcW w:w="1500" w:type="dxa"/>
            <w:tcMar>
              <w:top w:w="80" w:type="dxa"/>
              <w:left w:w="110" w:type="dxa"/>
              <w:bottom w:w="80" w:type="dxa"/>
              <w:right w:w="110" w:type="dxa"/>
            </w:tcMar>
            <w:vAlign w:val="center"/>
          </w:tcPr>
          <w:p w14:paraId="0200FC62" w14:textId="77777777" w:rsidR="006C43D0" w:rsidRDefault="00000000">
            <w:r>
              <w:rPr>
                <w:b/>
                <w:bCs/>
                <w:sz w:val="19"/>
                <w:szCs w:val="19"/>
              </w:rPr>
              <w:t>GET</w:t>
            </w:r>
          </w:p>
        </w:tc>
        <w:tc>
          <w:tcPr>
            <w:tcW w:w="2600" w:type="dxa"/>
            <w:tcMar>
              <w:top w:w="80" w:type="dxa"/>
              <w:left w:w="110" w:type="dxa"/>
              <w:bottom w:w="80" w:type="dxa"/>
              <w:right w:w="110" w:type="dxa"/>
            </w:tcMar>
            <w:vAlign w:val="center"/>
          </w:tcPr>
          <w:p w14:paraId="7ADEF3DF" w14:textId="77777777" w:rsidR="006C43D0" w:rsidRDefault="00000000">
            <w:r>
              <w:rPr>
                <w:sz w:val="19"/>
                <w:szCs w:val="19"/>
              </w:rPr>
              <w:t>/api/v1/health</w:t>
            </w:r>
          </w:p>
        </w:tc>
        <w:tc>
          <w:tcPr>
            <w:tcW w:w="3700" w:type="dxa"/>
            <w:tcMar>
              <w:top w:w="80" w:type="dxa"/>
              <w:left w:w="110" w:type="dxa"/>
              <w:bottom w:w="80" w:type="dxa"/>
              <w:right w:w="110" w:type="dxa"/>
            </w:tcMar>
            <w:vAlign w:val="center"/>
          </w:tcPr>
          <w:p w14:paraId="563E9BA9" w14:textId="77777777" w:rsidR="006C43D0" w:rsidRDefault="00000000">
            <w:r>
              <w:rPr>
                <w:sz w:val="19"/>
                <w:szCs w:val="19"/>
              </w:rPr>
              <w:t>Liveness / readiness probe</w:t>
            </w:r>
          </w:p>
        </w:tc>
        <w:tc>
          <w:tcPr>
            <w:tcW w:w="1740" w:type="dxa"/>
            <w:tcMar>
              <w:top w:w="80" w:type="dxa"/>
              <w:left w:w="110" w:type="dxa"/>
              <w:bottom w:w="80" w:type="dxa"/>
              <w:right w:w="110" w:type="dxa"/>
            </w:tcMar>
            <w:vAlign w:val="center"/>
          </w:tcPr>
          <w:p w14:paraId="3AE697A8" w14:textId="77777777" w:rsidR="006C43D0" w:rsidRDefault="00000000">
            <w:r>
              <w:rPr>
                <w:sz w:val="19"/>
                <w:szCs w:val="19"/>
              </w:rPr>
              <w:t>Backend, infra/monitoring</w:t>
            </w:r>
          </w:p>
        </w:tc>
      </w:tr>
      <w:tr w:rsidR="006C43D0" w14:paraId="041F8283" w14:textId="77777777">
        <w:tc>
          <w:tcPr>
            <w:tcW w:w="1500" w:type="dxa"/>
            <w:shd w:val="clear" w:color="auto" w:fill="F6F7FA"/>
            <w:tcMar>
              <w:top w:w="80" w:type="dxa"/>
              <w:left w:w="110" w:type="dxa"/>
              <w:bottom w:w="80" w:type="dxa"/>
              <w:right w:w="110" w:type="dxa"/>
            </w:tcMar>
            <w:vAlign w:val="center"/>
          </w:tcPr>
          <w:p w14:paraId="43F3C7F7" w14:textId="77777777" w:rsidR="006C43D0" w:rsidRDefault="00000000">
            <w:r>
              <w:rPr>
                <w:b/>
                <w:bCs/>
                <w:sz w:val="19"/>
                <w:szCs w:val="19"/>
              </w:rPr>
              <w:t>GET</w:t>
            </w:r>
          </w:p>
        </w:tc>
        <w:tc>
          <w:tcPr>
            <w:tcW w:w="2600" w:type="dxa"/>
            <w:shd w:val="clear" w:color="auto" w:fill="F6F7FA"/>
            <w:tcMar>
              <w:top w:w="80" w:type="dxa"/>
              <w:left w:w="110" w:type="dxa"/>
              <w:bottom w:w="80" w:type="dxa"/>
              <w:right w:w="110" w:type="dxa"/>
            </w:tcMar>
            <w:vAlign w:val="center"/>
          </w:tcPr>
          <w:p w14:paraId="7A4B32FB" w14:textId="77777777" w:rsidR="006C43D0" w:rsidRDefault="00000000">
            <w:r>
              <w:rPr>
                <w:sz w:val="19"/>
                <w:szCs w:val="19"/>
              </w:rPr>
              <w:t>/api/v1/version</w:t>
            </w:r>
          </w:p>
        </w:tc>
        <w:tc>
          <w:tcPr>
            <w:tcW w:w="3700" w:type="dxa"/>
            <w:shd w:val="clear" w:color="auto" w:fill="F6F7FA"/>
            <w:tcMar>
              <w:top w:w="80" w:type="dxa"/>
              <w:left w:w="110" w:type="dxa"/>
              <w:bottom w:w="80" w:type="dxa"/>
              <w:right w:w="110" w:type="dxa"/>
            </w:tcMar>
            <w:vAlign w:val="center"/>
          </w:tcPr>
          <w:p w14:paraId="31EFC8BC" w14:textId="77777777" w:rsidR="006C43D0" w:rsidRDefault="00000000">
            <w:r>
              <w:rPr>
                <w:sz w:val="19"/>
                <w:szCs w:val="19"/>
              </w:rPr>
              <w:t>Returns service &amp; model version info</w:t>
            </w:r>
          </w:p>
        </w:tc>
        <w:tc>
          <w:tcPr>
            <w:tcW w:w="1740" w:type="dxa"/>
            <w:shd w:val="clear" w:color="auto" w:fill="F6F7FA"/>
            <w:tcMar>
              <w:top w:w="80" w:type="dxa"/>
              <w:left w:w="110" w:type="dxa"/>
              <w:bottom w:w="80" w:type="dxa"/>
              <w:right w:w="110" w:type="dxa"/>
            </w:tcMar>
            <w:vAlign w:val="center"/>
          </w:tcPr>
          <w:p w14:paraId="56F4B062" w14:textId="77777777" w:rsidR="006C43D0" w:rsidRDefault="00000000">
            <w:r>
              <w:rPr>
                <w:sz w:val="19"/>
                <w:szCs w:val="19"/>
              </w:rPr>
              <w:t>Backend, ops</w:t>
            </w:r>
          </w:p>
        </w:tc>
      </w:tr>
      <w:tr w:rsidR="006C43D0" w14:paraId="3FD1FE4C" w14:textId="77777777">
        <w:tc>
          <w:tcPr>
            <w:tcW w:w="1500" w:type="dxa"/>
            <w:tcMar>
              <w:top w:w="80" w:type="dxa"/>
              <w:left w:w="110" w:type="dxa"/>
              <w:bottom w:w="80" w:type="dxa"/>
              <w:right w:w="110" w:type="dxa"/>
            </w:tcMar>
            <w:vAlign w:val="center"/>
          </w:tcPr>
          <w:p w14:paraId="47DE8613" w14:textId="77777777" w:rsidR="006C43D0" w:rsidRDefault="00000000">
            <w:r>
              <w:rPr>
                <w:b/>
                <w:bCs/>
                <w:sz w:val="19"/>
                <w:szCs w:val="19"/>
              </w:rPr>
              <w:t>POST</w:t>
            </w:r>
          </w:p>
        </w:tc>
        <w:tc>
          <w:tcPr>
            <w:tcW w:w="2600" w:type="dxa"/>
            <w:tcMar>
              <w:top w:w="80" w:type="dxa"/>
              <w:left w:w="110" w:type="dxa"/>
              <w:bottom w:w="80" w:type="dxa"/>
              <w:right w:w="110" w:type="dxa"/>
            </w:tcMar>
            <w:vAlign w:val="center"/>
          </w:tcPr>
          <w:p w14:paraId="3ECA605E" w14:textId="77777777" w:rsidR="006C43D0" w:rsidRDefault="00000000">
            <w:r>
              <w:rPr>
                <w:sz w:val="19"/>
                <w:szCs w:val="19"/>
              </w:rPr>
              <w:t>/api/v1/chatbot</w:t>
            </w:r>
          </w:p>
        </w:tc>
        <w:tc>
          <w:tcPr>
            <w:tcW w:w="3700" w:type="dxa"/>
            <w:tcMar>
              <w:top w:w="80" w:type="dxa"/>
              <w:left w:w="110" w:type="dxa"/>
              <w:bottom w:w="80" w:type="dxa"/>
              <w:right w:w="110" w:type="dxa"/>
            </w:tcMar>
            <w:vAlign w:val="center"/>
          </w:tcPr>
          <w:p w14:paraId="74DFCB57" w14:textId="77777777" w:rsidR="006C43D0" w:rsidRDefault="00000000">
            <w:r>
              <w:rPr>
                <w:sz w:val="19"/>
                <w:szCs w:val="19"/>
              </w:rPr>
              <w:t>Accepts a user message + conversation context, returns a generated reply</w:t>
            </w:r>
          </w:p>
        </w:tc>
        <w:tc>
          <w:tcPr>
            <w:tcW w:w="1740" w:type="dxa"/>
            <w:tcMar>
              <w:top w:w="80" w:type="dxa"/>
              <w:left w:w="110" w:type="dxa"/>
              <w:bottom w:w="80" w:type="dxa"/>
              <w:right w:w="110" w:type="dxa"/>
            </w:tcMar>
            <w:vAlign w:val="center"/>
          </w:tcPr>
          <w:p w14:paraId="4888B69A" w14:textId="77777777" w:rsidR="006C43D0" w:rsidRDefault="00000000">
            <w:r>
              <w:rPr>
                <w:sz w:val="19"/>
                <w:szCs w:val="19"/>
              </w:rPr>
              <w:t>Application backend (on behalf of client)</w:t>
            </w:r>
          </w:p>
        </w:tc>
      </w:tr>
      <w:tr w:rsidR="006C43D0" w14:paraId="4575D8D1" w14:textId="77777777">
        <w:tc>
          <w:tcPr>
            <w:tcW w:w="1500" w:type="dxa"/>
            <w:shd w:val="clear" w:color="auto" w:fill="F6F7FA"/>
            <w:tcMar>
              <w:top w:w="80" w:type="dxa"/>
              <w:left w:w="110" w:type="dxa"/>
              <w:bottom w:w="80" w:type="dxa"/>
              <w:right w:w="110" w:type="dxa"/>
            </w:tcMar>
            <w:vAlign w:val="center"/>
          </w:tcPr>
          <w:p w14:paraId="761586F8" w14:textId="77777777" w:rsidR="006C43D0" w:rsidRDefault="00000000">
            <w:r>
              <w:rPr>
                <w:b/>
                <w:bCs/>
                <w:sz w:val="19"/>
                <w:szCs w:val="19"/>
              </w:rPr>
              <w:t>POST</w:t>
            </w:r>
          </w:p>
        </w:tc>
        <w:tc>
          <w:tcPr>
            <w:tcW w:w="2600" w:type="dxa"/>
            <w:shd w:val="clear" w:color="auto" w:fill="F6F7FA"/>
            <w:tcMar>
              <w:top w:w="80" w:type="dxa"/>
              <w:left w:w="110" w:type="dxa"/>
              <w:bottom w:w="80" w:type="dxa"/>
              <w:right w:w="110" w:type="dxa"/>
            </w:tcMar>
            <w:vAlign w:val="center"/>
          </w:tcPr>
          <w:p w14:paraId="32E7BE5F" w14:textId="77777777" w:rsidR="006C43D0" w:rsidRDefault="00000000">
            <w:r>
              <w:rPr>
                <w:sz w:val="19"/>
                <w:szCs w:val="19"/>
              </w:rPr>
              <w:t>/api/v1/categorize</w:t>
            </w:r>
          </w:p>
        </w:tc>
        <w:tc>
          <w:tcPr>
            <w:tcW w:w="3700" w:type="dxa"/>
            <w:shd w:val="clear" w:color="auto" w:fill="F6F7FA"/>
            <w:tcMar>
              <w:top w:w="80" w:type="dxa"/>
              <w:left w:w="110" w:type="dxa"/>
              <w:bottom w:w="80" w:type="dxa"/>
              <w:right w:w="110" w:type="dxa"/>
            </w:tcMar>
            <w:vAlign w:val="center"/>
          </w:tcPr>
          <w:p w14:paraId="7F7F1A19" w14:textId="77777777" w:rsidR="006C43D0" w:rsidRDefault="00000000">
            <w:r>
              <w:rPr>
                <w:sz w:val="19"/>
                <w:szCs w:val="19"/>
              </w:rPr>
              <w:t>Accepts an expense description/amount, returns predicted category + confidence</w:t>
            </w:r>
          </w:p>
        </w:tc>
        <w:tc>
          <w:tcPr>
            <w:tcW w:w="1740" w:type="dxa"/>
            <w:shd w:val="clear" w:color="auto" w:fill="F6F7FA"/>
            <w:tcMar>
              <w:top w:w="80" w:type="dxa"/>
              <w:left w:w="110" w:type="dxa"/>
              <w:bottom w:w="80" w:type="dxa"/>
              <w:right w:w="110" w:type="dxa"/>
            </w:tcMar>
            <w:vAlign w:val="center"/>
          </w:tcPr>
          <w:p w14:paraId="4A193E3F" w14:textId="77777777" w:rsidR="006C43D0" w:rsidRDefault="00000000">
            <w:r>
              <w:rPr>
                <w:sz w:val="19"/>
                <w:szCs w:val="19"/>
              </w:rPr>
              <w:t>Application backend (on behalf of client)</w:t>
            </w:r>
          </w:p>
        </w:tc>
      </w:tr>
      <w:tr w:rsidR="006C43D0" w14:paraId="54470318" w14:textId="77777777">
        <w:tc>
          <w:tcPr>
            <w:tcW w:w="1500" w:type="dxa"/>
            <w:tcMar>
              <w:top w:w="80" w:type="dxa"/>
              <w:left w:w="110" w:type="dxa"/>
              <w:bottom w:w="80" w:type="dxa"/>
              <w:right w:w="110" w:type="dxa"/>
            </w:tcMar>
            <w:vAlign w:val="center"/>
          </w:tcPr>
          <w:p w14:paraId="550BB346" w14:textId="77777777" w:rsidR="006C43D0" w:rsidRDefault="00000000">
            <w:r>
              <w:rPr>
                <w:b/>
                <w:bCs/>
                <w:sz w:val="19"/>
                <w:szCs w:val="19"/>
              </w:rPr>
              <w:t>POST</w:t>
            </w:r>
          </w:p>
        </w:tc>
        <w:tc>
          <w:tcPr>
            <w:tcW w:w="2600" w:type="dxa"/>
            <w:tcMar>
              <w:top w:w="80" w:type="dxa"/>
              <w:left w:w="110" w:type="dxa"/>
              <w:bottom w:w="80" w:type="dxa"/>
              <w:right w:w="110" w:type="dxa"/>
            </w:tcMar>
            <w:vAlign w:val="center"/>
          </w:tcPr>
          <w:p w14:paraId="3CE96D1B" w14:textId="77777777" w:rsidR="006C43D0" w:rsidRDefault="00000000">
            <w:r>
              <w:rPr>
                <w:sz w:val="19"/>
                <w:szCs w:val="19"/>
              </w:rPr>
              <w:t>/api/v1/categorize/batch</w:t>
            </w:r>
          </w:p>
        </w:tc>
        <w:tc>
          <w:tcPr>
            <w:tcW w:w="3700" w:type="dxa"/>
            <w:tcMar>
              <w:top w:w="80" w:type="dxa"/>
              <w:left w:w="110" w:type="dxa"/>
              <w:bottom w:w="80" w:type="dxa"/>
              <w:right w:w="110" w:type="dxa"/>
            </w:tcMar>
            <w:vAlign w:val="center"/>
          </w:tcPr>
          <w:p w14:paraId="620B7521" w14:textId="77777777" w:rsidR="006C43D0" w:rsidRDefault="00000000">
            <w:r>
              <w:rPr>
                <w:sz w:val="19"/>
                <w:szCs w:val="19"/>
              </w:rPr>
              <w:t>(Planned) Bulk categorization for statement imports</w:t>
            </w:r>
          </w:p>
        </w:tc>
        <w:tc>
          <w:tcPr>
            <w:tcW w:w="1740" w:type="dxa"/>
            <w:tcMar>
              <w:top w:w="80" w:type="dxa"/>
              <w:left w:w="110" w:type="dxa"/>
              <w:bottom w:w="80" w:type="dxa"/>
              <w:right w:w="110" w:type="dxa"/>
            </w:tcMar>
            <w:vAlign w:val="center"/>
          </w:tcPr>
          <w:p w14:paraId="6C996866" w14:textId="77777777" w:rsidR="006C43D0" w:rsidRDefault="00000000">
            <w:r>
              <w:rPr>
                <w:sz w:val="19"/>
                <w:szCs w:val="19"/>
              </w:rPr>
              <w:t>Application backend / import jobs</w:t>
            </w:r>
          </w:p>
        </w:tc>
      </w:tr>
    </w:tbl>
    <w:p w14:paraId="434E9B3E" w14:textId="77777777" w:rsidR="006C43D0" w:rsidRDefault="006C43D0">
      <w:pPr>
        <w:spacing w:after="160" w:line="300" w:lineRule="auto"/>
      </w:pPr>
    </w:p>
    <w:p w14:paraId="39A6661A" w14:textId="77777777" w:rsidR="006C43D0" w:rsidRDefault="00000000">
      <w:pPr>
        <w:pStyle w:val="Heading1"/>
        <w:pBdr>
          <w:bottom w:val="single" w:sz="6" w:space="4" w:color="C9CFDC"/>
        </w:pBdr>
        <w:spacing w:before="360" w:after="160"/>
      </w:pPr>
      <w:r>
        <w:rPr>
          <w:b/>
          <w:bCs/>
          <w:color w:val="1B2430"/>
          <w:sz w:val="27"/>
          <w:szCs w:val="27"/>
        </w:rPr>
        <w:t>5. Boundaries — Application Backend vs. AI Service</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0"/>
        <w:gridCol w:w="3200"/>
        <w:gridCol w:w="3200"/>
      </w:tblGrid>
      <w:tr w:rsidR="006C43D0" w14:paraId="668E004F" w14:textId="77777777">
        <w:tc>
          <w:tcPr>
            <w:tcW w:w="3140" w:type="dxa"/>
            <w:shd w:val="clear" w:color="auto" w:fill="2F3B52"/>
            <w:tcMar>
              <w:top w:w="90" w:type="dxa"/>
              <w:left w:w="110" w:type="dxa"/>
              <w:bottom w:w="90" w:type="dxa"/>
              <w:right w:w="110" w:type="dxa"/>
            </w:tcMar>
            <w:vAlign w:val="center"/>
          </w:tcPr>
          <w:p w14:paraId="3FA7BF59" w14:textId="77777777" w:rsidR="006C43D0" w:rsidRDefault="00000000">
            <w:r>
              <w:rPr>
                <w:b/>
                <w:bCs/>
                <w:color w:val="FFFFFF"/>
                <w:sz w:val="19"/>
                <w:szCs w:val="19"/>
              </w:rPr>
              <w:t>Concern</w:t>
            </w:r>
          </w:p>
        </w:tc>
        <w:tc>
          <w:tcPr>
            <w:tcW w:w="3200" w:type="dxa"/>
            <w:shd w:val="clear" w:color="auto" w:fill="2F3B52"/>
            <w:tcMar>
              <w:top w:w="90" w:type="dxa"/>
              <w:left w:w="110" w:type="dxa"/>
              <w:bottom w:w="90" w:type="dxa"/>
              <w:right w:w="110" w:type="dxa"/>
            </w:tcMar>
            <w:vAlign w:val="center"/>
          </w:tcPr>
          <w:p w14:paraId="21649340" w14:textId="77777777" w:rsidR="006C43D0" w:rsidRDefault="00000000">
            <w:r>
              <w:rPr>
                <w:b/>
                <w:bCs/>
                <w:color w:val="FFFFFF"/>
                <w:sz w:val="19"/>
                <w:szCs w:val="19"/>
              </w:rPr>
              <w:t>Application Backend</w:t>
            </w:r>
          </w:p>
        </w:tc>
        <w:tc>
          <w:tcPr>
            <w:tcW w:w="3200" w:type="dxa"/>
            <w:shd w:val="clear" w:color="auto" w:fill="2F3B52"/>
            <w:tcMar>
              <w:top w:w="90" w:type="dxa"/>
              <w:left w:w="110" w:type="dxa"/>
              <w:bottom w:w="90" w:type="dxa"/>
              <w:right w:w="110" w:type="dxa"/>
            </w:tcMar>
            <w:vAlign w:val="center"/>
          </w:tcPr>
          <w:p w14:paraId="2A71B087" w14:textId="77777777" w:rsidR="006C43D0" w:rsidRDefault="00000000">
            <w:r>
              <w:rPr>
                <w:b/>
                <w:bCs/>
                <w:color w:val="FFFFFF"/>
                <w:sz w:val="19"/>
                <w:szCs w:val="19"/>
              </w:rPr>
              <w:t>AI Service (FastAPI)</w:t>
            </w:r>
          </w:p>
        </w:tc>
      </w:tr>
      <w:tr w:rsidR="006C43D0" w14:paraId="2729E7C6" w14:textId="77777777">
        <w:tc>
          <w:tcPr>
            <w:tcW w:w="3140" w:type="dxa"/>
            <w:tcMar>
              <w:top w:w="80" w:type="dxa"/>
              <w:left w:w="110" w:type="dxa"/>
              <w:bottom w:w="80" w:type="dxa"/>
              <w:right w:w="110" w:type="dxa"/>
            </w:tcMar>
            <w:vAlign w:val="center"/>
          </w:tcPr>
          <w:p w14:paraId="70AECBA9" w14:textId="77777777" w:rsidR="006C43D0" w:rsidRDefault="00000000">
            <w:r>
              <w:rPr>
                <w:b/>
                <w:bCs/>
                <w:sz w:val="19"/>
                <w:szCs w:val="19"/>
              </w:rPr>
              <w:t>End-user authentication</w:t>
            </w:r>
          </w:p>
        </w:tc>
        <w:tc>
          <w:tcPr>
            <w:tcW w:w="3200" w:type="dxa"/>
            <w:tcMar>
              <w:top w:w="80" w:type="dxa"/>
              <w:left w:w="110" w:type="dxa"/>
              <w:bottom w:w="80" w:type="dxa"/>
              <w:right w:w="110" w:type="dxa"/>
            </w:tcMar>
            <w:vAlign w:val="center"/>
          </w:tcPr>
          <w:p w14:paraId="7CC800FC" w14:textId="77777777" w:rsidR="006C43D0" w:rsidRDefault="00000000">
            <w:r>
              <w:rPr>
                <w:sz w:val="19"/>
                <w:szCs w:val="19"/>
              </w:rPr>
              <w:t>Owns login, sessions, JWT issuance</w:t>
            </w:r>
          </w:p>
        </w:tc>
        <w:tc>
          <w:tcPr>
            <w:tcW w:w="3200" w:type="dxa"/>
            <w:tcMar>
              <w:top w:w="80" w:type="dxa"/>
              <w:left w:w="110" w:type="dxa"/>
              <w:bottom w:w="80" w:type="dxa"/>
              <w:right w:w="110" w:type="dxa"/>
            </w:tcMar>
            <w:vAlign w:val="center"/>
          </w:tcPr>
          <w:p w14:paraId="1FDAC7A6" w14:textId="77777777" w:rsidR="006C43D0" w:rsidRDefault="00000000">
            <w:r>
              <w:rPr>
                <w:sz w:val="19"/>
                <w:szCs w:val="19"/>
              </w:rPr>
              <w:t>Trusts only a backend-issued service token</w:t>
            </w:r>
          </w:p>
        </w:tc>
      </w:tr>
      <w:tr w:rsidR="006C43D0" w14:paraId="0A8A9C43" w14:textId="77777777">
        <w:tc>
          <w:tcPr>
            <w:tcW w:w="3140" w:type="dxa"/>
            <w:shd w:val="clear" w:color="auto" w:fill="F6F7FA"/>
            <w:tcMar>
              <w:top w:w="80" w:type="dxa"/>
              <w:left w:w="110" w:type="dxa"/>
              <w:bottom w:w="80" w:type="dxa"/>
              <w:right w:w="110" w:type="dxa"/>
            </w:tcMar>
            <w:vAlign w:val="center"/>
          </w:tcPr>
          <w:p w14:paraId="0DAD60D0" w14:textId="77777777" w:rsidR="006C43D0" w:rsidRDefault="00000000">
            <w:r>
              <w:rPr>
                <w:b/>
                <w:bCs/>
                <w:sz w:val="19"/>
                <w:szCs w:val="19"/>
              </w:rPr>
              <w:t>User &amp; expense data storage</w:t>
            </w:r>
          </w:p>
        </w:tc>
        <w:tc>
          <w:tcPr>
            <w:tcW w:w="3200" w:type="dxa"/>
            <w:shd w:val="clear" w:color="auto" w:fill="F6F7FA"/>
            <w:tcMar>
              <w:top w:w="80" w:type="dxa"/>
              <w:left w:w="110" w:type="dxa"/>
              <w:bottom w:w="80" w:type="dxa"/>
              <w:right w:w="110" w:type="dxa"/>
            </w:tcMar>
            <w:vAlign w:val="center"/>
          </w:tcPr>
          <w:p w14:paraId="4F67C2C9" w14:textId="77777777" w:rsidR="006C43D0" w:rsidRDefault="00000000">
            <w:r>
              <w:rPr>
                <w:sz w:val="19"/>
                <w:szCs w:val="19"/>
              </w:rPr>
              <w:t>Source of truth database</w:t>
            </w:r>
          </w:p>
        </w:tc>
        <w:tc>
          <w:tcPr>
            <w:tcW w:w="3200" w:type="dxa"/>
            <w:shd w:val="clear" w:color="auto" w:fill="F6F7FA"/>
            <w:tcMar>
              <w:top w:w="80" w:type="dxa"/>
              <w:left w:w="110" w:type="dxa"/>
              <w:bottom w:w="80" w:type="dxa"/>
              <w:right w:w="110" w:type="dxa"/>
            </w:tcMar>
            <w:vAlign w:val="center"/>
          </w:tcPr>
          <w:p w14:paraId="5AA86DD6" w14:textId="77777777" w:rsidR="006C43D0" w:rsidRDefault="00000000">
            <w:r>
              <w:rPr>
                <w:sz w:val="19"/>
                <w:szCs w:val="19"/>
              </w:rPr>
              <w:t>No persistent storage (stateless; optional short-lived cache)</w:t>
            </w:r>
          </w:p>
        </w:tc>
      </w:tr>
      <w:tr w:rsidR="006C43D0" w14:paraId="7A6C6EF2" w14:textId="77777777">
        <w:tc>
          <w:tcPr>
            <w:tcW w:w="3140" w:type="dxa"/>
            <w:tcMar>
              <w:top w:w="80" w:type="dxa"/>
              <w:left w:w="110" w:type="dxa"/>
              <w:bottom w:w="80" w:type="dxa"/>
              <w:right w:w="110" w:type="dxa"/>
            </w:tcMar>
            <w:vAlign w:val="center"/>
          </w:tcPr>
          <w:p w14:paraId="029970F0" w14:textId="77777777" w:rsidR="006C43D0" w:rsidRDefault="00000000">
            <w:r>
              <w:rPr>
                <w:b/>
                <w:bCs/>
                <w:sz w:val="19"/>
                <w:szCs w:val="19"/>
              </w:rPr>
              <w:t>Business rules (budgets, limits, alerts)</w:t>
            </w:r>
          </w:p>
        </w:tc>
        <w:tc>
          <w:tcPr>
            <w:tcW w:w="3200" w:type="dxa"/>
            <w:tcMar>
              <w:top w:w="80" w:type="dxa"/>
              <w:left w:w="110" w:type="dxa"/>
              <w:bottom w:w="80" w:type="dxa"/>
              <w:right w:w="110" w:type="dxa"/>
            </w:tcMar>
            <w:vAlign w:val="center"/>
          </w:tcPr>
          <w:p w14:paraId="538E5C50" w14:textId="77777777" w:rsidR="006C43D0" w:rsidRDefault="00000000">
            <w:r>
              <w:rPr>
                <w:sz w:val="19"/>
                <w:szCs w:val="19"/>
              </w:rPr>
              <w:t>Owns and enforces</w:t>
            </w:r>
          </w:p>
        </w:tc>
        <w:tc>
          <w:tcPr>
            <w:tcW w:w="3200" w:type="dxa"/>
            <w:tcMar>
              <w:top w:w="80" w:type="dxa"/>
              <w:left w:w="110" w:type="dxa"/>
              <w:bottom w:w="80" w:type="dxa"/>
              <w:right w:w="110" w:type="dxa"/>
            </w:tcMar>
            <w:vAlign w:val="center"/>
          </w:tcPr>
          <w:p w14:paraId="17783A97" w14:textId="77777777" w:rsidR="006C43D0" w:rsidRDefault="00000000">
            <w:r>
              <w:rPr>
                <w:sz w:val="19"/>
                <w:szCs w:val="19"/>
              </w:rPr>
              <w:t>Does not own or enforce business rules; can consume backend-provided context/results where needed.</w:t>
            </w:r>
          </w:p>
        </w:tc>
      </w:tr>
      <w:tr w:rsidR="006C43D0" w14:paraId="05A7366C" w14:textId="77777777">
        <w:tc>
          <w:tcPr>
            <w:tcW w:w="3140" w:type="dxa"/>
            <w:shd w:val="clear" w:color="auto" w:fill="F6F7FA"/>
            <w:tcMar>
              <w:top w:w="80" w:type="dxa"/>
              <w:left w:w="110" w:type="dxa"/>
              <w:bottom w:w="80" w:type="dxa"/>
              <w:right w:w="110" w:type="dxa"/>
            </w:tcMar>
            <w:vAlign w:val="center"/>
          </w:tcPr>
          <w:p w14:paraId="2CE92DAE" w14:textId="77777777" w:rsidR="006C43D0" w:rsidRDefault="00000000">
            <w:r>
              <w:rPr>
                <w:b/>
                <w:bCs/>
                <w:sz w:val="19"/>
                <w:szCs w:val="19"/>
              </w:rPr>
              <w:t>Natural-language understanding / reply generation</w:t>
            </w:r>
          </w:p>
        </w:tc>
        <w:tc>
          <w:tcPr>
            <w:tcW w:w="3200" w:type="dxa"/>
            <w:shd w:val="clear" w:color="auto" w:fill="F6F7FA"/>
            <w:tcMar>
              <w:top w:w="80" w:type="dxa"/>
              <w:left w:w="110" w:type="dxa"/>
              <w:bottom w:w="80" w:type="dxa"/>
              <w:right w:w="110" w:type="dxa"/>
            </w:tcMar>
            <w:vAlign w:val="center"/>
          </w:tcPr>
          <w:p w14:paraId="088A381E" w14:textId="77777777" w:rsidR="006C43D0" w:rsidRDefault="00000000">
            <w:r>
              <w:rPr>
                <w:sz w:val="19"/>
                <w:szCs w:val="19"/>
              </w:rPr>
              <w:t>Not implemented here</w:t>
            </w:r>
          </w:p>
        </w:tc>
        <w:tc>
          <w:tcPr>
            <w:tcW w:w="3200" w:type="dxa"/>
            <w:shd w:val="clear" w:color="auto" w:fill="F6F7FA"/>
            <w:tcMar>
              <w:top w:w="80" w:type="dxa"/>
              <w:left w:w="110" w:type="dxa"/>
              <w:bottom w:w="80" w:type="dxa"/>
              <w:right w:w="110" w:type="dxa"/>
            </w:tcMar>
            <w:vAlign w:val="center"/>
          </w:tcPr>
          <w:p w14:paraId="39978A73" w14:textId="77777777" w:rsidR="006C43D0" w:rsidRDefault="00000000">
            <w:r>
              <w:rPr>
                <w:sz w:val="19"/>
                <w:szCs w:val="19"/>
              </w:rPr>
              <w:t>Owns entirely</w:t>
            </w:r>
          </w:p>
        </w:tc>
      </w:tr>
      <w:tr w:rsidR="006C43D0" w14:paraId="2DEEB2A8" w14:textId="77777777">
        <w:tc>
          <w:tcPr>
            <w:tcW w:w="3140" w:type="dxa"/>
            <w:tcMar>
              <w:top w:w="80" w:type="dxa"/>
              <w:left w:w="110" w:type="dxa"/>
              <w:bottom w:w="80" w:type="dxa"/>
              <w:right w:w="110" w:type="dxa"/>
            </w:tcMar>
            <w:vAlign w:val="center"/>
          </w:tcPr>
          <w:p w14:paraId="7ADF7C23" w14:textId="77777777" w:rsidR="006C43D0" w:rsidRDefault="00000000">
            <w:r>
              <w:rPr>
                <w:b/>
                <w:bCs/>
                <w:sz w:val="19"/>
                <w:szCs w:val="19"/>
              </w:rPr>
              <w:t>Expense category prediction</w:t>
            </w:r>
          </w:p>
        </w:tc>
        <w:tc>
          <w:tcPr>
            <w:tcW w:w="3200" w:type="dxa"/>
            <w:tcMar>
              <w:top w:w="80" w:type="dxa"/>
              <w:left w:w="110" w:type="dxa"/>
              <w:bottom w:w="80" w:type="dxa"/>
              <w:right w:w="110" w:type="dxa"/>
            </w:tcMar>
            <w:vAlign w:val="center"/>
          </w:tcPr>
          <w:p w14:paraId="6AAA3FAD" w14:textId="77777777" w:rsidR="006C43D0" w:rsidRDefault="00000000">
            <w:r>
              <w:rPr>
                <w:sz w:val="19"/>
                <w:szCs w:val="19"/>
              </w:rPr>
              <w:t>Stores / applies the result</w:t>
            </w:r>
          </w:p>
        </w:tc>
        <w:tc>
          <w:tcPr>
            <w:tcW w:w="3200" w:type="dxa"/>
            <w:tcMar>
              <w:top w:w="80" w:type="dxa"/>
              <w:left w:w="110" w:type="dxa"/>
              <w:bottom w:w="80" w:type="dxa"/>
              <w:right w:w="110" w:type="dxa"/>
            </w:tcMar>
            <w:vAlign w:val="center"/>
          </w:tcPr>
          <w:p w14:paraId="2059BE85" w14:textId="77777777" w:rsidR="006C43D0" w:rsidRDefault="00000000">
            <w:r>
              <w:rPr>
                <w:sz w:val="19"/>
                <w:szCs w:val="19"/>
              </w:rPr>
              <w:t>Predicts, returns label + confidence</w:t>
            </w:r>
          </w:p>
        </w:tc>
      </w:tr>
      <w:tr w:rsidR="006C43D0" w14:paraId="4DA7F401" w14:textId="77777777">
        <w:tc>
          <w:tcPr>
            <w:tcW w:w="3140" w:type="dxa"/>
            <w:shd w:val="clear" w:color="auto" w:fill="F6F7FA"/>
            <w:tcMar>
              <w:top w:w="80" w:type="dxa"/>
              <w:left w:w="110" w:type="dxa"/>
              <w:bottom w:w="80" w:type="dxa"/>
              <w:right w:w="110" w:type="dxa"/>
            </w:tcMar>
            <w:vAlign w:val="center"/>
          </w:tcPr>
          <w:p w14:paraId="3948B501" w14:textId="77777777" w:rsidR="006C43D0" w:rsidRDefault="00000000">
            <w:r>
              <w:rPr>
                <w:b/>
                <w:bCs/>
                <w:sz w:val="19"/>
                <w:szCs w:val="19"/>
              </w:rPr>
              <w:t>Offline model training / retraining</w:t>
            </w:r>
          </w:p>
        </w:tc>
        <w:tc>
          <w:tcPr>
            <w:tcW w:w="3200" w:type="dxa"/>
            <w:shd w:val="clear" w:color="auto" w:fill="F6F7FA"/>
            <w:tcMar>
              <w:top w:w="80" w:type="dxa"/>
              <w:left w:w="110" w:type="dxa"/>
              <w:bottom w:w="80" w:type="dxa"/>
              <w:right w:w="110" w:type="dxa"/>
            </w:tcMar>
            <w:vAlign w:val="center"/>
          </w:tcPr>
          <w:p w14:paraId="356E2401" w14:textId="77777777" w:rsidR="006C43D0" w:rsidRDefault="00000000">
            <w:r>
              <w:rPr>
                <w:sz w:val="19"/>
                <w:szCs w:val="19"/>
              </w:rPr>
              <w:t>Not applicable</w:t>
            </w:r>
          </w:p>
        </w:tc>
        <w:tc>
          <w:tcPr>
            <w:tcW w:w="3200" w:type="dxa"/>
            <w:shd w:val="clear" w:color="auto" w:fill="F6F7FA"/>
            <w:tcMar>
              <w:top w:w="80" w:type="dxa"/>
              <w:left w:w="110" w:type="dxa"/>
              <w:bottom w:w="80" w:type="dxa"/>
              <w:right w:w="110" w:type="dxa"/>
            </w:tcMar>
            <w:vAlign w:val="center"/>
          </w:tcPr>
          <w:p w14:paraId="5D778701" w14:textId="77777777" w:rsidR="006C43D0" w:rsidRDefault="00000000">
            <w:r>
              <w:rPr>
                <w:sz w:val="19"/>
                <w:szCs w:val="19"/>
              </w:rPr>
              <w:t>Owned by the AI/ML component as a separate offline process, run outside the request/response cycle (data prep, training, evaluation).</w:t>
            </w:r>
          </w:p>
        </w:tc>
      </w:tr>
      <w:tr w:rsidR="006C43D0" w14:paraId="4DA7F402" w14:textId="77777777">
        <w:tc>
          <w:tcPr>
            <w:tcW w:w="3140" w:type="dxa"/>
            <w:tcMar>
              <w:top w:w="80" w:type="dxa"/>
              <w:left w:w="110" w:type="dxa"/>
              <w:bottom w:w="80" w:type="dxa"/>
              <w:right w:w="110" w:type="dxa"/>
            </w:tcMar>
            <w:vAlign w:val="center"/>
          </w:tcPr>
          <w:p w14:paraId="3948B502" w14:textId="77777777" w:rsidR="006C43D0" w:rsidRDefault="00000000">
            <w:r>
              <w:rPr>
                <w:b/>
                <w:bCs/>
                <w:sz w:val="19"/>
                <w:szCs w:val="19"/>
              </w:rPr>
              <w:t>FastAPI inference / service runtime</w:t>
            </w:r>
          </w:p>
        </w:tc>
        <w:tc>
          <w:tcPr>
            <w:tcW w:w="3200" w:type="dxa"/>
            <w:tcMar>
              <w:top w:w="80" w:type="dxa"/>
              <w:left w:w="110" w:type="dxa"/>
              <w:bottom w:w="80" w:type="dxa"/>
              <w:right w:w="110" w:type="dxa"/>
            </w:tcMar>
            <w:vAlign w:val="center"/>
          </w:tcPr>
          <w:p w14:paraId="356E2402" w14:textId="77777777" w:rsidR="006C43D0" w:rsidRDefault="00000000">
            <w:r>
              <w:rPr>
                <w:sz w:val="19"/>
                <w:szCs w:val="19"/>
              </w:rPr>
              <w:t>Not applicable</w:t>
            </w:r>
          </w:p>
        </w:tc>
        <w:tc>
          <w:tcPr>
            <w:tcW w:w="3200" w:type="dxa"/>
            <w:tcMar>
              <w:top w:w="80" w:type="dxa"/>
              <w:left w:w="110" w:type="dxa"/>
              <w:bottom w:w="80" w:type="dxa"/>
              <w:right w:w="110" w:type="dxa"/>
            </w:tcMar>
            <w:vAlign w:val="center"/>
          </w:tcPr>
          <w:p w14:paraId="5D778702" w14:textId="77777777" w:rsidR="006C43D0" w:rsidRDefault="00000000">
            <w:r>
              <w:rPr>
                <w:sz w:val="19"/>
                <w:szCs w:val="19"/>
              </w:rPr>
              <w:t>Serves predictions from already-trained model artifacts; does not perform training within the request path.</w:t>
            </w:r>
          </w:p>
        </w:tc>
      </w:tr>
      <w:tr w:rsidR="006C43D0" w14:paraId="65E6BBC7" w14:textId="77777777">
        <w:tc>
          <w:tcPr>
            <w:tcW w:w="3140" w:type="dxa"/>
            <w:tcMar>
              <w:top w:w="80" w:type="dxa"/>
              <w:left w:w="110" w:type="dxa"/>
              <w:bottom w:w="80" w:type="dxa"/>
              <w:right w:w="110" w:type="dxa"/>
            </w:tcMar>
            <w:vAlign w:val="center"/>
          </w:tcPr>
          <w:p w14:paraId="3F6C455F" w14:textId="77777777" w:rsidR="006C43D0" w:rsidRDefault="00000000">
            <w:r>
              <w:rPr>
                <w:b/>
                <w:bCs/>
                <w:sz w:val="19"/>
                <w:szCs w:val="19"/>
              </w:rPr>
              <w:t>Rate limiting to end users</w:t>
            </w:r>
          </w:p>
        </w:tc>
        <w:tc>
          <w:tcPr>
            <w:tcW w:w="3200" w:type="dxa"/>
            <w:tcMar>
              <w:top w:w="80" w:type="dxa"/>
              <w:left w:w="110" w:type="dxa"/>
              <w:bottom w:w="80" w:type="dxa"/>
              <w:right w:w="110" w:type="dxa"/>
            </w:tcMar>
            <w:vAlign w:val="center"/>
          </w:tcPr>
          <w:p w14:paraId="37AE3178" w14:textId="77777777" w:rsidR="006C43D0" w:rsidRDefault="00000000">
            <w:r>
              <w:rPr>
                <w:sz w:val="19"/>
                <w:szCs w:val="19"/>
              </w:rPr>
              <w:t>Owns</w:t>
            </w:r>
          </w:p>
        </w:tc>
        <w:tc>
          <w:tcPr>
            <w:tcW w:w="3200" w:type="dxa"/>
            <w:tcMar>
              <w:top w:w="80" w:type="dxa"/>
              <w:left w:w="110" w:type="dxa"/>
              <w:bottom w:w="80" w:type="dxa"/>
              <w:right w:w="110" w:type="dxa"/>
            </w:tcMar>
            <w:vAlign w:val="center"/>
          </w:tcPr>
          <w:p w14:paraId="30AC87E9" w14:textId="77777777" w:rsidR="006C43D0" w:rsidRDefault="00000000">
            <w:r>
              <w:rPr>
                <w:sz w:val="19"/>
                <w:szCs w:val="19"/>
              </w:rPr>
              <w:t>Internal safeguard only</w:t>
            </w:r>
          </w:p>
        </w:tc>
      </w:tr>
      <w:tr w:rsidR="006C43D0" w14:paraId="2D8154E3" w14:textId="77777777">
        <w:tc>
          <w:tcPr>
            <w:tcW w:w="3140" w:type="dxa"/>
            <w:shd w:val="clear" w:color="auto" w:fill="F6F7FA"/>
            <w:tcMar>
              <w:top w:w="80" w:type="dxa"/>
              <w:left w:w="110" w:type="dxa"/>
              <w:bottom w:w="80" w:type="dxa"/>
              <w:right w:w="110" w:type="dxa"/>
            </w:tcMar>
            <w:vAlign w:val="center"/>
          </w:tcPr>
          <w:p w14:paraId="5FBE9BBB" w14:textId="77777777" w:rsidR="006C43D0" w:rsidRDefault="00000000">
            <w:r>
              <w:rPr>
                <w:b/>
                <w:bCs/>
                <w:sz w:val="19"/>
                <w:szCs w:val="19"/>
              </w:rPr>
              <w:t>Service-to-service auth</w:t>
            </w:r>
          </w:p>
        </w:tc>
        <w:tc>
          <w:tcPr>
            <w:tcW w:w="3200" w:type="dxa"/>
            <w:shd w:val="clear" w:color="auto" w:fill="F6F7FA"/>
            <w:tcMar>
              <w:top w:w="80" w:type="dxa"/>
              <w:left w:w="110" w:type="dxa"/>
              <w:bottom w:w="80" w:type="dxa"/>
              <w:right w:w="110" w:type="dxa"/>
            </w:tcMar>
            <w:vAlign w:val="center"/>
          </w:tcPr>
          <w:p w14:paraId="2E6937FD" w14:textId="77777777" w:rsidR="006C43D0" w:rsidRDefault="00000000">
            <w:r>
              <w:rPr>
                <w:sz w:val="19"/>
                <w:szCs w:val="19"/>
              </w:rPr>
              <w:t>Issues internal token</w:t>
            </w:r>
          </w:p>
        </w:tc>
        <w:tc>
          <w:tcPr>
            <w:tcW w:w="3200" w:type="dxa"/>
            <w:shd w:val="clear" w:color="auto" w:fill="F6F7FA"/>
            <w:tcMar>
              <w:top w:w="80" w:type="dxa"/>
              <w:left w:w="110" w:type="dxa"/>
              <w:bottom w:w="80" w:type="dxa"/>
              <w:right w:w="110" w:type="dxa"/>
            </w:tcMar>
            <w:vAlign w:val="center"/>
          </w:tcPr>
          <w:p w14:paraId="1595C3B3" w14:textId="77777777" w:rsidR="006C43D0" w:rsidRDefault="00000000">
            <w:r>
              <w:rPr>
                <w:sz w:val="19"/>
                <w:szCs w:val="19"/>
              </w:rPr>
              <w:t>Verifies internal token</w:t>
            </w:r>
          </w:p>
        </w:tc>
      </w:tr>
    </w:tbl>
    <w:p w14:paraId="55A25E68" w14:textId="77777777" w:rsidR="006C43D0" w:rsidRDefault="006C43D0">
      <w:pPr>
        <w:spacing w:after="160" w:line="300" w:lineRule="auto"/>
      </w:pPr>
    </w:p>
    <w:p w14:paraId="510CA2BB" w14:textId="77777777" w:rsidR="006C43D0" w:rsidRDefault="00000000">
      <w:pPr>
        <w:pStyle w:val="Heading1"/>
        <w:pBdr>
          <w:bottom w:val="single" w:sz="6" w:space="4" w:color="C9CFDC"/>
        </w:pBdr>
        <w:spacing w:before="360" w:after="160"/>
      </w:pPr>
      <w:r>
        <w:rPr>
          <w:b/>
          <w:bCs/>
          <w:color w:val="1B2430"/>
          <w:sz w:val="27"/>
          <w:szCs w:val="27"/>
        </w:rPr>
        <w:t>6. Chatbot &amp; Expense Categorization — Service Mapping</w:t>
      </w:r>
    </w:p>
    <w:p w14:paraId="6CCBCFCD" w14:textId="77777777" w:rsidR="006C43D0" w:rsidRDefault="00000000">
      <w:pPr>
        <w:pStyle w:val="Heading2"/>
        <w:spacing w:before="260" w:after="120"/>
      </w:pPr>
      <w:r>
        <w:rPr>
          <w:b/>
          <w:bCs/>
          <w:color w:val="2F3B52"/>
          <w:sz w:val="23"/>
          <w:szCs w:val="23"/>
        </w:rPr>
        <w:t>6.1 Chatbot service</w:t>
      </w:r>
    </w:p>
    <w:p w14:paraId="61EFCC94" w14:textId="77777777" w:rsidR="006C43D0" w:rsidRDefault="00000000">
      <w:pPr>
        <w:spacing w:after="80"/>
      </w:pPr>
      <w:r>
        <w:rPr>
          <w:b/>
          <w:bCs/>
          <w:color w:val="1B2430"/>
          <w:sz w:val="20"/>
          <w:szCs w:val="20"/>
        </w:rPr>
        <w:lastRenderedPageBreak/>
        <w:t xml:space="preserve">Input: </w:t>
      </w:r>
      <w:r>
        <w:rPr>
          <w:sz w:val="20"/>
          <w:szCs w:val="20"/>
        </w:rPr>
        <w:t>{ user_id, message, conversation_id, history[] }</w:t>
      </w:r>
    </w:p>
    <w:p w14:paraId="47883331" w14:textId="77777777" w:rsidR="006C43D0" w:rsidRDefault="00000000">
      <w:pPr>
        <w:spacing w:after="80"/>
      </w:pPr>
      <w:r>
        <w:rPr>
          <w:b/>
          <w:bCs/>
          <w:color w:val="1B2430"/>
          <w:sz w:val="20"/>
          <w:szCs w:val="20"/>
        </w:rPr>
        <w:t xml:space="preserve">Processing: </w:t>
      </w:r>
      <w:r>
        <w:rPr>
          <w:sz w:val="20"/>
          <w:szCs w:val="20"/>
        </w:rPr>
        <w:t>FastAPI validates the payload with Pydantic → chatbot_service builds the prompt/context → calls the configured LLM (internal or external provider) → post-processes the reply.</w:t>
      </w:r>
    </w:p>
    <w:p w14:paraId="4F20A814" w14:textId="77777777" w:rsidR="006C43D0" w:rsidRDefault="00000000">
      <w:pPr>
        <w:spacing w:after="200"/>
      </w:pPr>
      <w:r>
        <w:rPr>
          <w:b/>
          <w:bCs/>
          <w:color w:val="1B2430"/>
          <w:sz w:val="20"/>
          <w:szCs w:val="20"/>
        </w:rPr>
        <w:t xml:space="preserve">Output: </w:t>
      </w:r>
      <w:r>
        <w:rPr>
          <w:sz w:val="20"/>
          <w:szCs w:val="20"/>
        </w:rPr>
        <w:t>{ reply, conversation_id, intent (optional), tokens_used (optional) }</w:t>
      </w:r>
    </w:p>
    <w:p w14:paraId="10000001" w14:textId="77777777" w:rsidR="006C43D0" w:rsidRDefault="00000000">
      <w:pPr>
        <w:spacing w:before="120" w:after="80"/>
      </w:pPr>
      <w:r>
        <w:rPr>
          <w:b/>
          <w:bCs/>
          <w:color w:val="1B2430"/>
          <w:sz w:val="20"/>
          <w:szCs w:val="20"/>
        </w:rPr>
        <w:t>Data boundary (RAG vs. authoritative data):</w:t>
      </w:r>
    </w:p>
    <w:p w14:paraId="10000002" w14:textId="77777777" w:rsidR="006C43D0" w:rsidRDefault="00000000">
      <w:pPr>
        <w:pStyle w:val="ListParagraph"/>
        <w:numPr>
          <w:ilvl w:val="0"/>
          <w:numId w:val="2"/>
        </w:numPr>
        <w:spacing w:after="80" w:line="290" w:lineRule="auto"/>
      </w:pPr>
      <w:r>
        <w:t>The RAG / knowledge-base (vector search) layer is scoped to HisabDo product docs, FAQs, and general financial knowledge/education content — it is not a source for live user data.</w:t>
      </w:r>
    </w:p>
    <w:p w14:paraId="10000003" w14:textId="77777777" w:rsidR="006C43D0" w:rsidRDefault="00000000">
      <w:pPr>
        <w:pStyle w:val="ListParagraph"/>
        <w:numPr>
          <w:ilvl w:val="0"/>
          <w:numId w:val="2"/>
        </w:numPr>
        <w:spacing w:after="80" w:line="290" w:lineRule="auto"/>
      </w:pPr>
      <w:r>
        <w:t>Exact user financial values (balance, expenses, revenue, customer outstanding, etc.) must always come from authenticated backend/API data and deterministic calculation — never from RAG retrieval.</w:t>
      </w:r>
    </w:p>
    <w:p w14:paraId="10000004" w14:textId="77777777" w:rsidR="006C43D0" w:rsidRDefault="00000000">
      <w:pPr>
        <w:pStyle w:val="ListParagraph"/>
        <w:numPr>
          <w:ilvl w:val="0"/>
          <w:numId w:val="2"/>
        </w:numPr>
        <w:spacing w:after="200" w:line="290" w:lineRule="auto"/>
      </w:pPr>
      <w:r>
        <w:t>RAG / vector search is not treated as the source of truth for live financial numbers; when a user asks about their own figures, the chatbot service calls the backend’s financial data API instead of retrieving from the knowledge base.</w:t>
      </w:r>
    </w:p>
    <w:p w14:paraId="32DCF9D5" w14:textId="77777777" w:rsidR="006C43D0" w:rsidRDefault="00000000">
      <w:pPr>
        <w:pStyle w:val="Heading2"/>
        <w:spacing w:before="260" w:after="120"/>
      </w:pPr>
      <w:r>
        <w:rPr>
          <w:b/>
          <w:bCs/>
          <w:color w:val="2F3B52"/>
          <w:sz w:val="23"/>
          <w:szCs w:val="23"/>
        </w:rPr>
        <w:t>6.2 Expense categorization service</w:t>
      </w:r>
    </w:p>
    <w:p w14:paraId="62692FCD" w14:textId="77777777" w:rsidR="006C43D0" w:rsidRDefault="00000000">
      <w:pPr>
        <w:spacing w:after="80"/>
      </w:pPr>
      <w:r>
        <w:rPr>
          <w:b/>
          <w:bCs/>
          <w:color w:val="1B2430"/>
          <w:sz w:val="20"/>
          <w:szCs w:val="20"/>
        </w:rPr>
        <w:t xml:space="preserve">Input: </w:t>
      </w:r>
      <w:r>
        <w:rPr>
          <w:sz w:val="20"/>
          <w:szCs w:val="20"/>
        </w:rPr>
        <w:t>{ expense_id (optional), description, amount, merchant (optional), currency }</w:t>
      </w:r>
    </w:p>
    <w:p w14:paraId="785BB9FD" w14:textId="77777777" w:rsidR="006C43D0" w:rsidRDefault="00000000">
      <w:pPr>
        <w:spacing w:after="80"/>
      </w:pPr>
      <w:r>
        <w:rPr>
          <w:b/>
          <w:bCs/>
          <w:color w:val="1B2430"/>
          <w:sz w:val="20"/>
          <w:szCs w:val="20"/>
        </w:rPr>
        <w:t xml:space="preserve">Processing: </w:t>
      </w:r>
      <w:r>
        <w:rPr>
          <w:sz w:val="20"/>
          <w:szCs w:val="20"/>
        </w:rPr>
        <w:t>FastAPI validates the payload → categorization_service normalizes the text → classifier (rule-based fallback + ML/LLM model) predicts a category → low-confidence predictions are flagged for user confirmation instead of being auto-applied.</w:t>
      </w:r>
    </w:p>
    <w:p w14:paraId="71FB1C0A" w14:textId="77777777" w:rsidR="006C43D0" w:rsidRDefault="00000000">
      <w:pPr>
        <w:spacing w:after="200"/>
      </w:pPr>
      <w:r>
        <w:rPr>
          <w:b/>
          <w:bCs/>
          <w:color w:val="1B2430"/>
          <w:sz w:val="20"/>
          <w:szCs w:val="20"/>
        </w:rPr>
        <w:t xml:space="preserve">Output: </w:t>
      </w:r>
      <w:r>
        <w:rPr>
          <w:sz w:val="20"/>
          <w:szCs w:val="20"/>
        </w:rPr>
        <w:t>{ category, confidence, alternative_categories[] (optional) }</w:t>
      </w:r>
    </w:p>
    <w:p w14:paraId="496F92A9" w14:textId="77777777" w:rsidR="006C43D0" w:rsidRDefault="00000000">
      <w:pPr>
        <w:pStyle w:val="Heading1"/>
        <w:pBdr>
          <w:bottom w:val="single" w:sz="6" w:space="4" w:color="C9CFDC"/>
        </w:pBdr>
        <w:spacing w:before="360" w:after="160"/>
      </w:pPr>
      <w:r>
        <w:rPr>
          <w:b/>
          <w:bCs/>
          <w:color w:val="1B2430"/>
          <w:sz w:val="27"/>
          <w:szCs w:val="27"/>
        </w:rPr>
        <w:t>7. Integration-Flow Diagram</w:t>
      </w:r>
    </w:p>
    <w:p w14:paraId="585A2DF1" w14:textId="77777777" w:rsidR="006C43D0" w:rsidRDefault="00000000">
      <w:pPr>
        <w:spacing w:after="160" w:line="300" w:lineRule="auto"/>
      </w:pPr>
      <w:r>
        <w:t>The diagram below shows the request path from client to model/data layer and the boundary the AI service sits behind.</w:t>
      </w:r>
    </w:p>
    <w:p w14:paraId="16A15A82" w14:textId="77777777" w:rsidR="006C43D0" w:rsidRDefault="00000000">
      <w:pPr>
        <w:spacing w:before="120" w:after="120"/>
        <w:jc w:val="center"/>
      </w:pPr>
      <w:r>
        <w:rPr>
          <w:noProof/>
        </w:rPr>
        <w:drawing>
          <wp:inline distT="0" distB="0" distL="0" distR="0" wp14:anchorId="74A358B2" wp14:editId="398EAB16">
            <wp:extent cx="59055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962400"/>
                    </a:xfrm>
                    <a:prstGeom prst="rect">
                      <a:avLst/>
                    </a:prstGeom>
                  </pic:spPr>
                </pic:pic>
              </a:graphicData>
            </a:graphic>
          </wp:inline>
        </w:drawing>
      </w:r>
    </w:p>
    <w:p w14:paraId="4719EC8A" w14:textId="77777777" w:rsidR="006C43D0" w:rsidRDefault="00000000">
      <w:pPr>
        <w:pStyle w:val="Heading1"/>
        <w:pBdr>
          <w:bottom w:val="single" w:sz="6" w:space="4" w:color="C9CFDC"/>
        </w:pBdr>
        <w:spacing w:before="360" w:after="160"/>
      </w:pPr>
      <w:r>
        <w:rPr>
          <w:b/>
          <w:bCs/>
          <w:color w:val="1B2430"/>
          <w:sz w:val="27"/>
          <w:szCs w:val="27"/>
        </w:rPr>
        <w:t>8. Shared Integration Requirements</w:t>
      </w:r>
    </w:p>
    <w:p w14:paraId="489456A1" w14:textId="77777777" w:rsidR="006C43D0" w:rsidRDefault="00000000">
      <w:pPr>
        <w:pStyle w:val="ListParagraph"/>
        <w:numPr>
          <w:ilvl w:val="0"/>
          <w:numId w:val="2"/>
        </w:numPr>
        <w:spacing w:after="80" w:line="290" w:lineRule="auto"/>
      </w:pPr>
      <w:r>
        <w:lastRenderedPageBreak/>
        <w:t>Common request/response contract defined via Pydantic schemas on the AI side, mirrored by matching types/interfaces in the backend's API client.</w:t>
      </w:r>
    </w:p>
    <w:p w14:paraId="7DCC38EC" w14:textId="77777777" w:rsidR="006C43D0" w:rsidRDefault="00000000">
      <w:pPr>
        <w:pStyle w:val="ListParagraph"/>
        <w:numPr>
          <w:ilvl w:val="0"/>
          <w:numId w:val="2"/>
        </w:numPr>
        <w:spacing w:after="80" w:line="290" w:lineRule="auto"/>
      </w:pPr>
      <w:r>
        <w:t>Service-to-service authentication: a shared secret or short-lived JWT issued by the backend; the AI service never trusts client-supplied identity directly.</w:t>
      </w:r>
    </w:p>
    <w:p w14:paraId="1EB0BF28" w14:textId="77777777" w:rsidR="006C43D0" w:rsidRDefault="00000000">
      <w:pPr>
        <w:pStyle w:val="ListParagraph"/>
        <w:numPr>
          <w:ilvl w:val="0"/>
          <w:numId w:val="2"/>
        </w:numPr>
        <w:spacing w:after="80" w:line="290" w:lineRule="auto"/>
      </w:pPr>
      <w:r>
        <w:t>Consistent error format on both services: { error_code, message, request_id }.</w:t>
      </w:r>
    </w:p>
    <w:p w14:paraId="7DA21A19" w14:textId="77777777" w:rsidR="006C43D0" w:rsidRDefault="00000000">
      <w:pPr>
        <w:pStyle w:val="ListParagraph"/>
        <w:numPr>
          <w:ilvl w:val="0"/>
          <w:numId w:val="2"/>
        </w:numPr>
        <w:spacing w:after="80" w:line="290" w:lineRule="auto"/>
      </w:pPr>
      <w:r>
        <w:t>A correlation / request ID propagated from the backend into the AI service for tracing across both codebases.</w:t>
      </w:r>
    </w:p>
    <w:p w14:paraId="4ED0369B" w14:textId="77777777" w:rsidR="006C43D0" w:rsidRDefault="00000000">
      <w:pPr>
        <w:pStyle w:val="ListParagraph"/>
        <w:numPr>
          <w:ilvl w:val="0"/>
          <w:numId w:val="2"/>
        </w:numPr>
        <w:spacing w:after="80" w:line="290" w:lineRule="auto"/>
      </w:pPr>
      <w:r>
        <w:t>Centralized, structured (JSON) logging so both services can be aggregated the same way.</w:t>
      </w:r>
    </w:p>
    <w:p w14:paraId="24CBA629" w14:textId="77777777" w:rsidR="006C43D0" w:rsidRDefault="00000000">
      <w:pPr>
        <w:pStyle w:val="ListParagraph"/>
        <w:numPr>
          <w:ilvl w:val="0"/>
          <w:numId w:val="2"/>
        </w:numPr>
        <w:spacing w:after="80" w:line="290" w:lineRule="auto"/>
      </w:pPr>
      <w:r>
        <w:t>The AI service is not exposed directly to the browser — only the backend calls it, enforced at the network level (internal network / same container network).</w:t>
      </w:r>
    </w:p>
    <w:p w14:paraId="33B2422B" w14:textId="77777777" w:rsidR="006C43D0" w:rsidRDefault="00000000">
      <w:pPr>
        <w:pStyle w:val="ListParagraph"/>
        <w:numPr>
          <w:ilvl w:val="0"/>
          <w:numId w:val="2"/>
        </w:numPr>
        <w:spacing w:after="80" w:line="290" w:lineRule="auto"/>
      </w:pPr>
      <w:r>
        <w:t>Environment-based configuration (.env) for both services; no secrets committed to either repository.</w:t>
      </w:r>
    </w:p>
    <w:p w14:paraId="58A14C34" w14:textId="77777777" w:rsidR="006C43D0" w:rsidRDefault="00000000">
      <w:pPr>
        <w:pStyle w:val="Heading1"/>
        <w:pBdr>
          <w:bottom w:val="single" w:sz="6" w:space="4" w:color="C9CFDC"/>
        </w:pBdr>
        <w:spacing w:before="360" w:after="160"/>
      </w:pPr>
      <w:r>
        <w:rPr>
          <w:b/>
          <w:bCs/>
          <w:color w:val="1B2430"/>
          <w:sz w:val="27"/>
          <w:szCs w:val="27"/>
        </w:rPr>
        <w:t>9. Dependencies</w:t>
      </w:r>
    </w:p>
    <w:p w14:paraId="3EF54501" w14:textId="77777777" w:rsidR="006C43D0" w:rsidRDefault="00000000">
      <w:pPr>
        <w:pStyle w:val="ListParagraph"/>
        <w:numPr>
          <w:ilvl w:val="0"/>
          <w:numId w:val="2"/>
        </w:numPr>
        <w:spacing w:after="80" w:line="290" w:lineRule="auto"/>
      </w:pPr>
      <w:r>
        <w:t>Python — proposed baseline 3.11+; exact version pending Team Lead decision.</w:t>
      </w:r>
    </w:p>
    <w:p w14:paraId="3EF54502" w14:textId="77777777" w:rsidR="006C43D0" w:rsidRDefault="00000000">
      <w:pPr>
        <w:pStyle w:val="ListParagraph"/>
        <w:numPr>
          <w:ilvl w:val="0"/>
          <w:numId w:val="2"/>
        </w:numPr>
        <w:spacing w:after="80" w:line="290" w:lineRule="auto"/>
      </w:pPr>
      <w:r>
        <w:t>Package manager — proposed (pip + requirements.txt, or Poetry); not yet finalized, pending Team Lead decision.</w:t>
      </w:r>
    </w:p>
    <w:p w14:paraId="3EF54503" w14:textId="77777777" w:rsidR="006C43D0" w:rsidRDefault="00000000">
      <w:pPr>
        <w:pStyle w:val="ListParagraph"/>
        <w:numPr>
          <w:ilvl w:val="0"/>
          <w:numId w:val="2"/>
        </w:numPr>
        <w:spacing w:after="80" w:line="290" w:lineRule="auto"/>
      </w:pPr>
      <w:r>
        <w:t>FastAPI, Uvicorn (ASGI server), and Pydantic v2 as the core web/service framework — proposed dependencies.</w:t>
      </w:r>
    </w:p>
    <w:p w14:paraId="62876EAE" w14:textId="77777777" w:rsidR="006C43D0" w:rsidRDefault="00000000">
      <w:pPr>
        <w:pStyle w:val="ListParagraph"/>
        <w:numPr>
          <w:ilvl w:val="0"/>
          <w:numId w:val="2"/>
        </w:numPr>
        <w:spacing w:after="80" w:line="290" w:lineRule="auto"/>
      </w:pPr>
      <w:r>
        <w:t>An HTTP client on the backend side to call the AI service (e.g. the backend framework's own fetch/HTTP client).</w:t>
      </w:r>
    </w:p>
    <w:p w14:paraId="00ADF928" w14:textId="77777777" w:rsidR="006C43D0" w:rsidRDefault="00000000">
      <w:pPr>
        <w:pStyle w:val="ListParagraph"/>
        <w:numPr>
          <w:ilvl w:val="0"/>
          <w:numId w:val="2"/>
        </w:numPr>
        <w:spacing w:after="80" w:line="290" w:lineRule="auto"/>
      </w:pPr>
      <w:r>
        <w:t>Model dependencies: scikit-learn / transformers if self-hosted, or an LLM provider SDK if using an external API — final choice pending (see Section 10).</w:t>
      </w:r>
    </w:p>
    <w:p w14:paraId="2D3C353F" w14:textId="098A69C8" w:rsidR="006C43D0" w:rsidRDefault="00000000">
      <w:pPr>
        <w:pStyle w:val="ListParagraph"/>
        <w:numPr>
          <w:ilvl w:val="0"/>
          <w:numId w:val="2"/>
        </w:numPr>
        <w:spacing w:after="80" w:line="290" w:lineRule="auto"/>
      </w:pPr>
      <w:r>
        <w:t>Docker, for containerized deployment — proposed approach; final deployment/hosting strategy pending Team Lead decision.</w:t>
      </w:r>
    </w:p>
    <w:p w14:paraId="79D370D3" w14:textId="77777777" w:rsidR="006C43D0" w:rsidRDefault="00000000">
      <w:pPr>
        <w:pStyle w:val="ListParagraph"/>
        <w:numPr>
          <w:ilvl w:val="0"/>
          <w:numId w:val="2"/>
        </w:numPr>
        <w:spacing w:after="80" w:line="290" w:lineRule="auto"/>
      </w:pPr>
      <w:r>
        <w:t>pytest for AI-service unit and integration tests.</w:t>
      </w:r>
    </w:p>
    <w:p w14:paraId="3F9C4A2C" w14:textId="77777777" w:rsidR="006C43D0" w:rsidRDefault="00000000">
      <w:pPr>
        <w:pStyle w:val="ListParagraph"/>
        <w:numPr>
          <w:ilvl w:val="0"/>
          <w:numId w:val="2"/>
        </w:numPr>
        <w:spacing w:after="80" w:line="290" w:lineRule="auto"/>
      </w:pPr>
      <w:r>
        <w:t>FastAPI's auto-generated OpenAPI schema (/docs, /openapi.json) as the single source of truth for the backend integration contract.</w:t>
      </w:r>
    </w:p>
    <w:p w14:paraId="69D6516C" w14:textId="77777777" w:rsidR="006C43D0" w:rsidRDefault="00000000">
      <w:pPr>
        <w:pStyle w:val="Heading1"/>
        <w:pBdr>
          <w:bottom w:val="single" w:sz="6" w:space="4" w:color="C9CFDC"/>
        </w:pBdr>
        <w:spacing w:before="360" w:after="160"/>
      </w:pPr>
      <w:r>
        <w:rPr>
          <w:b/>
          <w:bCs/>
          <w:color w:val="1B2430"/>
          <w:sz w:val="27"/>
          <w:szCs w:val="27"/>
        </w:rPr>
        <w:t>10. Dependency / Blocker List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0"/>
        <w:gridCol w:w="5270"/>
      </w:tblGrid>
      <w:tr w:rsidR="006C43D0" w14:paraId="6A38B03B" w14:textId="77777777">
        <w:tc>
          <w:tcPr>
            <w:tcW w:w="4270" w:type="dxa"/>
            <w:shd w:val="clear" w:color="auto" w:fill="2F3B52"/>
            <w:tcMar>
              <w:top w:w="90" w:type="dxa"/>
              <w:left w:w="110" w:type="dxa"/>
              <w:bottom w:w="90" w:type="dxa"/>
              <w:right w:w="110" w:type="dxa"/>
            </w:tcMar>
            <w:vAlign w:val="center"/>
          </w:tcPr>
          <w:p w14:paraId="5DFE9B76" w14:textId="77777777" w:rsidR="006C43D0" w:rsidRDefault="00000000">
            <w:r>
              <w:rPr>
                <w:b/>
                <w:bCs/>
                <w:color w:val="FFFFFF"/>
                <w:sz w:val="19"/>
                <w:szCs w:val="19"/>
              </w:rPr>
              <w:t>Blocker / open question</w:t>
            </w:r>
          </w:p>
        </w:tc>
        <w:tc>
          <w:tcPr>
            <w:tcW w:w="5270" w:type="dxa"/>
            <w:shd w:val="clear" w:color="auto" w:fill="2F3B52"/>
            <w:tcMar>
              <w:top w:w="90" w:type="dxa"/>
              <w:left w:w="110" w:type="dxa"/>
              <w:bottom w:w="90" w:type="dxa"/>
              <w:right w:w="110" w:type="dxa"/>
            </w:tcMar>
            <w:vAlign w:val="center"/>
          </w:tcPr>
          <w:p w14:paraId="0B9EE80B" w14:textId="77777777" w:rsidR="006C43D0" w:rsidRDefault="00000000">
            <w:r>
              <w:rPr>
                <w:b/>
                <w:bCs/>
                <w:color w:val="FFFFFF"/>
                <w:sz w:val="19"/>
                <w:szCs w:val="19"/>
              </w:rPr>
              <w:t>Impact</w:t>
            </w:r>
          </w:p>
        </w:tc>
      </w:tr>
      <w:tr w:rsidR="006C43D0" w14:paraId="1561FB91" w14:textId="77777777">
        <w:tc>
          <w:tcPr>
            <w:tcW w:w="4270" w:type="dxa"/>
            <w:shd w:val="clear" w:color="auto" w:fill="F6F7FA"/>
            <w:tcMar>
              <w:top w:w="80" w:type="dxa"/>
              <w:left w:w="110" w:type="dxa"/>
              <w:bottom w:w="80" w:type="dxa"/>
              <w:right w:w="110" w:type="dxa"/>
            </w:tcMar>
            <w:vAlign w:val="center"/>
          </w:tcPr>
          <w:p w14:paraId="7EED8D2C" w14:textId="77777777" w:rsidR="006C43D0" w:rsidRDefault="00000000">
            <w:r>
              <w:rPr>
                <w:b/>
                <w:bCs/>
                <w:sz w:val="19"/>
                <w:szCs w:val="19"/>
              </w:rPr>
              <w:t>Chatbot LLM provider not selected (self-hosted vs external API)</w:t>
            </w:r>
          </w:p>
        </w:tc>
        <w:tc>
          <w:tcPr>
            <w:tcW w:w="5270" w:type="dxa"/>
            <w:shd w:val="clear" w:color="auto" w:fill="F6F7FA"/>
            <w:tcMar>
              <w:top w:w="80" w:type="dxa"/>
              <w:left w:w="110" w:type="dxa"/>
              <w:bottom w:w="80" w:type="dxa"/>
              <w:right w:w="110" w:type="dxa"/>
            </w:tcMar>
            <w:vAlign w:val="center"/>
          </w:tcPr>
          <w:p w14:paraId="7A4DCA97" w14:textId="77777777" w:rsidR="006C43D0" w:rsidRDefault="00000000">
            <w:r>
              <w:rPr>
                <w:sz w:val="19"/>
                <w:szCs w:val="19"/>
              </w:rPr>
              <w:t>Affects dependency list, latency, cost, and the external-provider box in the integration diagram</w:t>
            </w:r>
          </w:p>
        </w:tc>
      </w:tr>
      <w:tr w:rsidR="006C43D0" w14:paraId="314F18A9" w14:textId="77777777">
        <w:tc>
          <w:tcPr>
            <w:tcW w:w="4270" w:type="dxa"/>
            <w:tcMar>
              <w:top w:w="80" w:type="dxa"/>
              <w:left w:w="110" w:type="dxa"/>
              <w:bottom w:w="80" w:type="dxa"/>
              <w:right w:w="110" w:type="dxa"/>
            </w:tcMar>
            <w:vAlign w:val="center"/>
          </w:tcPr>
          <w:p w14:paraId="6AFCB520" w14:textId="77777777" w:rsidR="006C43D0" w:rsidRDefault="00000000">
            <w:r>
              <w:rPr>
                <w:b/>
                <w:bCs/>
                <w:sz w:val="19"/>
                <w:szCs w:val="19"/>
              </w:rPr>
              <w:t>Final production categorization approach not yet decided (POC/baseline exists)</w:t>
            </w:r>
          </w:p>
        </w:tc>
        <w:tc>
          <w:tcPr>
            <w:tcW w:w="5270" w:type="dxa"/>
            <w:tcMar>
              <w:top w:w="80" w:type="dxa"/>
              <w:left w:w="110" w:type="dxa"/>
              <w:bottom w:w="80" w:type="dxa"/>
              <w:right w:w="110" w:type="dxa"/>
            </w:tcMar>
            <w:vAlign w:val="center"/>
          </w:tcPr>
          <w:p w14:paraId="7BBD8974" w14:textId="77777777" w:rsidR="006C43D0" w:rsidRDefault="00000000">
            <w:r>
              <w:rPr>
                <w:sz w:val="19"/>
                <w:szCs w:val="19"/>
              </w:rPr>
              <w:t>POC/baseline results inform direction, but the production approach (rule-based vs ML vs hybrid) still needs sign-off before Section 6.2 moves beyond the baseline</w:t>
            </w:r>
          </w:p>
        </w:tc>
      </w:tr>
      <w:tr w:rsidR="006C43D0" w14:paraId="18D6C278" w14:textId="77777777">
        <w:tc>
          <w:tcPr>
            <w:tcW w:w="4270" w:type="dxa"/>
            <w:shd w:val="clear" w:color="auto" w:fill="F6F7FA"/>
            <w:tcMar>
              <w:top w:w="80" w:type="dxa"/>
              <w:left w:w="110" w:type="dxa"/>
              <w:bottom w:w="80" w:type="dxa"/>
              <w:right w:w="110" w:type="dxa"/>
            </w:tcMar>
            <w:vAlign w:val="center"/>
          </w:tcPr>
          <w:p w14:paraId="4271C610" w14:textId="77777777" w:rsidR="006C43D0" w:rsidRDefault="00000000">
            <w:r>
              <w:rPr>
                <w:b/>
                <w:bCs/>
                <w:sz w:val="19"/>
                <w:szCs w:val="19"/>
              </w:rPr>
              <w:t>No approved/production-grade labeled dataset yet for expense categorization</w:t>
            </w:r>
          </w:p>
        </w:tc>
        <w:tc>
          <w:tcPr>
            <w:tcW w:w="5270" w:type="dxa"/>
            <w:shd w:val="clear" w:color="auto" w:fill="F6F7FA"/>
            <w:tcMar>
              <w:top w:w="80" w:type="dxa"/>
              <w:left w:w="110" w:type="dxa"/>
              <w:bottom w:w="80" w:type="dxa"/>
              <w:right w:w="110" w:type="dxa"/>
            </w:tcMar>
            <w:vAlign w:val="center"/>
          </w:tcPr>
          <w:p w14:paraId="21C83645" w14:textId="77777777" w:rsidR="006C43D0" w:rsidRDefault="00000000">
            <w:r>
              <w:rPr>
                <w:sz w:val="19"/>
                <w:szCs w:val="19"/>
              </w:rPr>
              <w:t>Only ad hoc/POC data available so far; blocks training and validating the final production categorization model</w:t>
            </w:r>
          </w:p>
        </w:tc>
      </w:tr>
      <w:tr w:rsidR="006C43D0" w14:paraId="69C08479" w14:textId="77777777">
        <w:tc>
          <w:tcPr>
            <w:tcW w:w="4270" w:type="dxa"/>
            <w:tcMar>
              <w:top w:w="80" w:type="dxa"/>
              <w:left w:w="110" w:type="dxa"/>
              <w:bottom w:w="80" w:type="dxa"/>
              <w:right w:w="110" w:type="dxa"/>
            </w:tcMar>
            <w:vAlign w:val="center"/>
          </w:tcPr>
          <w:p w14:paraId="01EF416D" w14:textId="77777777" w:rsidR="006C43D0" w:rsidRDefault="00000000">
            <w:r>
              <w:rPr>
                <w:b/>
                <w:bCs/>
                <w:sz w:val="19"/>
                <w:szCs w:val="19"/>
              </w:rPr>
              <w:t>Service-to-service auth mechanism (API key vs JWT) not decided</w:t>
            </w:r>
          </w:p>
        </w:tc>
        <w:tc>
          <w:tcPr>
            <w:tcW w:w="5270" w:type="dxa"/>
            <w:tcMar>
              <w:top w:w="80" w:type="dxa"/>
              <w:left w:w="110" w:type="dxa"/>
              <w:bottom w:w="80" w:type="dxa"/>
              <w:right w:w="110" w:type="dxa"/>
            </w:tcMar>
            <w:vAlign w:val="center"/>
          </w:tcPr>
          <w:p w14:paraId="52AD9F2E" w14:textId="77777777" w:rsidR="006C43D0" w:rsidRDefault="00000000">
            <w:r>
              <w:rPr>
                <w:sz w:val="19"/>
                <w:szCs w:val="19"/>
              </w:rPr>
              <w:t>Needs sign-off from whoever owns the backend repo; AI repo alone can't finalize it</w:t>
            </w:r>
          </w:p>
        </w:tc>
      </w:tr>
      <w:tr w:rsidR="006C43D0" w14:paraId="6E6E1FB1" w14:textId="77777777">
        <w:tc>
          <w:tcPr>
            <w:tcW w:w="4270" w:type="dxa"/>
            <w:shd w:val="clear" w:color="auto" w:fill="F6F7FA"/>
            <w:tcMar>
              <w:top w:w="80" w:type="dxa"/>
              <w:left w:w="110" w:type="dxa"/>
              <w:bottom w:w="80" w:type="dxa"/>
              <w:right w:w="110" w:type="dxa"/>
            </w:tcMar>
            <w:vAlign w:val="center"/>
          </w:tcPr>
          <w:p w14:paraId="19A701DB" w14:textId="77777777" w:rsidR="006C43D0" w:rsidRDefault="00000000">
            <w:r>
              <w:rPr>
                <w:b/>
                <w:bCs/>
                <w:sz w:val="19"/>
                <w:szCs w:val="19"/>
              </w:rPr>
              <w:t>Deployment target (same network as backend vs separate service) unconfirmed</w:t>
            </w:r>
          </w:p>
        </w:tc>
        <w:tc>
          <w:tcPr>
            <w:tcW w:w="5270" w:type="dxa"/>
            <w:shd w:val="clear" w:color="auto" w:fill="F6F7FA"/>
            <w:tcMar>
              <w:top w:w="80" w:type="dxa"/>
              <w:left w:w="110" w:type="dxa"/>
              <w:bottom w:w="80" w:type="dxa"/>
              <w:right w:w="110" w:type="dxa"/>
            </w:tcMar>
            <w:vAlign w:val="center"/>
          </w:tcPr>
          <w:p w14:paraId="36FEF79D" w14:textId="77777777" w:rsidR="006C43D0" w:rsidRDefault="00000000">
            <w:r>
              <w:rPr>
                <w:sz w:val="19"/>
                <w:szCs w:val="19"/>
              </w:rPr>
              <w:t>Affects the network-boundary assumption used in Section 8</w:t>
            </w:r>
          </w:p>
        </w:tc>
      </w:tr>
      <w:tr w:rsidR="006C43D0" w14:paraId="7A1B2C01" w14:textId="77777777">
        <w:tc>
          <w:tcPr>
            <w:tcW w:w="4270" w:type="dxa"/>
            <w:tcMar>
              <w:top w:w="80" w:type="dxa"/>
              <w:left w:w="110" w:type="dxa"/>
              <w:bottom w:w="80" w:type="dxa"/>
              <w:right w:w="110" w:type="dxa"/>
            </w:tcMar>
            <w:vAlign w:val="center"/>
          </w:tcPr>
          <w:p w14:paraId="7A1B2C02" w14:textId="77777777" w:rsidR="006C43D0" w:rsidRDefault="00000000">
            <w:r>
              <w:rPr>
                <w:b/>
                <w:bCs/>
                <w:sz w:val="19"/>
                <w:szCs w:val="19"/>
              </w:rPr>
              <w:t>Final backend data contract for exact user financial queries not yet defined</w:t>
            </w:r>
          </w:p>
        </w:tc>
        <w:tc>
          <w:tcPr>
            <w:tcW w:w="5270" w:type="dxa"/>
            <w:tcMar>
              <w:top w:w="80" w:type="dxa"/>
              <w:left w:w="110" w:type="dxa"/>
              <w:bottom w:w="80" w:type="dxa"/>
              <w:right w:w="110" w:type="dxa"/>
            </w:tcMar>
            <w:vAlign w:val="center"/>
          </w:tcPr>
          <w:p w14:paraId="7A1B2C03" w14:textId="77777777" w:rsidR="006C43D0" w:rsidRDefault="00000000">
            <w:r>
              <w:rPr>
                <w:sz w:val="19"/>
                <w:szCs w:val="19"/>
              </w:rPr>
              <w:t>Blocks locking the API contract the AI service will call for authoritative values (balance, expenses, revenue, outstanding, etc. — see Section 6.1 data boundary)</w:t>
            </w:r>
          </w:p>
        </w:tc>
      </w:tr>
    </w:tbl>
    <w:p w14:paraId="11C2CB74" w14:textId="77777777" w:rsidR="006C43D0" w:rsidRDefault="006C43D0">
      <w:pPr>
        <w:spacing w:after="160" w:line="300" w:lineRule="auto"/>
      </w:pPr>
    </w:p>
    <w:sectPr w:rsidR="006C43D0">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C761B"/>
    <w:multiLevelType w:val="hybridMultilevel"/>
    <w:tmpl w:val="9990C204"/>
    <w:lvl w:ilvl="0" w:tplc="9F6A3368">
      <w:start w:val="1"/>
      <w:numFmt w:val="bullet"/>
      <w:lvlText w:val="●"/>
      <w:lvlJc w:val="left"/>
      <w:pPr>
        <w:ind w:left="720" w:hanging="360"/>
      </w:pPr>
    </w:lvl>
    <w:lvl w:ilvl="1" w:tplc="921CE1E6">
      <w:start w:val="1"/>
      <w:numFmt w:val="bullet"/>
      <w:lvlText w:val="○"/>
      <w:lvlJc w:val="left"/>
      <w:pPr>
        <w:ind w:left="1440" w:hanging="360"/>
      </w:pPr>
    </w:lvl>
    <w:lvl w:ilvl="2" w:tplc="CA4A0A4E">
      <w:start w:val="1"/>
      <w:numFmt w:val="bullet"/>
      <w:lvlText w:val="■"/>
      <w:lvlJc w:val="left"/>
      <w:pPr>
        <w:ind w:left="2160" w:hanging="360"/>
      </w:pPr>
    </w:lvl>
    <w:lvl w:ilvl="3" w:tplc="D70EC518">
      <w:start w:val="1"/>
      <w:numFmt w:val="bullet"/>
      <w:lvlText w:val="●"/>
      <w:lvlJc w:val="left"/>
      <w:pPr>
        <w:ind w:left="2880" w:hanging="360"/>
      </w:pPr>
    </w:lvl>
    <w:lvl w:ilvl="4" w:tplc="ACAE34C0">
      <w:start w:val="1"/>
      <w:numFmt w:val="bullet"/>
      <w:lvlText w:val="○"/>
      <w:lvlJc w:val="left"/>
      <w:pPr>
        <w:ind w:left="3600" w:hanging="360"/>
      </w:pPr>
    </w:lvl>
    <w:lvl w:ilvl="5" w:tplc="074AFE9A">
      <w:start w:val="1"/>
      <w:numFmt w:val="bullet"/>
      <w:lvlText w:val="■"/>
      <w:lvlJc w:val="left"/>
      <w:pPr>
        <w:ind w:left="4320" w:hanging="360"/>
      </w:pPr>
    </w:lvl>
    <w:lvl w:ilvl="6" w:tplc="FCF4D49E">
      <w:start w:val="1"/>
      <w:numFmt w:val="bullet"/>
      <w:lvlText w:val="●"/>
      <w:lvlJc w:val="left"/>
      <w:pPr>
        <w:ind w:left="5040" w:hanging="360"/>
      </w:pPr>
    </w:lvl>
    <w:lvl w:ilvl="7" w:tplc="5FB29C78">
      <w:start w:val="1"/>
      <w:numFmt w:val="bullet"/>
      <w:lvlText w:val="●"/>
      <w:lvlJc w:val="left"/>
      <w:pPr>
        <w:ind w:left="5760" w:hanging="360"/>
      </w:pPr>
    </w:lvl>
    <w:lvl w:ilvl="8" w:tplc="39503576">
      <w:start w:val="1"/>
      <w:numFmt w:val="bullet"/>
      <w:lvlText w:val="●"/>
      <w:lvlJc w:val="left"/>
      <w:pPr>
        <w:ind w:left="6480" w:hanging="360"/>
      </w:pPr>
    </w:lvl>
  </w:abstractNum>
  <w:abstractNum w:abstractNumId="1" w15:restartNumberingAfterBreak="0">
    <w:nsid w:val="4E9F6721"/>
    <w:multiLevelType w:val="hybridMultilevel"/>
    <w:tmpl w:val="5DA84B20"/>
    <w:lvl w:ilvl="0" w:tplc="5BFC49F2">
      <w:start w:val="1"/>
      <w:numFmt w:val="bullet"/>
      <w:lvlText w:val="•"/>
      <w:lvlJc w:val="left"/>
      <w:pPr>
        <w:ind w:left="420" w:hanging="260"/>
      </w:pPr>
    </w:lvl>
    <w:lvl w:ilvl="1" w:tplc="56F422B8">
      <w:start w:val="1"/>
      <w:numFmt w:val="bullet"/>
      <w:lvlText w:val="–"/>
      <w:lvlJc w:val="left"/>
      <w:pPr>
        <w:ind w:left="780" w:hanging="260"/>
      </w:pPr>
    </w:lvl>
    <w:lvl w:ilvl="2" w:tplc="66DA2DEA">
      <w:numFmt w:val="decimal"/>
      <w:lvlText w:val=""/>
      <w:lvlJc w:val="left"/>
    </w:lvl>
    <w:lvl w:ilvl="3" w:tplc="BB2E6BBA">
      <w:numFmt w:val="decimal"/>
      <w:lvlText w:val=""/>
      <w:lvlJc w:val="left"/>
    </w:lvl>
    <w:lvl w:ilvl="4" w:tplc="48042E4E">
      <w:numFmt w:val="decimal"/>
      <w:lvlText w:val=""/>
      <w:lvlJc w:val="left"/>
    </w:lvl>
    <w:lvl w:ilvl="5" w:tplc="BFF6F614">
      <w:numFmt w:val="decimal"/>
      <w:lvlText w:val=""/>
      <w:lvlJc w:val="left"/>
    </w:lvl>
    <w:lvl w:ilvl="6" w:tplc="FE1C08BA">
      <w:numFmt w:val="decimal"/>
      <w:lvlText w:val=""/>
      <w:lvlJc w:val="left"/>
    </w:lvl>
    <w:lvl w:ilvl="7" w:tplc="3B6039F0">
      <w:numFmt w:val="decimal"/>
      <w:lvlText w:val=""/>
      <w:lvlJc w:val="left"/>
    </w:lvl>
    <w:lvl w:ilvl="8" w:tplc="34FAE832">
      <w:numFmt w:val="decimal"/>
      <w:lvlText w:val=""/>
      <w:lvlJc w:val="left"/>
    </w:lvl>
  </w:abstractNum>
  <w:num w:numId="1" w16cid:durableId="2121143430">
    <w:abstractNumId w:val="0"/>
    <w:lvlOverride w:ilvl="0">
      <w:startOverride w:val="1"/>
    </w:lvlOverride>
  </w:num>
  <w:num w:numId="2" w16cid:durableId="2086110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3D0"/>
    <w:rsid w:val="00172741"/>
    <w:rsid w:val="003C1914"/>
    <w:rsid w:val="006C43D0"/>
    <w:rsid w:val="008E4B28"/>
    <w:rsid w:val="009262D0"/>
    <w:rsid w:val="00A3151D"/>
    <w:rsid w:val="00C766EC"/>
    <w:rsid w:val="00D87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CAE0D"/>
  <w15:docId w15:val="{29042F33-C366-4032-926C-33AC6C94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303D"/>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914"/>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(FA23-BAI-042) NIHA BATOOL</cp:lastModifiedBy>
  <cp:revision>4</cp:revision>
  <dcterms:created xsi:type="dcterms:W3CDTF">2026-08-21T04:16:00Z</dcterms:created>
  <dcterms:modified xsi:type="dcterms:W3CDTF">2026-08-25T05:47:00Z</dcterms:modified>
</cp:coreProperties>
</file>