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HisabDo AI Copilot</w:t>
      </w:r>
    </w:p>
    <w:p>
      <w:pPr>
        <w:pStyle w:val="Heading1"/>
      </w:pPr>
      <w:r>
        <w:t>AI Approach and Model Selection for the Initial POC</w:t>
      </w:r>
    </w:p>
    <w:p>
      <w:r>
        <w:t>Prepared By: Muhammad Taha</w:t>
        <w:br/>
        <w:t>Department: AI/ML Team</w:t>
        <w:br/>
        <w:t>Project: HisabDo Website Enhancement</w:t>
      </w:r>
    </w:p>
    <w:p>
      <w:r>
        <w:t>Document Purpose: Define a practical, multilingual, cost-aware AI approach for the initial HisabDo AI Copilot Proof of Concept (POC).</w:t>
      </w:r>
    </w:p>
    <w:p>
      <w:pPr>
        <w:pStyle w:val="Heading1"/>
      </w:pPr>
      <w:r>
        <w:t>1. Objective</w:t>
      </w:r>
    </w:p>
    <w:p>
      <w:r>
        <w:t>The purpose of this document is to evaluate suitable AI approaches and select an implementation strategy for the HisabDo AI Copilot POC. The selected approach must support product and FAQ assistance, multilingual interaction, Roman Urdu input where possible, controlled use of verified information, and future integration with the proposed React, Express, FastAPI, RAG, and financial-data architecture.</w:t>
      </w:r>
    </w:p>
    <w:p>
      <w:r>
        <w:t>The POC is not intended to build a fully autonomous financial AI. Its primary objective is to validate the end-to-end workflow, model suitability, response quality, and integration feasibility before larger-scale implementation.</w:t>
      </w:r>
    </w:p>
    <w:p>
      <w:pPr>
        <w:pStyle w:val="Heading1"/>
      </w:pPr>
      <w:r>
        <w:t>2. LLM Requirements</w:t>
      </w:r>
    </w:p>
    <w:p>
      <w:r>
        <w:t>The selected AI approach should support:</w:t>
        <w:br/>
        <w:t>• Natural-language question understanding.</w:t>
        <w:br/>
        <w:t>• Product, feature, FAQ, and help/support queries.</w:t>
        <w:br/>
        <w:t>• Intent-aware request handling through the AI Orchestrator.</w:t>
        <w:br/>
        <w:t>• Context-based responses using verified knowledge.</w:t>
        <w:br/>
        <w:t>• English and Roman Urdu support, with future Urdu support.</w:t>
        <w:br/>
        <w:t>• Clear, concise, user-friendly responses.</w:t>
        <w:br/>
        <w:t>• Controlled fallback for unsupported or unclear requests.</w:t>
        <w:br/>
        <w:t>• API or local deployment compatibility.</w:t>
        <w:br/>
        <w:t>• Integration with RAG and verified financial tools.</w:t>
        <w:br/>
        <w:t>• No direct database access by the LLM.</w:t>
      </w:r>
    </w:p>
    <w:p>
      <w:pPr>
        <w:pStyle w:val="Heading1"/>
      </w:pPr>
      <w:r>
        <w:t>3. Local Model vs API-Based Model</w:t>
      </w:r>
    </w:p>
    <w:p>
      <w:r>
        <w:t>Local Model Approach</w:t>
        <w:br/>
        <w:t>Local models run on controlled infrastructure and can provide stronger privacy, offline experimentation, and predictable long-term usage costs. However, they require sufficient hardware, model management, monitoring, and performance optimization. A local approach is appropriate for experimentation with Ollama and for future offline-first research.</w:t>
      </w:r>
    </w:p>
    <w:p>
      <w:r>
        <w:t>API-Based Model Approach</w:t>
        <w:br/>
        <w:t>API-based models reduce infrastructure complexity and allow rapid POC development. They may provide strong response quality and multilingual performance, but require internet connectivity, usage-cost controls, and careful handling of sensitive information.</w:t>
      </w:r>
    </w:p>
    <w:p>
      <w:r>
        <w:t>POC Recommendation</w:t>
        <w:br/>
        <w:t>Use an abstraction layer that allows the model provider to be changed. The POC should support both a local model path and an API-provider path without coupling the rest of the AI architecture to one specific model.</w:t>
      </w:r>
    </w:p>
    <w:p>
      <w:pPr>
        <w:pStyle w:val="Heading1"/>
      </w:pPr>
      <w:r>
        <w:t>4. Multilingual and Roman Urdu Evaluation</w:t>
      </w:r>
    </w:p>
    <w:p>
      <w:r>
        <w:t>Model evaluation must include realistic HisabDo queries rather than generic benchmark prompts. The test set should include:</w:t>
        <w:br/>
        <w:t>• English product and FAQ questions.</w:t>
        <w:br/>
        <w:t>• Roman Urdu questions with spelling variations.</w:t>
        <w:br/>
        <w:t>• Mixed English and Roman Urdu queries.</w:t>
        <w:br/>
        <w:t>• Future Urdu-script queries.</w:t>
        <w:br/>
        <w:t>• Customer and financial intents routed to verified tools.</w:t>
      </w:r>
    </w:p>
    <w:p>
      <w:r>
        <w:t>Roman Urdu should be normalized before model processing where practical. Variations such as “udhar”, “udhaar”, “paisa”, “paisay”, “kitna”, and “kitnay” should be considered during evaluation. The goal is reliable intent understanding, not only fluent text generation.</w:t>
      </w:r>
    </w:p>
    <w:p>
      <w:pPr>
        <w:pStyle w:val="Heading1"/>
      </w:pPr>
      <w:r>
        <w:t>5. Response Quality and Performance Evaluation</w:t>
      </w:r>
    </w:p>
    <w:p>
      <w:r>
        <w:t>Each candidate approach should be evaluated against the same controlled test cases.</w:t>
      </w:r>
    </w:p>
    <w:p>
      <w:r>
        <w:t>Quality criteria:</w:t>
        <w:br/>
        <w:t>• Relevance to the user question.</w:t>
        <w:br/>
        <w:t>• Accuracy against verified context.</w:t>
        <w:br/>
        <w:t>• Ability to avoid fabricated product or financial information.</w:t>
        <w:br/>
        <w:t>• Consistency of response.</w:t>
        <w:br/>
        <w:t>• Correct handling of unsupported requests.</w:t>
        <w:br/>
        <w:t>• Multilingual and Roman Urdu understanding.</w:t>
      </w:r>
    </w:p>
    <w:p>
      <w:r>
        <w:t>Performance criteria:</w:t>
        <w:br/>
        <w:t>• Average response time.</w:t>
        <w:br/>
        <w:t>• Retrieval and orchestration overhead.</w:t>
        <w:br/>
        <w:t>• Failure rate.</w:t>
        <w:br/>
        <w:t>• Hardware or infrastructure requirements.</w:t>
        <w:br/>
        <w:t>• Ability to support future concurrent users.</w:t>
      </w:r>
    </w:p>
    <w:p>
      <w:r>
        <w:t>Results should be recorded in an evaluation table so that the final decision is evidence-based rather than based only on model popularity.</w:t>
      </w:r>
    </w:p>
    <w:p>
      <w:pPr>
        <w:pStyle w:val="Heading1"/>
      </w:pPr>
      <w:r>
        <w:t>6. Cost and Infrastructure Considerations</w:t>
      </w:r>
    </w:p>
    <w:p>
      <w:r>
        <w:t>The POC should prioritize low-cost experimentation. Cost evaluation should include model/API usage, hosting, storage, vector search, hardware requirements, monitoring, and future scaling.</w:t>
      </w:r>
    </w:p>
    <w:p>
      <w:r>
        <w:t>The architecture should keep expensive AI operations optional. Deterministic tasks such as balance calculations, authorization, validation, and financial aggregation must remain in application services rather than consuming unnecessary LLM resources.</w:t>
      </w:r>
    </w:p>
    <w:p>
      <w:pPr>
        <w:pStyle w:val="Heading1"/>
      </w:pPr>
      <w:r>
        <w:t>7. Recommended POC Approach</w:t>
      </w:r>
    </w:p>
    <w:p>
      <w:r>
        <w:t>Recommended architecture:</w:t>
      </w:r>
    </w:p>
    <w:p>
      <w:r>
        <w:t>React Chat UI</w:t>
        <w:br/>
        <w:t xml:space="preserve">        ↓</w:t>
        <w:br/>
        <w:t>Express Backend</w:t>
        <w:br/>
        <w:t xml:space="preserve">        ↓</w:t>
        <w:br/>
        <w:t>FastAPI AI Service</w:t>
        <w:br/>
        <w:t xml:space="preserve">        ↓</w:t>
        <w:br/>
        <w:t>AI Orchestrator</w:t>
        <w:br/>
        <w:t xml:space="preserve">        ↓</w:t>
        <w:br/>
        <w:t>Intent Classification / Routing</w:t>
        <w:br/>
        <w:t xml:space="preserve">        ├── FAQ / Product Query → Knowledge Base / RAG → LLM</w:t>
        <w:br/>
        <w:t xml:space="preserve">        ├── Financial Query → Verified API / Business Logic → LLM Explanation</w:t>
        <w:br/>
        <w:t xml:space="preserve">        └── Unknown / Unsupported → Safe Fallback</w:t>
      </w:r>
    </w:p>
    <w:p>
      <w:r>
        <w:t>The recommended initial strategy is model-provider independent. A local model runner such as Ollama can be used for experimentation, while an API-based model can be evaluated when higher quality or easier deployment is required. The final production model should only be selected after benchmark testing on HisabDo-specific queries.</w:t>
      </w:r>
    </w:p>
    <w:p>
      <w:pPr>
        <w:pStyle w:val="Heading1"/>
      </w:pPr>
      <w:r>
        <w:t>8. POC Acceptance Criteria</w:t>
      </w:r>
    </w:p>
    <w:p>
      <w:r>
        <w:t>The initial POC should demonstrate:</w:t>
        <w:br/>
        <w:t>• Successful handling of common HisabDo questions.</w:t>
        <w:br/>
        <w:t>• Basic intent classification and routing.</w:t>
        <w:br/>
        <w:t>• Retrieval or FAQ support from verified content.</w:t>
        <w:br/>
        <w:t>• English and Roman Urdu sample handling.</w:t>
        <w:br/>
        <w:t>• Safe fallback for unknown questions.</w:t>
        <w:br/>
        <w:t>• No direct LLM access to the application database.</w:t>
        <w:br/>
        <w:t>• Clear separation between static knowledge and dynamic financial data.</w:t>
        <w:br/>
        <w:t>• Logged test results and known limitations.</w:t>
      </w:r>
    </w:p>
    <w:p>
      <w:pPr>
        <w:pStyle w:val="Heading1"/>
      </w:pPr>
      <w:r>
        <w:t>9. Risks and Limitations</w:t>
      </w:r>
    </w:p>
    <w:p>
      <w:r>
        <w:t>Potential risks include weak Roman Urdu understanding, hallucinated answers, slow local inference, limited hardware resources, incomplete website documentation, API dependency, and future operating costs.</w:t>
      </w:r>
    </w:p>
    <w:p>
      <w:r>
        <w:t>Mitigation measures include verified knowledge retrieval, controlled prompts, input normalization, deterministic financial services, fallback responses, model abstraction, test datasets, response evaluation, and incremental rollout.</w:t>
      </w:r>
    </w:p>
    <w:p>
      <w:pPr>
        <w:pStyle w:val="Heading1"/>
      </w:pPr>
      <w:r>
        <w:t>10. Final Decision</w:t>
      </w:r>
    </w:p>
    <w:p>
      <w:r>
        <w:t>For the HisabDo AI Copilot POC, the recommended decision is not to permanently lock the project to one LLM at the research stage. Instead, implement a provider-agnostic AI service with configurable local and API-based model adapters.</w:t>
      </w:r>
    </w:p>
    <w:p>
      <w:r>
        <w:t>The initial benchmark should evaluate candidate models using HisabDo-specific English and Roman Urdu queries. The model or deployment approach that provides the best balance of response quality, multilingual understanding, latency, privacy, infrastructure feasibility, and cost should be selected for the next implementation phase.</w:t>
      </w:r>
    </w:p>
    <w:p>
      <w:r>
        <w:t>This approach remains aligned with the HisabDo AI Copilot principle: AI understands and explains, while verified systems retrieve, calculate, authorize, and decide.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