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HISAAB</w:t>
      </w:r>
    </w:p>
    <w:p>
      <w:pPr>
        <w:jc w:val="center"/>
      </w:pPr>
      <w:r>
        <w:rPr>
          <w:b/>
          <w:sz w:val="44"/>
        </w:rPr>
        <w:t>Website Data &amp; Content Audit for AI Integration</w:t>
      </w:r>
    </w:p>
    <w:p>
      <w:pPr>
        <w:jc w:val="center"/>
      </w:pPr>
      <w:r>
        <w:rPr>
          <w:i/>
          <w:sz w:val="26"/>
        </w:rPr>
        <w:t>AI / RAG Knowledge Base Preparation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ptos" w:hAnsi="Aptos"/>
                <w:b/>
                <w:sz w:val="18"/>
              </w:rPr>
              <w:t>Prepared For</w:t>
            </w:r>
          </w:p>
        </w:tc>
        <w:tc>
          <w:tcPr>
            <w:tcW w:type="dxa" w:w="4968"/>
            <w:vAlign w:val="center"/>
          </w:tcPr>
          <w:p>
            <w:r/>
            <w:r>
              <w:rPr>
                <w:rFonts w:ascii="Aptos" w:hAnsi="Aptos"/>
                <w:b w:val="0"/>
                <w:sz w:val="18"/>
              </w:rPr>
              <w:t>Hisaab – Internship Task</w:t>
            </w:r>
          </w:p>
        </w:tc>
      </w:tr>
      <w:tr>
        <w:tc>
          <w:tcPr>
            <w:tcW w:type="dxa" w:w="4968"/>
            <w:vAlign w:val="center"/>
            <w:shd w:fill="EAF2F8"/>
          </w:tcPr>
          <w:p>
            <w:r/>
            <w:r>
              <w:rPr>
                <w:rFonts w:ascii="Aptos" w:hAnsi="Aptos"/>
                <w:b/>
                <w:sz w:val="18"/>
              </w:rPr>
              <w:t>Prepared By</w:t>
            </w:r>
          </w:p>
        </w:tc>
        <w:tc>
          <w:tcPr>
            <w:tcW w:type="dxa" w:w="4968"/>
            <w:vAlign w:val="center"/>
          </w:tcPr>
          <w:p>
            <w:r/>
            <w:r>
              <w:rPr>
                <w:rFonts w:ascii="Aptos" w:hAnsi="Aptos"/>
                <w:b w:val="0"/>
                <w:sz w:val="18"/>
              </w:rPr>
              <w:t>Omesh Kumar</w:t>
            </w:r>
          </w:p>
        </w:tc>
      </w:tr>
      <w:tr>
        <w:tc>
          <w:tcPr>
            <w:tcW w:type="dxa" w:w="4968"/>
            <w:vAlign w:val="center"/>
            <w:shd w:fill="EAF2F8"/>
          </w:tcPr>
          <w:p>
            <w:r/>
            <w:r>
              <w:rPr>
                <w:rFonts w:ascii="Aptos" w:hAnsi="Aptos"/>
                <w:b/>
                <w:sz w:val="18"/>
              </w:rPr>
              <w:t>Date</w:t>
            </w:r>
          </w:p>
        </w:tc>
        <w:tc>
          <w:tcPr>
            <w:tcW w:type="dxa" w:w="4968"/>
            <w:vAlign w:val="center"/>
          </w:tcPr>
          <w:p>
            <w:r/>
            <w:r>
              <w:rPr>
                <w:rFonts w:ascii="Aptos" w:hAnsi="Aptos"/>
                <w:b w:val="0"/>
                <w:sz w:val="18"/>
              </w:rPr>
              <w:t>25 August 2026</w:t>
            </w:r>
          </w:p>
        </w:tc>
      </w:tr>
      <w:tr>
        <w:tc>
          <w:tcPr>
            <w:tcW w:type="dxa" w:w="4968"/>
            <w:vAlign w:val="center"/>
            <w:shd w:fill="EAF2F8"/>
          </w:tcPr>
          <w:p>
            <w:r/>
            <w:r>
              <w:rPr>
                <w:rFonts w:ascii="Aptos" w:hAnsi="Aptos"/>
                <w:b/>
                <w:sz w:val="18"/>
              </w:rPr>
              <w:t>Document Status</w:t>
            </w:r>
          </w:p>
        </w:tc>
        <w:tc>
          <w:tcPr>
            <w:tcW w:type="dxa" w:w="4968"/>
            <w:vAlign w:val="center"/>
          </w:tcPr>
          <w:p>
            <w:r/>
            <w:r>
              <w:rPr>
                <w:rFonts w:ascii="Aptos" w:hAnsi="Aptos"/>
                <w:b w:val="0"/>
                <w:sz w:val="18"/>
              </w:rPr>
              <w:t>Content Audit &amp; AI Integration Preparation</w:t>
            </w:r>
          </w:p>
        </w:tc>
      </w:tr>
    </w:tbl>
    <w:p>
      <w:r>
        <w:br w:type="page"/>
      </w:r>
    </w:p>
    <w:p>
      <w:pPr>
        <w:pStyle w:val="Heading1"/>
      </w:pPr>
      <w:r>
        <w:t>1. Executive Summary</w:t>
      </w:r>
    </w:p>
    <w:p>
      <w:r>
        <w:t>This report presents a structured audit of the publicly available Hisaab website and support content to identify the website data and documentation that can be prepared for future AI integration, particularly a Retrieval-Augmented Generation (RAG) knowledge base.</w:t>
      </w:r>
    </w:p>
    <w:p>
      <w:r>
        <w:t>The review focuses on identifying useful public information, organizing it into meaningful knowledge categories, highlighting content that requires verification, and defining the metadata and governance requirements needed before ingestion into an AI system.</w:t>
      </w:r>
    </w:p>
    <w:p>
      <w:r>
        <w:t>The most valuable sources identified are the official product and feature pages, FAQs, pricing information, and the Support Knowledge Base because these sources contain product facts, feature descriptions, and step-by-step operational guidance.</w:t>
      </w:r>
    </w:p>
    <w:p>
      <w:pPr>
        <w:pStyle w:val="Heading1"/>
      </w:pPr>
      <w:r>
        <w:t>2. Objectives</w:t>
      </w:r>
    </w:p>
    <w:p>
      <w:pPr>
        <w:pStyle w:val="ListBullet"/>
        <w:spacing w:after="40"/>
      </w:pPr>
      <w:r>
        <w:t>Identify website and support content that can contribute to an AI knowledge base.</w:t>
      </w:r>
    </w:p>
    <w:p>
      <w:pPr>
        <w:pStyle w:val="ListBullet"/>
        <w:spacing w:after="40"/>
      </w:pPr>
      <w:r>
        <w:t>Categorize content into clear and searchable knowledge domains.</w:t>
      </w:r>
    </w:p>
    <w:p>
      <w:pPr>
        <w:pStyle w:val="ListBullet"/>
        <w:spacing w:after="40"/>
      </w:pPr>
      <w:r>
        <w:t>Identify outdated, duplicated, unstructured, or time-sensitive information.</w:t>
      </w:r>
    </w:p>
    <w:p>
      <w:pPr>
        <w:pStyle w:val="ListBullet"/>
        <w:spacing w:after="40"/>
      </w:pPr>
      <w:r>
        <w:t>Define the public content that can safely be used for AI/RAG purposes.</w:t>
      </w:r>
    </w:p>
    <w:p>
      <w:pPr>
        <w:pStyle w:val="ListBullet"/>
        <w:spacing w:after="40"/>
      </w:pPr>
      <w:r>
        <w:t>Separate public knowledge from private or sensitive customer information.</w:t>
      </w:r>
    </w:p>
    <w:p>
      <w:pPr>
        <w:pStyle w:val="ListBullet"/>
        <w:spacing w:after="40"/>
      </w:pPr>
      <w:r>
        <w:t>Recommend metadata and content-governance fields for AI ingestion.</w:t>
      </w:r>
    </w:p>
    <w:p>
      <w:pPr>
        <w:pStyle w:val="ListBullet"/>
        <w:spacing w:after="40"/>
      </w:pPr>
      <w:r>
        <w:t>Define a practical workflow for cleaning, validating, and maintaining AI-ready content.</w:t>
      </w:r>
    </w:p>
    <w:p>
      <w:pPr>
        <w:pStyle w:val="Heading1"/>
      </w:pPr>
      <w:r>
        <w:t>3. Content Sources Reviewed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Source</w:t>
            </w:r>
          </w:p>
        </w:tc>
        <w:tc>
          <w:tcPr>
            <w:tcW w:type="dxa" w:w="3312"/>
            <w:vAlign w:val="center"/>
            <w:shd w:fill="D9EAF7"/>
          </w:tcPr>
          <w:p>
            <w:r/>
            <w:r>
              <w:rPr>
                <w:rFonts w:ascii="Aptos" w:hAnsi="Aptos"/>
                <w:b/>
                <w:sz w:val="18"/>
              </w:rPr>
              <w:t>Primary Content</w:t>
            </w:r>
          </w:p>
        </w:tc>
        <w:tc>
          <w:tcPr>
            <w:tcW w:type="dxa" w:w="3312"/>
            <w:vAlign w:val="center"/>
            <w:shd w:fill="D9EAF7"/>
          </w:tcPr>
          <w:p>
            <w:r/>
            <w:r>
              <w:rPr>
                <w:rFonts w:ascii="Aptos" w:hAnsi="Aptos"/>
                <w:b/>
                <w:sz w:val="18"/>
              </w:rPr>
              <w:t>AI Value</w:t>
            </w:r>
          </w:p>
        </w:tc>
      </w:tr>
      <w:tr>
        <w:tc>
          <w:tcPr>
            <w:tcW w:type="dxa" w:w="3312"/>
            <w:vAlign w:val="center"/>
          </w:tcPr>
          <w:p>
            <w:r/>
            <w:r>
              <w:rPr>
                <w:rFonts w:ascii="Aptos" w:hAnsi="Aptos"/>
                <w:b w:val="0"/>
                <w:sz w:val="18"/>
              </w:rPr>
              <w:t>Main Website</w:t>
            </w:r>
          </w:p>
        </w:tc>
        <w:tc>
          <w:tcPr>
            <w:tcW w:type="dxa" w:w="3312"/>
            <w:vAlign w:val="center"/>
          </w:tcPr>
          <w:p>
            <w:r/>
            <w:r>
              <w:rPr>
                <w:rFonts w:ascii="Aptos" w:hAnsi="Aptos"/>
                <w:b w:val="0"/>
                <w:sz w:val="18"/>
              </w:rPr>
              <w:t>Company, product, solution, and general business information</w:t>
            </w:r>
          </w:p>
        </w:tc>
        <w:tc>
          <w:tcPr>
            <w:tcW w:type="dxa" w:w="3312"/>
            <w:vAlign w:val="center"/>
          </w:tcPr>
          <w:p>
            <w:r/>
            <w:r>
              <w:rPr>
                <w:rFonts w:ascii="Aptos" w:hAnsi="Aptos"/>
                <w:b w:val="0"/>
                <w:sz w:val="18"/>
              </w:rPr>
              <w:t>High</w:t>
            </w:r>
          </w:p>
        </w:tc>
      </w:tr>
      <w:tr>
        <w:tc>
          <w:tcPr>
            <w:tcW w:type="dxa" w:w="3312"/>
            <w:vAlign w:val="center"/>
          </w:tcPr>
          <w:p>
            <w:r/>
            <w:r>
              <w:rPr>
                <w:rFonts w:ascii="Aptos" w:hAnsi="Aptos"/>
                <w:b w:val="0"/>
                <w:sz w:val="18"/>
              </w:rPr>
              <w:t>Product / ERP Pages</w:t>
            </w:r>
          </w:p>
        </w:tc>
        <w:tc>
          <w:tcPr>
            <w:tcW w:type="dxa" w:w="3312"/>
            <w:vAlign w:val="center"/>
          </w:tcPr>
          <w:p>
            <w:r/>
            <w:r>
              <w:rPr>
                <w:rFonts w:ascii="Aptos" w:hAnsi="Aptos"/>
                <w:b w:val="0"/>
                <w:sz w:val="18"/>
              </w:rPr>
              <w:t>Product editions, modules, capabilities, and use cases</w:t>
            </w:r>
          </w:p>
        </w:tc>
        <w:tc>
          <w:tcPr>
            <w:tcW w:type="dxa" w:w="3312"/>
            <w:vAlign w:val="center"/>
          </w:tcPr>
          <w:p>
            <w:r/>
            <w:r>
              <w:rPr>
                <w:rFonts w:ascii="Aptos" w:hAnsi="Aptos"/>
                <w:b w:val="0"/>
                <w:sz w:val="18"/>
              </w:rPr>
              <w:t>Very High</w:t>
            </w:r>
          </w:p>
        </w:tc>
      </w:tr>
      <w:tr>
        <w:tc>
          <w:tcPr>
            <w:tcW w:type="dxa" w:w="3312"/>
            <w:vAlign w:val="center"/>
          </w:tcPr>
          <w:p>
            <w:r/>
            <w:r>
              <w:rPr>
                <w:rFonts w:ascii="Aptos" w:hAnsi="Aptos"/>
                <w:b w:val="0"/>
                <w:sz w:val="18"/>
              </w:rPr>
              <w:t>Feature Pages</w:t>
            </w:r>
          </w:p>
        </w:tc>
        <w:tc>
          <w:tcPr>
            <w:tcW w:type="dxa" w:w="3312"/>
            <w:vAlign w:val="center"/>
          </w:tcPr>
          <w:p>
            <w:r/>
            <w:r>
              <w:rPr>
                <w:rFonts w:ascii="Aptos" w:hAnsi="Aptos"/>
                <w:b w:val="0"/>
                <w:sz w:val="18"/>
              </w:rPr>
              <w:t>Detailed module and feature descriptions</w:t>
            </w:r>
          </w:p>
        </w:tc>
        <w:tc>
          <w:tcPr>
            <w:tcW w:type="dxa" w:w="3312"/>
            <w:vAlign w:val="center"/>
          </w:tcPr>
          <w:p>
            <w:r/>
            <w:r>
              <w:rPr>
                <w:rFonts w:ascii="Aptos" w:hAnsi="Aptos"/>
                <w:b w:val="0"/>
                <w:sz w:val="18"/>
              </w:rPr>
              <w:t>Very High</w:t>
            </w:r>
          </w:p>
        </w:tc>
      </w:tr>
      <w:tr>
        <w:tc>
          <w:tcPr>
            <w:tcW w:type="dxa" w:w="3312"/>
            <w:vAlign w:val="center"/>
          </w:tcPr>
          <w:p>
            <w:r/>
            <w:r>
              <w:rPr>
                <w:rFonts w:ascii="Aptos" w:hAnsi="Aptos"/>
                <w:b w:val="0"/>
                <w:sz w:val="18"/>
              </w:rPr>
              <w:t>FAQ</w:t>
            </w:r>
          </w:p>
        </w:tc>
        <w:tc>
          <w:tcPr>
            <w:tcW w:type="dxa" w:w="3312"/>
            <w:vAlign w:val="center"/>
          </w:tcPr>
          <w:p>
            <w:r/>
            <w:r>
              <w:rPr>
                <w:rFonts w:ascii="Aptos" w:hAnsi="Aptos"/>
                <w:b w:val="0"/>
                <w:sz w:val="18"/>
              </w:rPr>
              <w:t>Common product and customer questions</w:t>
            </w:r>
          </w:p>
        </w:tc>
        <w:tc>
          <w:tcPr>
            <w:tcW w:type="dxa" w:w="3312"/>
            <w:vAlign w:val="center"/>
          </w:tcPr>
          <w:p>
            <w:r/>
            <w:r>
              <w:rPr>
                <w:rFonts w:ascii="Aptos" w:hAnsi="Aptos"/>
                <w:b w:val="0"/>
                <w:sz w:val="18"/>
              </w:rPr>
              <w:t>Very High</w:t>
            </w:r>
          </w:p>
        </w:tc>
      </w:tr>
      <w:tr>
        <w:tc>
          <w:tcPr>
            <w:tcW w:type="dxa" w:w="3312"/>
            <w:vAlign w:val="center"/>
          </w:tcPr>
          <w:p>
            <w:r/>
            <w:r>
              <w:rPr>
                <w:rFonts w:ascii="Aptos" w:hAnsi="Aptos"/>
                <w:b w:val="0"/>
                <w:sz w:val="18"/>
              </w:rPr>
              <w:t>Pricing</w:t>
            </w:r>
          </w:p>
        </w:tc>
        <w:tc>
          <w:tcPr>
            <w:tcW w:type="dxa" w:w="3312"/>
            <w:vAlign w:val="center"/>
          </w:tcPr>
          <w:p>
            <w:r/>
            <w:r>
              <w:rPr>
                <w:rFonts w:ascii="Aptos" w:hAnsi="Aptos"/>
                <w:b w:val="0"/>
                <w:sz w:val="18"/>
              </w:rPr>
              <w:t>Plans, pricing, included capabilities, and commercial information</w:t>
            </w:r>
          </w:p>
        </w:tc>
        <w:tc>
          <w:tcPr>
            <w:tcW w:type="dxa" w:w="3312"/>
            <w:vAlign w:val="center"/>
          </w:tcPr>
          <w:p>
            <w:r/>
            <w:r>
              <w:rPr>
                <w:rFonts w:ascii="Aptos" w:hAnsi="Aptos"/>
                <w:b w:val="0"/>
                <w:sz w:val="18"/>
              </w:rPr>
              <w:t>Very High</w:t>
            </w:r>
          </w:p>
        </w:tc>
      </w:tr>
      <w:tr>
        <w:tc>
          <w:tcPr>
            <w:tcW w:type="dxa" w:w="3312"/>
            <w:vAlign w:val="center"/>
          </w:tcPr>
          <w:p>
            <w:r/>
            <w:r>
              <w:rPr>
                <w:rFonts w:ascii="Aptos" w:hAnsi="Aptos"/>
                <w:b w:val="0"/>
                <w:sz w:val="18"/>
              </w:rPr>
              <w:t>Support Knowledge Base</w:t>
            </w:r>
          </w:p>
        </w:tc>
        <w:tc>
          <w:tcPr>
            <w:tcW w:type="dxa" w:w="3312"/>
            <w:vAlign w:val="center"/>
          </w:tcPr>
          <w:p>
            <w:r/>
            <w:r>
              <w:rPr>
                <w:rFonts w:ascii="Aptos" w:hAnsi="Aptos"/>
                <w:b w:val="0"/>
                <w:sz w:val="18"/>
              </w:rPr>
              <w:t>Setup guides, tutorials, and operational procedures</w:t>
            </w:r>
          </w:p>
        </w:tc>
        <w:tc>
          <w:tcPr>
            <w:tcW w:type="dxa" w:w="3312"/>
            <w:vAlign w:val="center"/>
          </w:tcPr>
          <w:p>
            <w:r/>
            <w:r>
              <w:rPr>
                <w:rFonts w:ascii="Aptos" w:hAnsi="Aptos"/>
                <w:b w:val="0"/>
                <w:sz w:val="18"/>
              </w:rPr>
              <w:t>Very High</w:t>
            </w:r>
          </w:p>
        </w:tc>
      </w:tr>
      <w:tr>
        <w:tc>
          <w:tcPr>
            <w:tcW w:type="dxa" w:w="3312"/>
            <w:vAlign w:val="center"/>
          </w:tcPr>
          <w:p>
            <w:r/>
            <w:r>
              <w:rPr>
                <w:rFonts w:ascii="Aptos" w:hAnsi="Aptos"/>
                <w:b w:val="0"/>
                <w:sz w:val="18"/>
              </w:rPr>
              <w:t>Industry Solutions</w:t>
            </w:r>
          </w:p>
        </w:tc>
        <w:tc>
          <w:tcPr>
            <w:tcW w:type="dxa" w:w="3312"/>
            <w:vAlign w:val="center"/>
          </w:tcPr>
          <w:p>
            <w:r/>
            <w:r>
              <w:rPr>
                <w:rFonts w:ascii="Aptos" w:hAnsi="Aptos"/>
                <w:b w:val="0"/>
                <w:sz w:val="18"/>
              </w:rPr>
              <w:t>Industry-specific ERP/product information</w:t>
            </w:r>
          </w:p>
        </w:tc>
        <w:tc>
          <w:tcPr>
            <w:tcW w:type="dxa" w:w="3312"/>
            <w:vAlign w:val="center"/>
          </w:tcPr>
          <w:p>
            <w:r/>
            <w:r>
              <w:rPr>
                <w:rFonts w:ascii="Aptos" w:hAnsi="Aptos"/>
                <w:b w:val="0"/>
                <w:sz w:val="18"/>
              </w:rPr>
              <w:t>High</w:t>
            </w:r>
          </w:p>
        </w:tc>
      </w:tr>
      <w:tr>
        <w:tc>
          <w:tcPr>
            <w:tcW w:type="dxa" w:w="3312"/>
            <w:vAlign w:val="center"/>
          </w:tcPr>
          <w:p>
            <w:r/>
            <w:r>
              <w:rPr>
                <w:rFonts w:ascii="Aptos" w:hAnsi="Aptos"/>
                <w:b w:val="0"/>
                <w:sz w:val="18"/>
              </w:rPr>
              <w:t>Blog / Resources</w:t>
            </w:r>
          </w:p>
        </w:tc>
        <w:tc>
          <w:tcPr>
            <w:tcW w:type="dxa" w:w="3312"/>
            <w:vAlign w:val="center"/>
          </w:tcPr>
          <w:p>
            <w:r/>
            <w:r>
              <w:rPr>
                <w:rFonts w:ascii="Aptos" w:hAnsi="Aptos"/>
                <w:b w:val="0"/>
                <w:sz w:val="18"/>
              </w:rPr>
              <w:t>Educational, informational, and marketing content</w:t>
            </w:r>
          </w:p>
        </w:tc>
        <w:tc>
          <w:tcPr>
            <w:tcW w:type="dxa" w:w="3312"/>
            <w:vAlign w:val="center"/>
          </w:tcPr>
          <w:p>
            <w:r/>
            <w:r>
              <w:rPr>
                <w:rFonts w:ascii="Aptos" w:hAnsi="Aptos"/>
                <w:b w:val="0"/>
                <w:sz w:val="18"/>
              </w:rPr>
              <w:t>Medium</w:t>
            </w:r>
          </w:p>
        </w:tc>
      </w:tr>
    </w:tbl>
    <w:p/>
    <w:p>
      <w:pPr>
        <w:pStyle w:val="Heading1"/>
      </w:pPr>
      <w:r>
        <w:t>4. Required Knowledge Categories</w:t>
      </w:r>
    </w:p>
    <w:p>
      <w:pPr>
        <w:pStyle w:val="Heading2"/>
      </w:pPr>
      <w:r>
        <w:t>4.1 General / FAQ Knowledge</w:t>
      </w:r>
    </w:p>
    <w:p>
      <w:pPr>
        <w:pStyle w:val="ListBullet"/>
        <w:spacing w:after="40"/>
      </w:pPr>
      <w:r>
        <w:t>What is Hisaab ERP/accounting software?</w:t>
      </w:r>
    </w:p>
    <w:p>
      <w:pPr>
        <w:pStyle w:val="ListBullet"/>
        <w:spacing w:after="40"/>
      </w:pPr>
      <w:r>
        <w:t>Who is Hisaab designed for?</w:t>
      </w:r>
    </w:p>
    <w:p>
      <w:pPr>
        <w:pStyle w:val="ListBullet"/>
        <w:spacing w:after="40"/>
      </w:pPr>
      <w:r>
        <w:t>What business types and industries can use Hisaab?</w:t>
      </w:r>
    </w:p>
    <w:p>
      <w:pPr>
        <w:pStyle w:val="ListBullet"/>
        <w:spacing w:after="40"/>
      </w:pPr>
      <w:r>
        <w:t>What are the major benefits and capabilities?</w:t>
      </w:r>
    </w:p>
    <w:p>
      <w:pPr>
        <w:pStyle w:val="ListBullet"/>
        <w:spacing w:after="40"/>
      </w:pPr>
      <w:r>
        <w:t>Is Hisaab cloud-based and what platforms are supported?</w:t>
      </w:r>
    </w:p>
    <w:p>
      <w:pPr>
        <w:pStyle w:val="ListBullet"/>
        <w:spacing w:after="40"/>
      </w:pPr>
      <w:r>
        <w:t>What support, training, or onboarding options are available?</w:t>
      </w:r>
    </w:p>
    <w:p>
      <w:pPr>
        <w:pStyle w:val="ListBullet"/>
        <w:spacing w:after="40"/>
      </w:pPr>
      <w:r>
        <w:t>What are the available editions or plans?</w:t>
      </w:r>
    </w:p>
    <w:p>
      <w:pPr>
        <w:pStyle w:val="ListBullet"/>
        <w:spacing w:after="40"/>
      </w:pPr>
      <w:r>
        <w:t>How can a customer request a demo, trial, or further information?</w:t>
      </w:r>
    </w:p>
    <w:p>
      <w:pPr>
        <w:pStyle w:val="ListBullet"/>
        <w:spacing w:after="40"/>
      </w:pPr>
      <w:r>
        <w:t>What security and data-protection information is publicly documented?</w:t>
      </w:r>
    </w:p>
    <w:p>
      <w:r>
        <w:t>Priority: High</w:t>
      </w:r>
    </w:p>
    <w:p>
      <w:pPr>
        <w:pStyle w:val="Heading2"/>
      </w:pPr>
      <w:r>
        <w:t>4.2 Product and Solution Information</w:t>
      </w:r>
    </w:p>
    <w:p>
      <w:pPr>
        <w:pStyle w:val="ListBullet"/>
        <w:spacing w:after="40"/>
      </w:pPr>
      <w:r>
        <w:t>Product editions and packages.</w:t>
      </w:r>
    </w:p>
    <w:p>
      <w:pPr>
        <w:pStyle w:val="ListBullet"/>
        <w:spacing w:after="40"/>
      </w:pPr>
      <w:r>
        <w:t>Accounting and ERP capabilities.</w:t>
      </w:r>
    </w:p>
    <w:p>
      <w:pPr>
        <w:pStyle w:val="ListBullet"/>
        <w:spacing w:after="40"/>
      </w:pPr>
      <w:r>
        <w:t>Payroll and POS-related solutions.</w:t>
      </w:r>
    </w:p>
    <w:p>
      <w:pPr>
        <w:pStyle w:val="ListBullet"/>
        <w:spacing w:after="40"/>
      </w:pPr>
      <w:r>
        <w:t>Industry-specific solutions.</w:t>
      </w:r>
    </w:p>
    <w:p>
      <w:pPr>
        <w:pStyle w:val="ListBullet"/>
        <w:spacing w:after="40"/>
      </w:pPr>
      <w:r>
        <w:t>Product positioning, target users, and supported business processes.</w:t>
      </w:r>
    </w:p>
    <w:p>
      <w:pPr>
        <w:pStyle w:val="ListBullet"/>
        <w:spacing w:after="40"/>
      </w:pPr>
      <w:r>
        <w:t>Differences between editions where officially documented.</w:t>
      </w:r>
    </w:p>
    <w:p>
      <w:r>
        <w:t>Priority: Very High</w:t>
      </w:r>
    </w:p>
    <w:p>
      <w:pPr>
        <w:pStyle w:val="Heading2"/>
      </w:pPr>
      <w:r>
        <w:t>4.3 Feature / Module Knowledge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Module</w:t>
            </w:r>
          </w:p>
        </w:tc>
        <w:tc>
          <w:tcPr>
            <w:tcW w:type="dxa" w:w="4968"/>
            <w:vAlign w:val="center"/>
            <w:shd w:fill="D9EAF7"/>
          </w:tcPr>
          <w:p>
            <w:r/>
            <w:r>
              <w:rPr>
                <w:rFonts w:ascii="Aptos" w:hAnsi="Aptos"/>
                <w:b/>
                <w:sz w:val="18"/>
              </w:rPr>
              <w:t>Content to Capture</w:t>
            </w:r>
          </w:p>
        </w:tc>
      </w:tr>
      <w:tr>
        <w:tc>
          <w:tcPr>
            <w:tcW w:type="dxa" w:w="4968"/>
            <w:vAlign w:val="center"/>
          </w:tcPr>
          <w:p>
            <w:r/>
            <w:r>
              <w:rPr>
                <w:rFonts w:ascii="Aptos" w:hAnsi="Aptos"/>
                <w:b w:val="0"/>
                <w:sz w:val="18"/>
              </w:rPr>
              <w:t>Sales</w:t>
            </w:r>
          </w:p>
        </w:tc>
        <w:tc>
          <w:tcPr>
            <w:tcW w:type="dxa" w:w="4968"/>
            <w:vAlign w:val="center"/>
          </w:tcPr>
          <w:p>
            <w:r/>
            <w:r>
              <w:rPr>
                <w:rFonts w:ascii="Aptos" w:hAnsi="Aptos"/>
                <w:b w:val="0"/>
                <w:sz w:val="18"/>
              </w:rPr>
              <w:t>Customers, quotations, sales orders, delivery notes, invoices, returns, sales groups, regions, salesmen, commissions, taxes and pricing levels.</w:t>
            </w:r>
          </w:p>
        </w:tc>
      </w:tr>
      <w:tr>
        <w:tc>
          <w:tcPr>
            <w:tcW w:type="dxa" w:w="4968"/>
            <w:vAlign w:val="center"/>
          </w:tcPr>
          <w:p>
            <w:r/>
            <w:r>
              <w:rPr>
                <w:rFonts w:ascii="Aptos" w:hAnsi="Aptos"/>
                <w:b w:val="0"/>
                <w:sz w:val="18"/>
              </w:rPr>
              <w:t>Purchasing</w:t>
            </w:r>
          </w:p>
        </w:tc>
        <w:tc>
          <w:tcPr>
            <w:tcW w:type="dxa" w:w="4968"/>
            <w:vAlign w:val="center"/>
          </w:tcPr>
          <w:p>
            <w:r/>
            <w:r>
              <w:rPr>
                <w:rFonts w:ascii="Aptos" w:hAnsi="Aptos"/>
                <w:b w:val="0"/>
                <w:sz w:val="18"/>
              </w:rPr>
              <w:t>Suppliers, purchase orders, goods receiving, supplier invoices, payments, returns/notes, pricing and import-related information.</w:t>
            </w:r>
          </w:p>
        </w:tc>
      </w:tr>
      <w:tr>
        <w:tc>
          <w:tcPr>
            <w:tcW w:type="dxa" w:w="4968"/>
            <w:vAlign w:val="center"/>
          </w:tcPr>
          <w:p>
            <w:r/>
            <w:r>
              <w:rPr>
                <w:rFonts w:ascii="Aptos" w:hAnsi="Aptos"/>
                <w:b w:val="0"/>
                <w:sz w:val="18"/>
              </w:rPr>
              <w:t>Inventory</w:t>
            </w:r>
          </w:p>
        </w:tc>
        <w:tc>
          <w:tcPr>
            <w:tcW w:type="dxa" w:w="4968"/>
            <w:vAlign w:val="center"/>
          </w:tcPr>
          <w:p>
            <w:r/>
            <w:r>
              <w:rPr>
                <w:rFonts w:ascii="Aptos" w:hAnsi="Aptos"/>
                <w:b w:val="0"/>
                <w:sz w:val="18"/>
              </w:rPr>
              <w:t>Items, categories, locations, adjustments, transfers, reorder levels, units of measurement, barcodes and inventory balances.</w:t>
            </w:r>
          </w:p>
        </w:tc>
      </w:tr>
      <w:tr>
        <w:tc>
          <w:tcPr>
            <w:tcW w:type="dxa" w:w="4968"/>
            <w:vAlign w:val="center"/>
          </w:tcPr>
          <w:p>
            <w:r/>
            <w:r>
              <w:rPr>
                <w:rFonts w:ascii="Aptos" w:hAnsi="Aptos"/>
                <w:b w:val="0"/>
                <w:sz w:val="18"/>
              </w:rPr>
              <w:t>General Ledger / Accounting</w:t>
            </w:r>
          </w:p>
        </w:tc>
        <w:tc>
          <w:tcPr>
            <w:tcW w:type="dxa" w:w="4968"/>
            <w:vAlign w:val="center"/>
          </w:tcPr>
          <w:p>
            <w:r/>
            <w:r>
              <w:rPr>
                <w:rFonts w:ascii="Aptos" w:hAnsi="Aptos"/>
                <w:b w:val="0"/>
                <w:sz w:val="18"/>
              </w:rPr>
              <w:t>Chart of Accounts, account classes/groups, journals, payments, receipts, bank accounts, reconciliation, budgets, currencies and financial reports.</w:t>
            </w:r>
          </w:p>
        </w:tc>
      </w:tr>
      <w:tr>
        <w:tc>
          <w:tcPr>
            <w:tcW w:type="dxa" w:w="4968"/>
            <w:vAlign w:val="center"/>
          </w:tcPr>
          <w:p>
            <w:r/>
            <w:r>
              <w:rPr>
                <w:rFonts w:ascii="Aptos" w:hAnsi="Aptos"/>
                <w:b w:val="0"/>
                <w:sz w:val="18"/>
              </w:rPr>
              <w:t>Manufacturing</w:t>
            </w:r>
          </w:p>
        </w:tc>
        <w:tc>
          <w:tcPr>
            <w:tcW w:type="dxa" w:w="4968"/>
            <w:vAlign w:val="center"/>
          </w:tcPr>
          <w:p>
            <w:r/>
            <w:r>
              <w:rPr>
                <w:rFonts w:ascii="Aptos" w:hAnsi="Aptos"/>
                <w:b w:val="0"/>
                <w:sz w:val="18"/>
              </w:rPr>
              <w:t>Bills of Material, work centers, work orders, production, assembly, labor and overhead costs.</w:t>
            </w:r>
          </w:p>
        </w:tc>
      </w:tr>
      <w:tr>
        <w:tc>
          <w:tcPr>
            <w:tcW w:type="dxa" w:w="4968"/>
            <w:vAlign w:val="center"/>
          </w:tcPr>
          <w:p>
            <w:r/>
            <w:r>
              <w:rPr>
                <w:rFonts w:ascii="Aptos" w:hAnsi="Aptos"/>
                <w:b w:val="0"/>
                <w:sz w:val="18"/>
              </w:rPr>
              <w:t>Fixed Assets</w:t>
            </w:r>
          </w:p>
        </w:tc>
        <w:tc>
          <w:tcPr>
            <w:tcW w:type="dxa" w:w="4968"/>
            <w:vAlign w:val="center"/>
          </w:tcPr>
          <w:p>
            <w:r/>
            <w:r>
              <w:rPr>
                <w:rFonts w:ascii="Aptos" w:hAnsi="Aptos"/>
                <w:b w:val="0"/>
                <w:sz w:val="18"/>
              </w:rPr>
              <w:t>Asset categories/classes, locations, transfers, adjustments, disposal, sales and depreciation.</w:t>
            </w:r>
          </w:p>
        </w:tc>
      </w:tr>
      <w:tr>
        <w:tc>
          <w:tcPr>
            <w:tcW w:type="dxa" w:w="4968"/>
            <w:vAlign w:val="center"/>
          </w:tcPr>
          <w:p>
            <w:r/>
            <w:r>
              <w:rPr>
                <w:rFonts w:ascii="Aptos" w:hAnsi="Aptos"/>
                <w:b w:val="0"/>
                <w:sz w:val="18"/>
              </w:rPr>
              <w:t>Payroll</w:t>
            </w:r>
          </w:p>
        </w:tc>
        <w:tc>
          <w:tcPr>
            <w:tcW w:type="dxa" w:w="4968"/>
            <w:vAlign w:val="center"/>
          </w:tcPr>
          <w:p>
            <w:r/>
            <w:r>
              <w:rPr>
                <w:rFonts w:ascii="Aptos" w:hAnsi="Aptos"/>
                <w:b w:val="0"/>
                <w:sz w:val="18"/>
              </w:rPr>
              <w:t>Employee records, attendance, overtime, advances, deductions, leave, payroll calculations, tax calculations and payslips.</w:t>
            </w:r>
          </w:p>
        </w:tc>
      </w:tr>
    </w:tbl>
    <w:p/>
    <w:p>
      <w:pPr>
        <w:pStyle w:val="Heading1"/>
      </w:pPr>
      <w:r>
        <w:t>5. Tutorials, Help &amp; Support Content</w:t>
      </w:r>
    </w:p>
    <w:p>
      <w:r>
        <w:t>The Support Knowledge Base should be treated as a high-value source for AI integration because procedural articles can directly support user questions such as 'How do I set up a company?' or 'How do I add an item?'</w:t>
      </w:r>
    </w:p>
    <w:p>
      <w:pPr>
        <w:pStyle w:val="ListBullet"/>
        <w:spacing w:after="40"/>
      </w:pPr>
      <w:r>
        <w:t>Getting started and company setup</w:t>
      </w:r>
    </w:p>
    <w:p>
      <w:pPr>
        <w:pStyle w:val="ListBullet"/>
        <w:spacing w:after="40"/>
      </w:pPr>
      <w:r>
        <w:t>Fiscal year and opening balance setup</w:t>
      </w:r>
    </w:p>
    <w:p>
      <w:pPr>
        <w:pStyle w:val="ListBullet"/>
        <w:spacing w:after="40"/>
      </w:pPr>
      <w:r>
        <w:t>Creating and managing users</w:t>
      </w:r>
    </w:p>
    <w:p>
      <w:pPr>
        <w:pStyle w:val="ListBullet"/>
        <w:spacing w:after="40"/>
      </w:pPr>
      <w:r>
        <w:t>User roles and permissions</w:t>
      </w:r>
    </w:p>
    <w:p>
      <w:pPr>
        <w:pStyle w:val="ListBullet"/>
        <w:spacing w:after="40"/>
      </w:pPr>
      <w:r>
        <w:t>Customer and supplier setup</w:t>
      </w:r>
    </w:p>
    <w:p>
      <w:pPr>
        <w:pStyle w:val="ListBullet"/>
        <w:spacing w:after="40"/>
      </w:pPr>
      <w:r>
        <w:t>Inventory item setup and management</w:t>
      </w:r>
    </w:p>
    <w:p>
      <w:pPr>
        <w:pStyle w:val="ListBullet"/>
        <w:spacing w:after="40"/>
      </w:pPr>
      <w:r>
        <w:t>Sales and purchasing configuration</w:t>
      </w:r>
    </w:p>
    <w:p>
      <w:pPr>
        <w:pStyle w:val="ListBullet"/>
        <w:spacing w:after="40"/>
      </w:pPr>
      <w:r>
        <w:t>Bank account setup and accounting procedures</w:t>
      </w:r>
    </w:p>
    <w:p>
      <w:pPr>
        <w:pStyle w:val="ListBullet"/>
        <w:spacing w:after="40"/>
      </w:pPr>
      <w:r>
        <w:t>CSV/import procedures</w:t>
      </w:r>
    </w:p>
    <w:p>
      <w:pPr>
        <w:pStyle w:val="ListBullet"/>
        <w:spacing w:after="40"/>
      </w:pPr>
      <w:r>
        <w:t>Troubleshooting and common support procedures</w:t>
      </w:r>
    </w:p>
    <w:p>
      <w:pPr>
        <w:pStyle w:val="Heading1"/>
      </w:pPr>
      <w:r>
        <w:t>6. Pricing and Commercial Information</w:t>
      </w:r>
    </w:p>
    <w:p>
      <w:r>
        <w:t>Pricing information should be maintained as a separate, controlled knowledge category because commercial information can change. The AI system should always use an authoritative and recently reviewed source for pricing.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Plan</w:t>
            </w:r>
          </w:p>
        </w:tc>
        <w:tc>
          <w:tcPr>
            <w:tcW w:type="dxa" w:w="3312"/>
            <w:vAlign w:val="center"/>
            <w:shd w:fill="D9EAF7"/>
          </w:tcPr>
          <w:p>
            <w:r/>
            <w:r>
              <w:rPr>
                <w:rFonts w:ascii="Aptos" w:hAnsi="Aptos"/>
                <w:b/>
                <w:sz w:val="18"/>
              </w:rPr>
              <w:t>Information</w:t>
            </w:r>
          </w:p>
        </w:tc>
        <w:tc>
          <w:tcPr>
            <w:tcW w:type="dxa" w:w="3312"/>
            <w:vAlign w:val="center"/>
            <w:shd w:fill="D9EAF7"/>
          </w:tcPr>
          <w:p>
            <w:r/>
            <w:r>
              <w:rPr>
                <w:rFonts w:ascii="Aptos" w:hAnsi="Aptos"/>
                <w:b/>
                <w:sz w:val="18"/>
              </w:rPr>
              <w:t>AI Governance Requirement</w:t>
            </w:r>
          </w:p>
        </w:tc>
      </w:tr>
      <w:tr>
        <w:tc>
          <w:tcPr>
            <w:tcW w:type="dxa" w:w="3312"/>
            <w:vAlign w:val="center"/>
          </w:tcPr>
          <w:p>
            <w:r/>
            <w:r>
              <w:rPr>
                <w:rFonts w:ascii="Aptos" w:hAnsi="Aptos"/>
                <w:b w:val="0"/>
                <w:sz w:val="18"/>
              </w:rPr>
              <w:t>Basic</w:t>
            </w:r>
          </w:p>
        </w:tc>
        <w:tc>
          <w:tcPr>
            <w:tcW w:type="dxa" w:w="3312"/>
            <w:vAlign w:val="center"/>
          </w:tcPr>
          <w:p>
            <w:r/>
            <w:r>
              <w:rPr>
                <w:rFonts w:ascii="Aptos" w:hAnsi="Aptos"/>
                <w:b w:val="0"/>
                <w:sz w:val="18"/>
              </w:rPr>
              <w:t>Publicly listed plan information</w:t>
            </w:r>
          </w:p>
        </w:tc>
        <w:tc>
          <w:tcPr>
            <w:tcW w:type="dxa" w:w="3312"/>
            <w:vAlign w:val="center"/>
          </w:tcPr>
          <w:p>
            <w:r/>
            <w:r>
              <w:rPr>
                <w:rFonts w:ascii="Aptos" w:hAnsi="Aptos"/>
                <w:b w:val="0"/>
                <w:sz w:val="18"/>
              </w:rPr>
              <w:t>Verify current price and included modules before AI ingestion</w:t>
            </w:r>
          </w:p>
        </w:tc>
      </w:tr>
      <w:tr>
        <w:tc>
          <w:tcPr>
            <w:tcW w:type="dxa" w:w="3312"/>
            <w:vAlign w:val="center"/>
          </w:tcPr>
          <w:p>
            <w:r/>
            <w:r>
              <w:rPr>
                <w:rFonts w:ascii="Aptos" w:hAnsi="Aptos"/>
                <w:b w:val="0"/>
                <w:sz w:val="18"/>
              </w:rPr>
              <w:t>Premium</w:t>
            </w:r>
          </w:p>
        </w:tc>
        <w:tc>
          <w:tcPr>
            <w:tcW w:type="dxa" w:w="3312"/>
            <w:vAlign w:val="center"/>
          </w:tcPr>
          <w:p>
            <w:r/>
            <w:r>
              <w:rPr>
                <w:rFonts w:ascii="Aptos" w:hAnsi="Aptos"/>
                <w:b w:val="0"/>
                <w:sz w:val="18"/>
              </w:rPr>
              <w:t>Publicly listed plan information</w:t>
            </w:r>
          </w:p>
        </w:tc>
        <w:tc>
          <w:tcPr>
            <w:tcW w:type="dxa" w:w="3312"/>
            <w:vAlign w:val="center"/>
          </w:tcPr>
          <w:p>
            <w:r/>
            <w:r>
              <w:rPr>
                <w:rFonts w:ascii="Aptos" w:hAnsi="Aptos"/>
                <w:b w:val="0"/>
                <w:sz w:val="18"/>
              </w:rPr>
              <w:t>Verify current price and included modules before AI ingestion</w:t>
            </w:r>
          </w:p>
        </w:tc>
      </w:tr>
      <w:tr>
        <w:tc>
          <w:tcPr>
            <w:tcW w:type="dxa" w:w="3312"/>
            <w:vAlign w:val="center"/>
          </w:tcPr>
          <w:p>
            <w:r/>
            <w:r>
              <w:rPr>
                <w:rFonts w:ascii="Aptos" w:hAnsi="Aptos"/>
                <w:b w:val="0"/>
                <w:sz w:val="18"/>
              </w:rPr>
              <w:t>Enterprise</w:t>
            </w:r>
          </w:p>
        </w:tc>
        <w:tc>
          <w:tcPr>
            <w:tcW w:type="dxa" w:w="3312"/>
            <w:vAlign w:val="center"/>
          </w:tcPr>
          <w:p>
            <w:r/>
            <w:r>
              <w:rPr>
                <w:rFonts w:ascii="Aptos" w:hAnsi="Aptos"/>
                <w:b w:val="0"/>
                <w:sz w:val="18"/>
              </w:rPr>
              <w:t>Custom / enterprise pricing information</w:t>
            </w:r>
          </w:p>
        </w:tc>
        <w:tc>
          <w:tcPr>
            <w:tcW w:type="dxa" w:w="3312"/>
            <w:vAlign w:val="center"/>
          </w:tcPr>
          <w:p>
            <w:r/>
            <w:r>
              <w:rPr>
                <w:rFonts w:ascii="Aptos" w:hAnsi="Aptos"/>
                <w:b w:val="0"/>
                <w:sz w:val="18"/>
              </w:rPr>
              <w:t>Use current official commercial source</w:t>
            </w:r>
          </w:p>
        </w:tc>
      </w:tr>
    </w:tbl>
    <w:p/>
    <w:p>
      <w:r>
        <w:t>Recommendation: Maintain a single authoritative pricing source and include a last_reviewed date. The AI assistant should avoid relying on old blog posts or duplicated pricing information.</w:t>
      </w:r>
    </w:p>
    <w:p>
      <w:pPr>
        <w:pStyle w:val="Heading1"/>
      </w:pPr>
      <w:r>
        <w:t>7. Blog and Resource Content</w:t>
      </w:r>
    </w:p>
    <w:p>
      <w:r>
        <w:t>Blog content should be classified before ingestion because it may contain a mixture of evergreen educational content, time-sensitive regulatory information, and marketing material.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Content Type</w:t>
            </w:r>
          </w:p>
        </w:tc>
        <w:tc>
          <w:tcPr>
            <w:tcW w:type="dxa" w:w="3312"/>
            <w:vAlign w:val="center"/>
            <w:shd w:fill="D9EAF7"/>
          </w:tcPr>
          <w:p>
            <w:r/>
            <w:r>
              <w:rPr>
                <w:rFonts w:ascii="Aptos" w:hAnsi="Aptos"/>
                <w:b/>
                <w:sz w:val="18"/>
              </w:rPr>
              <w:t>Examples</w:t>
            </w:r>
          </w:p>
        </w:tc>
        <w:tc>
          <w:tcPr>
            <w:tcW w:type="dxa" w:w="3312"/>
            <w:vAlign w:val="center"/>
            <w:shd w:fill="D9EAF7"/>
          </w:tcPr>
          <w:p>
            <w:r/>
            <w:r>
              <w:rPr>
                <w:rFonts w:ascii="Aptos" w:hAnsi="Aptos"/>
                <w:b/>
                <w:sz w:val="18"/>
              </w:rPr>
              <w:t>Recommendation</w:t>
            </w:r>
          </w:p>
        </w:tc>
      </w:tr>
      <w:tr>
        <w:tc>
          <w:tcPr>
            <w:tcW w:type="dxa" w:w="3312"/>
            <w:vAlign w:val="center"/>
          </w:tcPr>
          <w:p>
            <w:r/>
            <w:r>
              <w:rPr>
                <w:rFonts w:ascii="Aptos" w:hAnsi="Aptos"/>
                <w:b w:val="0"/>
                <w:sz w:val="18"/>
              </w:rPr>
              <w:t>Evergreen educational</w:t>
            </w:r>
          </w:p>
        </w:tc>
        <w:tc>
          <w:tcPr>
            <w:tcW w:type="dxa" w:w="3312"/>
            <w:vAlign w:val="center"/>
          </w:tcPr>
          <w:p>
            <w:r/>
            <w:r>
              <w:rPr>
                <w:rFonts w:ascii="Aptos" w:hAnsi="Aptos"/>
                <w:b w:val="0"/>
                <w:sz w:val="18"/>
              </w:rPr>
              <w:t>Accounting, ERP, inventory, payroll, business processes</w:t>
            </w:r>
          </w:p>
        </w:tc>
        <w:tc>
          <w:tcPr>
            <w:tcW w:type="dxa" w:w="3312"/>
            <w:vAlign w:val="center"/>
          </w:tcPr>
          <w:p>
            <w:r/>
            <w:r>
              <w:rPr>
                <w:rFonts w:ascii="Aptos" w:hAnsi="Aptos"/>
                <w:b w:val="0"/>
                <w:sz w:val="18"/>
              </w:rPr>
              <w:t>Potentially suitable after review</w:t>
            </w:r>
          </w:p>
        </w:tc>
      </w:tr>
      <w:tr>
        <w:tc>
          <w:tcPr>
            <w:tcW w:type="dxa" w:w="3312"/>
            <w:vAlign w:val="center"/>
          </w:tcPr>
          <w:p>
            <w:r/>
            <w:r>
              <w:rPr>
                <w:rFonts w:ascii="Aptos" w:hAnsi="Aptos"/>
                <w:b w:val="0"/>
                <w:sz w:val="18"/>
              </w:rPr>
              <w:t>Time-sensitive</w:t>
            </w:r>
          </w:p>
        </w:tc>
        <w:tc>
          <w:tcPr>
            <w:tcW w:type="dxa" w:w="3312"/>
            <w:vAlign w:val="center"/>
          </w:tcPr>
          <w:p>
            <w:r/>
            <w:r>
              <w:rPr>
                <w:rFonts w:ascii="Aptos" w:hAnsi="Aptos"/>
                <w:b w:val="0"/>
                <w:sz w:val="18"/>
              </w:rPr>
              <w:t>Tax rates, deadlines, regulations, compliance information</w:t>
            </w:r>
          </w:p>
        </w:tc>
        <w:tc>
          <w:tcPr>
            <w:tcW w:type="dxa" w:w="3312"/>
            <w:vAlign w:val="center"/>
          </w:tcPr>
          <w:p>
            <w:r/>
            <w:r>
              <w:rPr>
                <w:rFonts w:ascii="Aptos" w:hAnsi="Aptos"/>
                <w:b w:val="0"/>
                <w:sz w:val="18"/>
              </w:rPr>
              <w:t>Requires frequent verification</w:t>
            </w:r>
          </w:p>
        </w:tc>
      </w:tr>
      <w:tr>
        <w:tc>
          <w:tcPr>
            <w:tcW w:type="dxa" w:w="3312"/>
            <w:vAlign w:val="center"/>
          </w:tcPr>
          <w:p>
            <w:r/>
            <w:r>
              <w:rPr>
                <w:rFonts w:ascii="Aptos" w:hAnsi="Aptos"/>
                <w:b w:val="0"/>
                <w:sz w:val="18"/>
              </w:rPr>
              <w:t>Marketing</w:t>
            </w:r>
          </w:p>
        </w:tc>
        <w:tc>
          <w:tcPr>
            <w:tcW w:type="dxa" w:w="3312"/>
            <w:vAlign w:val="center"/>
          </w:tcPr>
          <w:p>
            <w:r/>
            <w:r>
              <w:rPr>
                <w:rFonts w:ascii="Aptos" w:hAnsi="Aptos"/>
                <w:b w:val="0"/>
                <w:sz w:val="18"/>
              </w:rPr>
              <w:t>Promotional claims, campaigns, SEO-focused articles</w:t>
            </w:r>
          </w:p>
        </w:tc>
        <w:tc>
          <w:tcPr>
            <w:tcW w:type="dxa" w:w="3312"/>
            <w:vAlign w:val="center"/>
          </w:tcPr>
          <w:p>
            <w:r/>
            <w:r>
              <w:rPr>
                <w:rFonts w:ascii="Aptos" w:hAnsi="Aptos"/>
                <w:b w:val="0"/>
                <w:sz w:val="18"/>
              </w:rPr>
              <w:t>Keep separate from factual product knowledge</w:t>
            </w:r>
          </w:p>
        </w:tc>
      </w:tr>
    </w:tbl>
    <w:p/>
    <w:p>
      <w:pPr>
        <w:pStyle w:val="Heading1"/>
      </w:pPr>
      <w:r>
        <w:t>8. Outdated / Unstructured / Risk Areas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Risk Area</w:t>
            </w:r>
          </w:p>
        </w:tc>
        <w:tc>
          <w:tcPr>
            <w:tcW w:type="dxa" w:w="3312"/>
            <w:vAlign w:val="center"/>
            <w:shd w:fill="D9EAF7"/>
          </w:tcPr>
          <w:p>
            <w:r/>
            <w:r>
              <w:rPr>
                <w:rFonts w:ascii="Aptos" w:hAnsi="Aptos"/>
                <w:b/>
                <w:sz w:val="18"/>
              </w:rPr>
              <w:t>Observation</w:t>
            </w:r>
          </w:p>
        </w:tc>
        <w:tc>
          <w:tcPr>
            <w:tcW w:type="dxa" w:w="3312"/>
            <w:vAlign w:val="center"/>
            <w:shd w:fill="D9EAF7"/>
          </w:tcPr>
          <w:p>
            <w:r/>
            <w:r>
              <w:rPr>
                <w:rFonts w:ascii="Aptos" w:hAnsi="Aptos"/>
                <w:b/>
                <w:sz w:val="18"/>
              </w:rPr>
              <w:t>Recommended Action</w:t>
            </w:r>
          </w:p>
        </w:tc>
      </w:tr>
      <w:tr>
        <w:tc>
          <w:tcPr>
            <w:tcW w:type="dxa" w:w="3312"/>
            <w:vAlign w:val="center"/>
          </w:tcPr>
          <w:p>
            <w:r/>
            <w:r>
              <w:rPr>
                <w:rFonts w:ascii="Aptos" w:hAnsi="Aptos"/>
                <w:b w:val="0"/>
                <w:sz w:val="18"/>
              </w:rPr>
              <w:t>Legacy technical requirements</w:t>
            </w:r>
          </w:p>
        </w:tc>
        <w:tc>
          <w:tcPr>
            <w:tcW w:type="dxa" w:w="3312"/>
            <w:vAlign w:val="center"/>
          </w:tcPr>
          <w:p>
            <w:r/>
            <w:r>
              <w:rPr>
                <w:rFonts w:ascii="Aptos" w:hAnsi="Aptos"/>
                <w:b w:val="0"/>
                <w:sz w:val="18"/>
              </w:rPr>
              <w:t>Older FAQ/system requirements may contain legacy operating systems or hardware details.</w:t>
            </w:r>
          </w:p>
        </w:tc>
        <w:tc>
          <w:tcPr>
            <w:tcW w:type="dxa" w:w="3312"/>
            <w:vAlign w:val="center"/>
          </w:tcPr>
          <w:p>
            <w:r/>
            <w:r>
              <w:rPr>
                <w:rFonts w:ascii="Aptos" w:hAnsi="Aptos"/>
                <w:b w:val="0"/>
                <w:sz w:val="18"/>
              </w:rPr>
              <w:t>Verify with the current technical/product team.</w:t>
            </w:r>
          </w:p>
        </w:tc>
      </w:tr>
      <w:tr>
        <w:tc>
          <w:tcPr>
            <w:tcW w:type="dxa" w:w="3312"/>
            <w:vAlign w:val="center"/>
          </w:tcPr>
          <w:p>
            <w:r/>
            <w:r>
              <w:rPr>
                <w:rFonts w:ascii="Aptos" w:hAnsi="Aptos"/>
                <w:b w:val="0"/>
                <w:sz w:val="18"/>
              </w:rPr>
              <w:t>Pricing inconsistency</w:t>
            </w:r>
          </w:p>
        </w:tc>
        <w:tc>
          <w:tcPr>
            <w:tcW w:type="dxa" w:w="3312"/>
            <w:vAlign w:val="center"/>
          </w:tcPr>
          <w:p>
            <w:r/>
            <w:r>
              <w:rPr>
                <w:rFonts w:ascii="Aptos" w:hAnsi="Aptos"/>
                <w:b w:val="0"/>
                <w:sz w:val="18"/>
              </w:rPr>
              <w:t>Pricing may change and can appear in more than one public location.</w:t>
            </w:r>
          </w:p>
        </w:tc>
        <w:tc>
          <w:tcPr>
            <w:tcW w:type="dxa" w:w="3312"/>
            <w:vAlign w:val="center"/>
          </w:tcPr>
          <w:p>
            <w:r/>
            <w:r>
              <w:rPr>
                <w:rFonts w:ascii="Aptos" w:hAnsi="Aptos"/>
                <w:b w:val="0"/>
                <w:sz w:val="18"/>
              </w:rPr>
              <w:t>Create one authoritative pricing source.</w:t>
            </w:r>
          </w:p>
        </w:tc>
      </w:tr>
      <w:tr>
        <w:tc>
          <w:tcPr>
            <w:tcW w:type="dxa" w:w="3312"/>
            <w:vAlign w:val="center"/>
          </w:tcPr>
          <w:p>
            <w:r/>
            <w:r>
              <w:rPr>
                <w:rFonts w:ascii="Aptos" w:hAnsi="Aptos"/>
                <w:b w:val="0"/>
                <w:sz w:val="18"/>
              </w:rPr>
              <w:t>Duplicate content</w:t>
            </w:r>
          </w:p>
        </w:tc>
        <w:tc>
          <w:tcPr>
            <w:tcW w:type="dxa" w:w="3312"/>
            <w:vAlign w:val="center"/>
          </w:tcPr>
          <w:p>
            <w:r/>
            <w:r>
              <w:rPr>
                <w:rFonts w:ascii="Aptos" w:hAnsi="Aptos"/>
                <w:b w:val="0"/>
                <w:sz w:val="18"/>
              </w:rPr>
              <w:t>Repeated navigation, descriptions, or feature text can reduce retrieval quality.</w:t>
            </w:r>
          </w:p>
        </w:tc>
        <w:tc>
          <w:tcPr>
            <w:tcW w:type="dxa" w:w="3312"/>
            <w:vAlign w:val="center"/>
          </w:tcPr>
          <w:p>
            <w:r/>
            <w:r>
              <w:rPr>
                <w:rFonts w:ascii="Aptos" w:hAnsi="Aptos"/>
                <w:b w:val="0"/>
                <w:sz w:val="18"/>
              </w:rPr>
              <w:t>Canonicalize and remove duplicates during ingestion.</w:t>
            </w:r>
          </w:p>
        </w:tc>
      </w:tr>
      <w:tr>
        <w:tc>
          <w:tcPr>
            <w:tcW w:type="dxa" w:w="3312"/>
            <w:vAlign w:val="center"/>
          </w:tcPr>
          <w:p>
            <w:r/>
            <w:r>
              <w:rPr>
                <w:rFonts w:ascii="Aptos" w:hAnsi="Aptos"/>
                <w:b w:val="0"/>
                <w:sz w:val="18"/>
              </w:rPr>
              <w:t>Legacy support articles</w:t>
            </w:r>
          </w:p>
        </w:tc>
        <w:tc>
          <w:tcPr>
            <w:tcW w:type="dxa" w:w="3312"/>
            <w:vAlign w:val="center"/>
          </w:tcPr>
          <w:p>
            <w:r/>
            <w:r>
              <w:rPr>
                <w:rFonts w:ascii="Aptos" w:hAnsi="Aptos"/>
                <w:b w:val="0"/>
                <w:sz w:val="18"/>
              </w:rPr>
              <w:t>Older procedures may not match the current product.</w:t>
            </w:r>
          </w:p>
        </w:tc>
        <w:tc>
          <w:tcPr>
            <w:tcW w:type="dxa" w:w="3312"/>
            <w:vAlign w:val="center"/>
          </w:tcPr>
          <w:p>
            <w:r/>
            <w:r>
              <w:rPr>
                <w:rFonts w:ascii="Aptos" w:hAnsi="Aptos"/>
                <w:b w:val="0"/>
                <w:sz w:val="18"/>
              </w:rPr>
              <w:t>Add review dates and product/version status.</w:t>
            </w:r>
          </w:p>
        </w:tc>
      </w:tr>
      <w:tr>
        <w:tc>
          <w:tcPr>
            <w:tcW w:type="dxa" w:w="3312"/>
            <w:vAlign w:val="center"/>
          </w:tcPr>
          <w:p>
            <w:r/>
            <w:r>
              <w:rPr>
                <w:rFonts w:ascii="Aptos" w:hAnsi="Aptos"/>
                <w:b w:val="0"/>
                <w:sz w:val="18"/>
              </w:rPr>
              <w:t>Terminology inconsistency</w:t>
            </w:r>
          </w:p>
        </w:tc>
        <w:tc>
          <w:tcPr>
            <w:tcW w:type="dxa" w:w="3312"/>
            <w:vAlign w:val="center"/>
          </w:tcPr>
          <w:p>
            <w:r/>
            <w:r>
              <w:rPr>
                <w:rFonts w:ascii="Aptos" w:hAnsi="Aptos"/>
                <w:b w:val="0"/>
                <w:sz w:val="18"/>
              </w:rPr>
              <w:t>Similar product/module concepts may use different wording.</w:t>
            </w:r>
          </w:p>
        </w:tc>
        <w:tc>
          <w:tcPr>
            <w:tcW w:type="dxa" w:w="3312"/>
            <w:vAlign w:val="center"/>
          </w:tcPr>
          <w:p>
            <w:r/>
            <w:r>
              <w:rPr>
                <w:rFonts w:ascii="Aptos" w:hAnsi="Aptos"/>
                <w:b w:val="0"/>
                <w:sz w:val="18"/>
              </w:rPr>
              <w:t>Create a controlled terminology/glossary.</w:t>
            </w:r>
          </w:p>
        </w:tc>
      </w:tr>
      <w:tr>
        <w:tc>
          <w:tcPr>
            <w:tcW w:type="dxa" w:w="3312"/>
            <w:vAlign w:val="center"/>
          </w:tcPr>
          <w:p>
            <w:r/>
            <w:r>
              <w:rPr>
                <w:rFonts w:ascii="Aptos" w:hAnsi="Aptos"/>
                <w:b w:val="0"/>
                <w:sz w:val="18"/>
              </w:rPr>
              <w:t>Time-sensitive regulatory content</w:t>
            </w:r>
          </w:p>
        </w:tc>
        <w:tc>
          <w:tcPr>
            <w:tcW w:type="dxa" w:w="3312"/>
            <w:vAlign w:val="center"/>
          </w:tcPr>
          <w:p>
            <w:r/>
            <w:r>
              <w:rPr>
                <w:rFonts w:ascii="Aptos" w:hAnsi="Aptos"/>
                <w:b w:val="0"/>
                <w:sz w:val="18"/>
              </w:rPr>
              <w:t>Tax and compliance information can become outdated.</w:t>
            </w:r>
          </w:p>
        </w:tc>
        <w:tc>
          <w:tcPr>
            <w:tcW w:type="dxa" w:w="3312"/>
            <w:vAlign w:val="center"/>
          </w:tcPr>
          <w:p>
            <w:r/>
            <w:r>
              <w:rPr>
                <w:rFonts w:ascii="Aptos" w:hAnsi="Aptos"/>
                <w:b w:val="0"/>
                <w:sz w:val="18"/>
              </w:rPr>
              <w:t>Add expiry/review dates and require re-validation.</w:t>
            </w:r>
          </w:p>
        </w:tc>
      </w:tr>
      <w:tr>
        <w:tc>
          <w:tcPr>
            <w:tcW w:type="dxa" w:w="3312"/>
            <w:vAlign w:val="center"/>
          </w:tcPr>
          <w:p>
            <w:r/>
            <w:r>
              <w:rPr>
                <w:rFonts w:ascii="Aptos" w:hAnsi="Aptos"/>
                <w:b w:val="0"/>
                <w:sz w:val="18"/>
              </w:rPr>
              <w:t>Marketing claims</w:t>
            </w:r>
          </w:p>
        </w:tc>
        <w:tc>
          <w:tcPr>
            <w:tcW w:type="dxa" w:w="3312"/>
            <w:vAlign w:val="center"/>
          </w:tcPr>
          <w:p>
            <w:r/>
            <w:r>
              <w:rPr>
                <w:rFonts w:ascii="Aptos" w:hAnsi="Aptos"/>
                <w:b w:val="0"/>
                <w:sz w:val="18"/>
              </w:rPr>
              <w:t>Promotional statements should not automatically be treated as objective facts.</w:t>
            </w:r>
          </w:p>
        </w:tc>
        <w:tc>
          <w:tcPr>
            <w:tcW w:type="dxa" w:w="3312"/>
            <w:vAlign w:val="center"/>
          </w:tcPr>
          <w:p>
            <w:r/>
            <w:r>
              <w:rPr>
                <w:rFonts w:ascii="Aptos" w:hAnsi="Aptos"/>
                <w:b w:val="0"/>
                <w:sz w:val="18"/>
              </w:rPr>
              <w:t>Tag marketing content separately.</w:t>
            </w:r>
          </w:p>
        </w:tc>
      </w:tr>
    </w:tbl>
    <w:p/>
    <w:p>
      <w:pPr>
        <w:pStyle w:val="Heading1"/>
      </w:pPr>
      <w:r>
        <w:t>9. Public vs. Private Data Separation</w:t>
      </w:r>
    </w:p>
    <w:p>
      <w:r>
        <w:t>Strict separation between public website knowledge and private customer/application data is required.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May Be Used for Public AI Knowledge</w:t>
            </w:r>
          </w:p>
        </w:tc>
        <w:tc>
          <w:tcPr>
            <w:tcW w:type="dxa" w:w="4968"/>
            <w:vAlign w:val="center"/>
            <w:shd w:fill="D9EAF7"/>
          </w:tcPr>
          <w:p>
            <w:r/>
            <w:r>
              <w:rPr>
                <w:rFonts w:ascii="Aptos" w:hAnsi="Aptos"/>
                <w:b/>
                <w:sz w:val="18"/>
              </w:rPr>
              <w:t>Must Remain Outside Public RAG</w:t>
            </w:r>
          </w:p>
        </w:tc>
      </w:tr>
      <w:tr>
        <w:tc>
          <w:tcPr>
            <w:tcW w:type="dxa" w:w="4968"/>
            <w:vAlign w:val="center"/>
          </w:tcPr>
          <w:p>
            <w:r/>
            <w:r>
              <w:rPr>
                <w:rFonts w:ascii="Aptos" w:hAnsi="Aptos"/>
                <w:b w:val="0"/>
                <w:sz w:val="18"/>
              </w:rPr>
              <w:t>• Public product descriptions</w:t>
              <w:br/>
              <w:t>• Public feature information</w:t>
              <w:br/>
              <w:t>• Public FAQs</w:t>
              <w:br/>
              <w:t>• Public support articles</w:t>
              <w:br/>
              <w:t>• Public tutorials</w:t>
              <w:br/>
              <w:t>• Public pricing and commercial information</w:t>
              <w:br/>
              <w:t>• Public industry solutions</w:t>
              <w:br/>
              <w:t>• Public blog/resource content</w:t>
            </w:r>
          </w:p>
        </w:tc>
        <w:tc>
          <w:tcPr>
            <w:tcW w:type="dxa" w:w="4968"/>
            <w:vAlign w:val="center"/>
          </w:tcPr>
          <w:p>
            <w:r/>
            <w:r>
              <w:rPr>
                <w:rFonts w:ascii="Aptos" w:hAnsi="Aptos"/>
                <w:b w:val="0"/>
                <w:sz w:val="18"/>
              </w:rPr>
              <w:t>• Customer account and financial records</w:t>
              <w:br/>
              <w:t>• Invoices and transactions</w:t>
              <w:br/>
              <w:t>• Passwords and login credentials</w:t>
              <w:br/>
              <w:t>• API keys and database credentials</w:t>
              <w:br/>
              <w:t>• Private support tickets</w:t>
              <w:br/>
              <w:t>• Employee personal information</w:t>
              <w:br/>
              <w:t>• Confidential contracts and internal documents</w:t>
              <w:br/>
              <w:t>• Internal system logs and other non-public operational data</w:t>
            </w:r>
          </w:p>
        </w:tc>
      </w:tr>
    </w:tbl>
    <w:p/>
    <w:p>
      <w:pPr>
        <w:pStyle w:val="Heading1"/>
      </w:pPr>
      <w:r>
        <w:t>10. Recommended RAG Metadata</w:t>
      </w:r>
    </w:p>
    <w:p>
      <w:r>
        <w:t>Each document should carry consistent metadata before being indexed: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Metadata Field</w:t>
            </w:r>
          </w:p>
        </w:tc>
        <w:tc>
          <w:tcPr>
            <w:tcW w:type="dxa" w:w="4968"/>
            <w:vAlign w:val="center"/>
            <w:shd w:fill="D9EAF7"/>
          </w:tcPr>
          <w:p>
            <w:r/>
            <w:r>
              <w:rPr>
                <w:rFonts w:ascii="Aptos" w:hAnsi="Aptos"/>
                <w:b/>
                <w:sz w:val="18"/>
              </w:rPr>
              <w:t>Purpose</w:t>
            </w:r>
          </w:p>
        </w:tc>
      </w:tr>
      <w:tr>
        <w:tc>
          <w:tcPr>
            <w:tcW w:type="dxa" w:w="4968"/>
            <w:vAlign w:val="center"/>
          </w:tcPr>
          <w:p>
            <w:r/>
            <w:r>
              <w:rPr>
                <w:rFonts w:ascii="Aptos" w:hAnsi="Aptos"/>
                <w:b w:val="0"/>
                <w:sz w:val="18"/>
              </w:rPr>
              <w:t>document_id</w:t>
            </w:r>
          </w:p>
        </w:tc>
        <w:tc>
          <w:tcPr>
            <w:tcW w:type="dxa" w:w="4968"/>
            <w:vAlign w:val="center"/>
          </w:tcPr>
          <w:p>
            <w:r/>
            <w:r>
              <w:rPr>
                <w:rFonts w:ascii="Aptos" w:hAnsi="Aptos"/>
                <w:b w:val="0"/>
                <w:sz w:val="18"/>
              </w:rPr>
              <w:t>Unique document identifier.</w:t>
            </w:r>
          </w:p>
        </w:tc>
      </w:tr>
      <w:tr>
        <w:tc>
          <w:tcPr>
            <w:tcW w:type="dxa" w:w="4968"/>
            <w:vAlign w:val="center"/>
          </w:tcPr>
          <w:p>
            <w:r/>
            <w:r>
              <w:rPr>
                <w:rFonts w:ascii="Aptos" w:hAnsi="Aptos"/>
                <w:b w:val="0"/>
                <w:sz w:val="18"/>
              </w:rPr>
              <w:t>title</w:t>
            </w:r>
          </w:p>
        </w:tc>
        <w:tc>
          <w:tcPr>
            <w:tcW w:type="dxa" w:w="4968"/>
            <w:vAlign w:val="center"/>
          </w:tcPr>
          <w:p>
            <w:r/>
            <w:r>
              <w:rPr>
                <w:rFonts w:ascii="Aptos" w:hAnsi="Aptos"/>
                <w:b w:val="0"/>
                <w:sz w:val="18"/>
              </w:rPr>
              <w:t>Human-readable document title.</w:t>
            </w:r>
          </w:p>
        </w:tc>
      </w:tr>
      <w:tr>
        <w:tc>
          <w:tcPr>
            <w:tcW w:type="dxa" w:w="4968"/>
            <w:vAlign w:val="center"/>
          </w:tcPr>
          <w:p>
            <w:r/>
            <w:r>
              <w:rPr>
                <w:rFonts w:ascii="Aptos" w:hAnsi="Aptos"/>
                <w:b w:val="0"/>
                <w:sz w:val="18"/>
              </w:rPr>
              <w:t>category</w:t>
            </w:r>
          </w:p>
        </w:tc>
        <w:tc>
          <w:tcPr>
            <w:tcW w:type="dxa" w:w="4968"/>
            <w:vAlign w:val="center"/>
          </w:tcPr>
          <w:p>
            <w:r/>
            <w:r>
              <w:rPr>
                <w:rFonts w:ascii="Aptos" w:hAnsi="Aptos"/>
                <w:b w:val="0"/>
                <w:sz w:val="18"/>
              </w:rPr>
              <w:t>Top-level knowledge classification.</w:t>
            </w:r>
          </w:p>
        </w:tc>
      </w:tr>
      <w:tr>
        <w:tc>
          <w:tcPr>
            <w:tcW w:type="dxa" w:w="4968"/>
            <w:vAlign w:val="center"/>
          </w:tcPr>
          <w:p>
            <w:r/>
            <w:r>
              <w:rPr>
                <w:rFonts w:ascii="Aptos" w:hAnsi="Aptos"/>
                <w:b w:val="0"/>
                <w:sz w:val="18"/>
              </w:rPr>
              <w:t>subcategory</w:t>
            </w:r>
          </w:p>
        </w:tc>
        <w:tc>
          <w:tcPr>
            <w:tcW w:type="dxa" w:w="4968"/>
            <w:vAlign w:val="center"/>
          </w:tcPr>
          <w:p>
            <w:r/>
            <w:r>
              <w:rPr>
                <w:rFonts w:ascii="Aptos" w:hAnsi="Aptos"/>
                <w:b w:val="0"/>
                <w:sz w:val="18"/>
              </w:rPr>
              <w:t>More specific topic classification.</w:t>
            </w:r>
          </w:p>
        </w:tc>
      </w:tr>
      <w:tr>
        <w:tc>
          <w:tcPr>
            <w:tcW w:type="dxa" w:w="4968"/>
            <w:vAlign w:val="center"/>
          </w:tcPr>
          <w:p>
            <w:r/>
            <w:r>
              <w:rPr>
                <w:rFonts w:ascii="Aptos" w:hAnsi="Aptos"/>
                <w:b w:val="0"/>
                <w:sz w:val="18"/>
              </w:rPr>
              <w:t>source_url</w:t>
            </w:r>
          </w:p>
        </w:tc>
        <w:tc>
          <w:tcPr>
            <w:tcW w:type="dxa" w:w="4968"/>
            <w:vAlign w:val="center"/>
          </w:tcPr>
          <w:p>
            <w:r/>
            <w:r>
              <w:rPr>
                <w:rFonts w:ascii="Aptos" w:hAnsi="Aptos"/>
                <w:b w:val="0"/>
                <w:sz w:val="18"/>
              </w:rPr>
              <w:t>Authoritative source for traceability.</w:t>
            </w:r>
          </w:p>
        </w:tc>
      </w:tr>
      <w:tr>
        <w:tc>
          <w:tcPr>
            <w:tcW w:type="dxa" w:w="4968"/>
            <w:vAlign w:val="center"/>
          </w:tcPr>
          <w:p>
            <w:r/>
            <w:r>
              <w:rPr>
                <w:rFonts w:ascii="Aptos" w:hAnsi="Aptos"/>
                <w:b w:val="0"/>
                <w:sz w:val="18"/>
              </w:rPr>
              <w:t>content_type</w:t>
            </w:r>
          </w:p>
        </w:tc>
        <w:tc>
          <w:tcPr>
            <w:tcW w:type="dxa" w:w="4968"/>
            <w:vAlign w:val="center"/>
          </w:tcPr>
          <w:p>
            <w:r/>
            <w:r>
              <w:rPr>
                <w:rFonts w:ascii="Aptos" w:hAnsi="Aptos"/>
                <w:b w:val="0"/>
                <w:sz w:val="18"/>
              </w:rPr>
              <w:t>FAQ, tutorial, feature, pricing, etc.</w:t>
            </w:r>
          </w:p>
        </w:tc>
      </w:tr>
      <w:tr>
        <w:tc>
          <w:tcPr>
            <w:tcW w:type="dxa" w:w="4968"/>
            <w:vAlign w:val="center"/>
          </w:tcPr>
          <w:p>
            <w:r/>
            <w:r>
              <w:rPr>
                <w:rFonts w:ascii="Aptos" w:hAnsi="Aptos"/>
                <w:b w:val="0"/>
                <w:sz w:val="18"/>
              </w:rPr>
              <w:t>product</w:t>
            </w:r>
          </w:p>
        </w:tc>
        <w:tc>
          <w:tcPr>
            <w:tcW w:type="dxa" w:w="4968"/>
            <w:vAlign w:val="center"/>
          </w:tcPr>
          <w:p>
            <w:r/>
            <w:r>
              <w:rPr>
                <w:rFonts w:ascii="Aptos" w:hAnsi="Aptos"/>
                <w:b w:val="0"/>
                <w:sz w:val="18"/>
              </w:rPr>
              <w:t>Associated Hisaab product/edition.</w:t>
            </w:r>
          </w:p>
        </w:tc>
      </w:tr>
      <w:tr>
        <w:tc>
          <w:tcPr>
            <w:tcW w:type="dxa" w:w="4968"/>
            <w:vAlign w:val="center"/>
          </w:tcPr>
          <w:p>
            <w:r/>
            <w:r>
              <w:rPr>
                <w:rFonts w:ascii="Aptos" w:hAnsi="Aptos"/>
                <w:b w:val="0"/>
                <w:sz w:val="18"/>
              </w:rPr>
              <w:t>module</w:t>
            </w:r>
          </w:p>
        </w:tc>
        <w:tc>
          <w:tcPr>
            <w:tcW w:type="dxa" w:w="4968"/>
            <w:vAlign w:val="center"/>
          </w:tcPr>
          <w:p>
            <w:r/>
            <w:r>
              <w:rPr>
                <w:rFonts w:ascii="Aptos" w:hAnsi="Aptos"/>
                <w:b w:val="0"/>
                <w:sz w:val="18"/>
              </w:rPr>
              <w:t>Associated functional module.</w:t>
            </w:r>
          </w:p>
        </w:tc>
      </w:tr>
      <w:tr>
        <w:tc>
          <w:tcPr>
            <w:tcW w:type="dxa" w:w="4968"/>
            <w:vAlign w:val="center"/>
          </w:tcPr>
          <w:p>
            <w:r/>
            <w:r>
              <w:rPr>
                <w:rFonts w:ascii="Aptos" w:hAnsi="Aptos"/>
                <w:b w:val="0"/>
                <w:sz w:val="18"/>
              </w:rPr>
              <w:t>industry</w:t>
            </w:r>
          </w:p>
        </w:tc>
        <w:tc>
          <w:tcPr>
            <w:tcW w:type="dxa" w:w="4968"/>
            <w:vAlign w:val="center"/>
          </w:tcPr>
          <w:p>
            <w:r/>
            <w:r>
              <w:rPr>
                <w:rFonts w:ascii="Aptos" w:hAnsi="Aptos"/>
                <w:b w:val="0"/>
                <w:sz w:val="18"/>
              </w:rPr>
              <w:t>Relevant industry, if applicable.</w:t>
            </w:r>
          </w:p>
        </w:tc>
      </w:tr>
      <w:tr>
        <w:tc>
          <w:tcPr>
            <w:tcW w:type="dxa" w:w="4968"/>
            <w:vAlign w:val="center"/>
          </w:tcPr>
          <w:p>
            <w:r/>
            <w:r>
              <w:rPr>
                <w:rFonts w:ascii="Aptos" w:hAnsi="Aptos"/>
                <w:b w:val="0"/>
                <w:sz w:val="18"/>
              </w:rPr>
              <w:t>audience</w:t>
            </w:r>
          </w:p>
        </w:tc>
        <w:tc>
          <w:tcPr>
            <w:tcW w:type="dxa" w:w="4968"/>
            <w:vAlign w:val="center"/>
          </w:tcPr>
          <w:p>
            <w:r/>
            <w:r>
              <w:rPr>
                <w:rFonts w:ascii="Aptos" w:hAnsi="Aptos"/>
                <w:b w:val="0"/>
                <w:sz w:val="18"/>
              </w:rPr>
              <w:t>Customer, admin, accountant, support, etc.</w:t>
            </w:r>
          </w:p>
        </w:tc>
      </w:tr>
      <w:tr>
        <w:tc>
          <w:tcPr>
            <w:tcW w:type="dxa" w:w="4968"/>
            <w:vAlign w:val="center"/>
          </w:tcPr>
          <w:p>
            <w:r/>
            <w:r>
              <w:rPr>
                <w:rFonts w:ascii="Aptos" w:hAnsi="Aptos"/>
                <w:b w:val="0"/>
                <w:sz w:val="18"/>
              </w:rPr>
              <w:t>owner</w:t>
            </w:r>
          </w:p>
        </w:tc>
        <w:tc>
          <w:tcPr>
            <w:tcW w:type="dxa" w:w="4968"/>
            <w:vAlign w:val="center"/>
          </w:tcPr>
          <w:p>
            <w:r/>
            <w:r>
              <w:rPr>
                <w:rFonts w:ascii="Aptos" w:hAnsi="Aptos"/>
                <w:b w:val="0"/>
                <w:sz w:val="18"/>
              </w:rPr>
              <w:t>Team responsible for content accuracy.</w:t>
            </w:r>
          </w:p>
        </w:tc>
      </w:tr>
      <w:tr>
        <w:tc>
          <w:tcPr>
            <w:tcW w:type="dxa" w:w="4968"/>
            <w:vAlign w:val="center"/>
          </w:tcPr>
          <w:p>
            <w:r/>
            <w:r>
              <w:rPr>
                <w:rFonts w:ascii="Aptos" w:hAnsi="Aptos"/>
                <w:b w:val="0"/>
                <w:sz w:val="18"/>
              </w:rPr>
              <w:t>status</w:t>
            </w:r>
          </w:p>
        </w:tc>
        <w:tc>
          <w:tcPr>
            <w:tcW w:type="dxa" w:w="4968"/>
            <w:vAlign w:val="center"/>
          </w:tcPr>
          <w:p>
            <w:r/>
            <w:r>
              <w:rPr>
                <w:rFonts w:ascii="Aptos" w:hAnsi="Aptos"/>
                <w:b w:val="0"/>
                <w:sz w:val="18"/>
              </w:rPr>
              <w:t>Active, outdated, archived, pending review.</w:t>
            </w:r>
          </w:p>
        </w:tc>
      </w:tr>
      <w:tr>
        <w:tc>
          <w:tcPr>
            <w:tcW w:type="dxa" w:w="4968"/>
            <w:vAlign w:val="center"/>
          </w:tcPr>
          <w:p>
            <w:r/>
            <w:r>
              <w:rPr>
                <w:rFonts w:ascii="Aptos" w:hAnsi="Aptos"/>
                <w:b w:val="0"/>
                <w:sz w:val="18"/>
              </w:rPr>
              <w:t>version</w:t>
            </w:r>
          </w:p>
        </w:tc>
        <w:tc>
          <w:tcPr>
            <w:tcW w:type="dxa" w:w="4968"/>
            <w:vAlign w:val="center"/>
          </w:tcPr>
          <w:p>
            <w:r/>
            <w:r>
              <w:rPr>
                <w:rFonts w:ascii="Aptos" w:hAnsi="Aptos"/>
                <w:b w:val="0"/>
                <w:sz w:val="18"/>
              </w:rPr>
              <w:t>Applicable product/document version.</w:t>
            </w:r>
          </w:p>
        </w:tc>
      </w:tr>
      <w:tr>
        <w:tc>
          <w:tcPr>
            <w:tcW w:type="dxa" w:w="4968"/>
            <w:vAlign w:val="center"/>
          </w:tcPr>
          <w:p>
            <w:r/>
            <w:r>
              <w:rPr>
                <w:rFonts w:ascii="Aptos" w:hAnsi="Aptos"/>
                <w:b w:val="0"/>
                <w:sz w:val="18"/>
              </w:rPr>
              <w:t>created_date</w:t>
            </w:r>
          </w:p>
        </w:tc>
        <w:tc>
          <w:tcPr>
            <w:tcW w:type="dxa" w:w="4968"/>
            <w:vAlign w:val="center"/>
          </w:tcPr>
          <w:p>
            <w:r/>
            <w:r>
              <w:rPr>
                <w:rFonts w:ascii="Aptos" w:hAnsi="Aptos"/>
                <w:b w:val="0"/>
                <w:sz w:val="18"/>
              </w:rPr>
              <w:t>Original creation date.</w:t>
            </w:r>
          </w:p>
        </w:tc>
      </w:tr>
      <w:tr>
        <w:tc>
          <w:tcPr>
            <w:tcW w:type="dxa" w:w="4968"/>
            <w:vAlign w:val="center"/>
          </w:tcPr>
          <w:p>
            <w:r/>
            <w:r>
              <w:rPr>
                <w:rFonts w:ascii="Aptos" w:hAnsi="Aptos"/>
                <w:b w:val="0"/>
                <w:sz w:val="18"/>
              </w:rPr>
              <w:t>last_updated</w:t>
            </w:r>
          </w:p>
        </w:tc>
        <w:tc>
          <w:tcPr>
            <w:tcW w:type="dxa" w:w="4968"/>
            <w:vAlign w:val="center"/>
          </w:tcPr>
          <w:p>
            <w:r/>
            <w:r>
              <w:rPr>
                <w:rFonts w:ascii="Aptos" w:hAnsi="Aptos"/>
                <w:b w:val="0"/>
                <w:sz w:val="18"/>
              </w:rPr>
              <w:t>Last content update.</w:t>
            </w:r>
          </w:p>
        </w:tc>
      </w:tr>
      <w:tr>
        <w:tc>
          <w:tcPr>
            <w:tcW w:type="dxa" w:w="4968"/>
            <w:vAlign w:val="center"/>
          </w:tcPr>
          <w:p>
            <w:r/>
            <w:r>
              <w:rPr>
                <w:rFonts w:ascii="Aptos" w:hAnsi="Aptos"/>
                <w:b w:val="0"/>
                <w:sz w:val="18"/>
              </w:rPr>
              <w:t>last_reviewed</w:t>
            </w:r>
          </w:p>
        </w:tc>
        <w:tc>
          <w:tcPr>
            <w:tcW w:type="dxa" w:w="4968"/>
            <w:vAlign w:val="center"/>
          </w:tcPr>
          <w:p>
            <w:r/>
            <w:r>
              <w:rPr>
                <w:rFonts w:ascii="Aptos" w:hAnsi="Aptos"/>
                <w:b w:val="0"/>
                <w:sz w:val="18"/>
              </w:rPr>
              <w:t>Last human verification date.</w:t>
            </w:r>
          </w:p>
        </w:tc>
      </w:tr>
      <w:tr>
        <w:tc>
          <w:tcPr>
            <w:tcW w:type="dxa" w:w="4968"/>
            <w:vAlign w:val="center"/>
          </w:tcPr>
          <w:p>
            <w:r/>
            <w:r>
              <w:rPr>
                <w:rFonts w:ascii="Aptos" w:hAnsi="Aptos"/>
                <w:b w:val="0"/>
                <w:sz w:val="18"/>
              </w:rPr>
              <w:t>expiry_date</w:t>
            </w:r>
          </w:p>
        </w:tc>
        <w:tc>
          <w:tcPr>
            <w:tcW w:type="dxa" w:w="4968"/>
            <w:vAlign w:val="center"/>
          </w:tcPr>
          <w:p>
            <w:r/>
            <w:r>
              <w:rPr>
                <w:rFonts w:ascii="Aptos" w:hAnsi="Aptos"/>
                <w:b w:val="0"/>
                <w:sz w:val="18"/>
              </w:rPr>
              <w:t>Useful for time-sensitive content.</w:t>
            </w:r>
          </w:p>
        </w:tc>
      </w:tr>
      <w:tr>
        <w:tc>
          <w:tcPr>
            <w:tcW w:type="dxa" w:w="4968"/>
            <w:vAlign w:val="center"/>
          </w:tcPr>
          <w:p>
            <w:r/>
            <w:r>
              <w:rPr>
                <w:rFonts w:ascii="Aptos" w:hAnsi="Aptos"/>
                <w:b w:val="0"/>
                <w:sz w:val="18"/>
              </w:rPr>
              <w:t>sensitivity</w:t>
            </w:r>
          </w:p>
        </w:tc>
        <w:tc>
          <w:tcPr>
            <w:tcW w:type="dxa" w:w="4968"/>
            <w:vAlign w:val="center"/>
          </w:tcPr>
          <w:p>
            <w:r/>
            <w:r>
              <w:rPr>
                <w:rFonts w:ascii="Aptos" w:hAnsi="Aptos"/>
                <w:b w:val="0"/>
                <w:sz w:val="18"/>
              </w:rPr>
              <w:t>Public/internal/confidential.</w:t>
            </w:r>
          </w:p>
        </w:tc>
      </w:tr>
      <w:tr>
        <w:tc>
          <w:tcPr>
            <w:tcW w:type="dxa" w:w="4968"/>
            <w:vAlign w:val="center"/>
          </w:tcPr>
          <w:p>
            <w:r/>
            <w:r>
              <w:rPr>
                <w:rFonts w:ascii="Aptos" w:hAnsi="Aptos"/>
                <w:b w:val="0"/>
                <w:sz w:val="18"/>
              </w:rPr>
              <w:t>language</w:t>
            </w:r>
          </w:p>
        </w:tc>
        <w:tc>
          <w:tcPr>
            <w:tcW w:type="dxa" w:w="4968"/>
            <w:vAlign w:val="center"/>
          </w:tcPr>
          <w:p>
            <w:r/>
            <w:r>
              <w:rPr>
                <w:rFonts w:ascii="Aptos" w:hAnsi="Aptos"/>
                <w:b w:val="0"/>
                <w:sz w:val="18"/>
              </w:rPr>
              <w:t>Content language.</w:t>
            </w:r>
          </w:p>
        </w:tc>
      </w:tr>
      <w:tr>
        <w:tc>
          <w:tcPr>
            <w:tcW w:type="dxa" w:w="4968"/>
            <w:vAlign w:val="center"/>
          </w:tcPr>
          <w:p>
            <w:r/>
            <w:r>
              <w:rPr>
                <w:rFonts w:ascii="Aptos" w:hAnsi="Aptos"/>
                <w:b w:val="0"/>
                <w:sz w:val="18"/>
              </w:rPr>
              <w:t>keywords</w:t>
            </w:r>
          </w:p>
        </w:tc>
        <w:tc>
          <w:tcPr>
            <w:tcW w:type="dxa" w:w="4968"/>
            <w:vAlign w:val="center"/>
          </w:tcPr>
          <w:p>
            <w:r/>
            <w:r>
              <w:rPr>
                <w:rFonts w:ascii="Aptos" w:hAnsi="Aptos"/>
                <w:b w:val="0"/>
                <w:sz w:val="18"/>
              </w:rPr>
              <w:t>Retrieval/search terms.</w:t>
            </w:r>
          </w:p>
        </w:tc>
      </w:tr>
    </w:tbl>
    <w:p/>
    <w:p>
      <w:pPr>
        <w:pStyle w:val="Heading1"/>
      </w:pPr>
      <w:r>
        <w:t>11. Suggested AI Knowledge Base Structure</w:t>
      </w:r>
    </w:p>
    <w:p>
      <w:pPr>
        <w:ind w:left="360"/>
      </w:pPr>
      <w:r>
        <w:rPr>
          <w:rFonts w:ascii="Consolas" w:hAnsi="Consolas"/>
          <w:sz w:val="18"/>
        </w:rPr>
        <w:t>knowledge_base/</w:t>
      </w:r>
    </w:p>
    <w:p>
      <w:pPr>
        <w:ind w:left="360"/>
      </w:pPr>
      <w:r>
        <w:rPr>
          <w:rFonts w:ascii="Consolas" w:hAnsi="Consolas"/>
          <w:sz w:val="18"/>
        </w:rPr>
        <w:t>├── general/</w:t>
      </w:r>
    </w:p>
    <w:p>
      <w:pPr>
        <w:ind w:left="360"/>
      </w:pPr>
      <w:r>
        <w:rPr>
          <w:rFonts w:ascii="Consolas" w:hAnsi="Consolas"/>
          <w:sz w:val="18"/>
        </w:rPr>
        <w:t>│   └── faq/</w:t>
      </w:r>
    </w:p>
    <w:p>
      <w:pPr>
        <w:ind w:left="360"/>
      </w:pPr>
      <w:r>
        <w:rPr>
          <w:rFonts w:ascii="Consolas" w:hAnsi="Consolas"/>
          <w:sz w:val="18"/>
        </w:rPr>
        <w:t>├── product_information/</w:t>
      </w:r>
    </w:p>
    <w:p>
      <w:pPr>
        <w:ind w:left="360"/>
      </w:pPr>
      <w:r>
        <w:rPr>
          <w:rFonts w:ascii="Consolas" w:hAnsi="Consolas"/>
          <w:sz w:val="18"/>
        </w:rPr>
        <w:t>│   ├── premium/</w:t>
      </w:r>
    </w:p>
    <w:p>
      <w:pPr>
        <w:ind w:left="360"/>
      </w:pPr>
      <w:r>
        <w:rPr>
          <w:rFonts w:ascii="Consolas" w:hAnsi="Consolas"/>
          <w:sz w:val="18"/>
        </w:rPr>
        <w:t>│   ├── enterprise/</w:t>
      </w:r>
    </w:p>
    <w:p>
      <w:pPr>
        <w:ind w:left="360"/>
      </w:pPr>
      <w:r>
        <w:rPr>
          <w:rFonts w:ascii="Consolas" w:hAnsi="Consolas"/>
          <w:sz w:val="18"/>
        </w:rPr>
        <w:t>│   ├── payroll/</w:t>
      </w:r>
    </w:p>
    <w:p>
      <w:pPr>
        <w:ind w:left="360"/>
      </w:pPr>
      <w:r>
        <w:rPr>
          <w:rFonts w:ascii="Consolas" w:hAnsi="Consolas"/>
          <w:sz w:val="18"/>
        </w:rPr>
        <w:t>│   ├── pos/</w:t>
      </w:r>
    </w:p>
    <w:p>
      <w:pPr>
        <w:ind w:left="360"/>
      </w:pPr>
      <w:r>
        <w:rPr>
          <w:rFonts w:ascii="Consolas" w:hAnsi="Consolas"/>
          <w:sz w:val="18"/>
        </w:rPr>
        <w:t>│   └── industry_solutions/</w:t>
      </w:r>
    </w:p>
    <w:p>
      <w:pPr>
        <w:ind w:left="360"/>
      </w:pPr>
      <w:r>
        <w:rPr>
          <w:rFonts w:ascii="Consolas" w:hAnsi="Consolas"/>
          <w:sz w:val="18"/>
        </w:rPr>
        <w:t>├── feature_details/</w:t>
      </w:r>
    </w:p>
    <w:p>
      <w:pPr>
        <w:ind w:left="360"/>
      </w:pPr>
      <w:r>
        <w:rPr>
          <w:rFonts w:ascii="Consolas" w:hAnsi="Consolas"/>
          <w:sz w:val="18"/>
        </w:rPr>
        <w:t>│   ├── sales/</w:t>
      </w:r>
    </w:p>
    <w:p>
      <w:pPr>
        <w:ind w:left="360"/>
      </w:pPr>
      <w:r>
        <w:rPr>
          <w:rFonts w:ascii="Consolas" w:hAnsi="Consolas"/>
          <w:sz w:val="18"/>
        </w:rPr>
        <w:t>│   ├── purchasing/</w:t>
      </w:r>
    </w:p>
    <w:p>
      <w:pPr>
        <w:ind w:left="360"/>
      </w:pPr>
      <w:r>
        <w:rPr>
          <w:rFonts w:ascii="Consolas" w:hAnsi="Consolas"/>
          <w:sz w:val="18"/>
        </w:rPr>
        <w:t>│   ├── inventory/</w:t>
      </w:r>
    </w:p>
    <w:p>
      <w:pPr>
        <w:ind w:left="360"/>
      </w:pPr>
      <w:r>
        <w:rPr>
          <w:rFonts w:ascii="Consolas" w:hAnsi="Consolas"/>
          <w:sz w:val="18"/>
        </w:rPr>
        <w:t>│   ├── accounting/</w:t>
      </w:r>
    </w:p>
    <w:p>
      <w:pPr>
        <w:ind w:left="360"/>
      </w:pPr>
      <w:r>
        <w:rPr>
          <w:rFonts w:ascii="Consolas" w:hAnsi="Consolas"/>
          <w:sz w:val="18"/>
        </w:rPr>
        <w:t>│   ├── manufacturing/</w:t>
      </w:r>
    </w:p>
    <w:p>
      <w:pPr>
        <w:ind w:left="360"/>
      </w:pPr>
      <w:r>
        <w:rPr>
          <w:rFonts w:ascii="Consolas" w:hAnsi="Consolas"/>
          <w:sz w:val="18"/>
        </w:rPr>
        <w:t>│   ├── fixed_assets/</w:t>
      </w:r>
    </w:p>
    <w:p>
      <w:pPr>
        <w:ind w:left="360"/>
      </w:pPr>
      <w:r>
        <w:rPr>
          <w:rFonts w:ascii="Consolas" w:hAnsi="Consolas"/>
          <w:sz w:val="18"/>
        </w:rPr>
        <w:t>│   └── payroll/</w:t>
      </w:r>
    </w:p>
    <w:p>
      <w:pPr>
        <w:ind w:left="360"/>
      </w:pPr>
      <w:r>
        <w:rPr>
          <w:rFonts w:ascii="Consolas" w:hAnsi="Consolas"/>
          <w:sz w:val="18"/>
        </w:rPr>
        <w:t>├── tutorials/</w:t>
      </w:r>
    </w:p>
    <w:p>
      <w:pPr>
        <w:ind w:left="360"/>
      </w:pPr>
      <w:r>
        <w:rPr>
          <w:rFonts w:ascii="Consolas" w:hAnsi="Consolas"/>
          <w:sz w:val="18"/>
        </w:rPr>
        <w:t>│   ├── getting_started/</w:t>
      </w:r>
    </w:p>
    <w:p>
      <w:pPr>
        <w:ind w:left="360"/>
      </w:pPr>
      <w:r>
        <w:rPr>
          <w:rFonts w:ascii="Consolas" w:hAnsi="Consolas"/>
          <w:sz w:val="18"/>
        </w:rPr>
        <w:t>│   ├── sales/</w:t>
      </w:r>
    </w:p>
    <w:p>
      <w:pPr>
        <w:ind w:left="360"/>
      </w:pPr>
      <w:r>
        <w:rPr>
          <w:rFonts w:ascii="Consolas" w:hAnsi="Consolas"/>
          <w:sz w:val="18"/>
        </w:rPr>
        <w:t>│   ├── purchasing/</w:t>
      </w:r>
    </w:p>
    <w:p>
      <w:pPr>
        <w:ind w:left="360"/>
      </w:pPr>
      <w:r>
        <w:rPr>
          <w:rFonts w:ascii="Consolas" w:hAnsi="Consolas"/>
          <w:sz w:val="18"/>
        </w:rPr>
        <w:t>│   ├── inventory/</w:t>
      </w:r>
    </w:p>
    <w:p>
      <w:pPr>
        <w:ind w:left="360"/>
      </w:pPr>
      <w:r>
        <w:rPr>
          <w:rFonts w:ascii="Consolas" w:hAnsi="Consolas"/>
          <w:sz w:val="18"/>
        </w:rPr>
        <w:t>│   ├── accounting/</w:t>
      </w:r>
    </w:p>
    <w:p>
      <w:pPr>
        <w:ind w:left="360"/>
      </w:pPr>
      <w:r>
        <w:rPr>
          <w:rFonts w:ascii="Consolas" w:hAnsi="Consolas"/>
          <w:sz w:val="18"/>
        </w:rPr>
        <w:t>│   └── user_management/</w:t>
      </w:r>
    </w:p>
    <w:p>
      <w:pPr>
        <w:ind w:left="360"/>
      </w:pPr>
      <w:r>
        <w:rPr>
          <w:rFonts w:ascii="Consolas" w:hAnsi="Consolas"/>
          <w:sz w:val="18"/>
        </w:rPr>
        <w:t>├── pricing/</w:t>
      </w:r>
    </w:p>
    <w:p>
      <w:pPr>
        <w:ind w:left="360"/>
      </w:pPr>
      <w:r>
        <w:rPr>
          <w:rFonts w:ascii="Consolas" w:hAnsi="Consolas"/>
          <w:sz w:val="18"/>
        </w:rPr>
        <w:t>├── support/</w:t>
      </w:r>
    </w:p>
    <w:p>
      <w:pPr>
        <w:ind w:left="360"/>
      </w:pPr>
      <w:r>
        <w:rPr>
          <w:rFonts w:ascii="Consolas" w:hAnsi="Consolas"/>
          <w:sz w:val="18"/>
        </w:rPr>
        <w:t>├── troubleshooting/</w:t>
      </w:r>
    </w:p>
    <w:p>
      <w:pPr>
        <w:ind w:left="360"/>
      </w:pPr>
      <w:r>
        <w:rPr>
          <w:rFonts w:ascii="Consolas" w:hAnsi="Consolas"/>
          <w:sz w:val="18"/>
        </w:rPr>
        <w:t>├── industry_solutions/</w:t>
      </w:r>
    </w:p>
    <w:p>
      <w:pPr>
        <w:ind w:left="360"/>
      </w:pPr>
      <w:r>
        <w:rPr>
          <w:rFonts w:ascii="Consolas" w:hAnsi="Consolas"/>
          <w:sz w:val="18"/>
        </w:rPr>
        <w:t>└── blog/</w:t>
      </w:r>
    </w:p>
    <w:p>
      <w:pPr>
        <w:pStyle w:val="Heading1"/>
      </w:pPr>
      <w:r>
        <w:t>12. Content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Content Type</w:t>
            </w:r>
          </w:p>
        </w:tc>
        <w:tc>
          <w:tcPr>
            <w:tcW w:type="dxa" w:w="3312"/>
            <w:vAlign w:val="center"/>
            <w:shd w:fill="D9EAF7"/>
          </w:tcPr>
          <w:p>
            <w:r/>
            <w:r>
              <w:rPr>
                <w:rFonts w:ascii="Aptos" w:hAnsi="Aptos"/>
                <w:b/>
                <w:sz w:val="18"/>
              </w:rPr>
              <w:t>Proposed Owner</w:t>
            </w:r>
          </w:p>
        </w:tc>
        <w:tc>
          <w:tcPr>
            <w:tcW w:type="dxa" w:w="3312"/>
            <w:vAlign w:val="center"/>
            <w:shd w:fill="D9EAF7"/>
          </w:tcPr>
          <w:p>
            <w:r/>
            <w:r>
              <w:rPr>
                <w:rFonts w:ascii="Aptos" w:hAnsi="Aptos"/>
                <w:b/>
                <w:sz w:val="18"/>
              </w:rPr>
              <w:t>Status</w:t>
            </w:r>
          </w:p>
        </w:tc>
      </w:tr>
      <w:tr>
        <w:tc>
          <w:tcPr>
            <w:tcW w:type="dxa" w:w="3312"/>
            <w:vAlign w:val="center"/>
          </w:tcPr>
          <w:p>
            <w:r/>
            <w:r>
              <w:rPr>
                <w:rFonts w:ascii="Aptos" w:hAnsi="Aptos"/>
                <w:b w:val="0"/>
                <w:sz w:val="18"/>
              </w:rPr>
              <w:t>General FAQ</w:t>
            </w:r>
          </w:p>
        </w:tc>
        <w:tc>
          <w:tcPr>
            <w:tcW w:type="dxa" w:w="3312"/>
            <w:vAlign w:val="center"/>
          </w:tcPr>
          <w:p>
            <w:r/>
            <w:r>
              <w:rPr>
                <w:rFonts w:ascii="Aptos" w:hAnsi="Aptos"/>
                <w:b w:val="0"/>
                <w:sz w:val="18"/>
              </w:rPr>
              <w:t>Support / Product</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Product Information</w:t>
            </w:r>
          </w:p>
        </w:tc>
        <w:tc>
          <w:tcPr>
            <w:tcW w:type="dxa" w:w="3312"/>
            <w:vAlign w:val="center"/>
          </w:tcPr>
          <w:p>
            <w:r/>
            <w:r>
              <w:rPr>
                <w:rFonts w:ascii="Aptos" w:hAnsi="Aptos"/>
                <w:b w:val="0"/>
                <w:sz w:val="18"/>
              </w:rPr>
              <w:t>Product Team</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Feature Documentation</w:t>
            </w:r>
          </w:p>
        </w:tc>
        <w:tc>
          <w:tcPr>
            <w:tcW w:type="dxa" w:w="3312"/>
            <w:vAlign w:val="center"/>
          </w:tcPr>
          <w:p>
            <w:r/>
            <w:r>
              <w:rPr>
                <w:rFonts w:ascii="Aptos" w:hAnsi="Aptos"/>
                <w:b w:val="0"/>
                <w:sz w:val="18"/>
              </w:rPr>
              <w:t>Product / Development</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Tutorials</w:t>
            </w:r>
          </w:p>
        </w:tc>
        <w:tc>
          <w:tcPr>
            <w:tcW w:type="dxa" w:w="3312"/>
            <w:vAlign w:val="center"/>
          </w:tcPr>
          <w:p>
            <w:r/>
            <w:r>
              <w:rPr>
                <w:rFonts w:ascii="Aptos" w:hAnsi="Aptos"/>
                <w:b w:val="0"/>
                <w:sz w:val="18"/>
              </w:rPr>
              <w:t>Support Team</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Pricing</w:t>
            </w:r>
          </w:p>
        </w:tc>
        <w:tc>
          <w:tcPr>
            <w:tcW w:type="dxa" w:w="3312"/>
            <w:vAlign w:val="center"/>
          </w:tcPr>
          <w:p>
            <w:r/>
            <w:r>
              <w:rPr>
                <w:rFonts w:ascii="Aptos" w:hAnsi="Aptos"/>
                <w:b w:val="0"/>
                <w:sz w:val="18"/>
              </w:rPr>
              <w:t>Sales / Management</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Blog / Resources</w:t>
            </w:r>
          </w:p>
        </w:tc>
        <w:tc>
          <w:tcPr>
            <w:tcW w:type="dxa" w:w="3312"/>
            <w:vAlign w:val="center"/>
          </w:tcPr>
          <w:p>
            <w:r/>
            <w:r>
              <w:rPr>
                <w:rFonts w:ascii="Aptos" w:hAnsi="Aptos"/>
                <w:b w:val="0"/>
                <w:sz w:val="18"/>
              </w:rPr>
              <w:t>Marketing / Content</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Industry Solutions</w:t>
            </w:r>
          </w:p>
        </w:tc>
        <w:tc>
          <w:tcPr>
            <w:tcW w:type="dxa" w:w="3312"/>
            <w:vAlign w:val="center"/>
          </w:tcPr>
          <w:p>
            <w:r/>
            <w:r>
              <w:rPr>
                <w:rFonts w:ascii="Aptos" w:hAnsi="Aptos"/>
                <w:b w:val="0"/>
                <w:sz w:val="18"/>
              </w:rPr>
              <w:t>Product / Sales</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Troubleshooting</w:t>
            </w:r>
          </w:p>
        </w:tc>
        <w:tc>
          <w:tcPr>
            <w:tcW w:type="dxa" w:w="3312"/>
            <w:vAlign w:val="center"/>
          </w:tcPr>
          <w:p>
            <w:r/>
            <w:r>
              <w:rPr>
                <w:rFonts w:ascii="Aptos" w:hAnsi="Aptos"/>
                <w:b w:val="0"/>
                <w:sz w:val="18"/>
              </w:rPr>
              <w:t>Technical Support</w:t>
            </w:r>
          </w:p>
        </w:tc>
        <w:tc>
          <w:tcPr>
            <w:tcW w:type="dxa" w:w="3312"/>
            <w:vAlign w:val="center"/>
          </w:tcPr>
          <w:p>
            <w:r/>
            <w:r>
              <w:rPr>
                <w:rFonts w:ascii="Aptos" w:hAnsi="Aptos"/>
                <w:b w:val="0"/>
                <w:sz w:val="18"/>
              </w:rPr>
              <w:t>Owner to confirm</w:t>
            </w:r>
          </w:p>
        </w:tc>
      </w:tr>
      <w:tr>
        <w:tc>
          <w:tcPr>
            <w:tcW w:type="dxa" w:w="3312"/>
            <w:vAlign w:val="center"/>
          </w:tcPr>
          <w:p>
            <w:r/>
            <w:r>
              <w:rPr>
                <w:rFonts w:ascii="Aptos" w:hAnsi="Aptos"/>
                <w:b w:val="0"/>
                <w:sz w:val="18"/>
              </w:rPr>
              <w:t>Security Information</w:t>
            </w:r>
          </w:p>
        </w:tc>
        <w:tc>
          <w:tcPr>
            <w:tcW w:type="dxa" w:w="3312"/>
            <w:vAlign w:val="center"/>
          </w:tcPr>
          <w:p>
            <w:r/>
            <w:r>
              <w:rPr>
                <w:rFonts w:ascii="Aptos" w:hAnsi="Aptos"/>
                <w:b w:val="0"/>
                <w:sz w:val="18"/>
              </w:rPr>
              <w:t>Technical / Management</w:t>
            </w:r>
          </w:p>
        </w:tc>
        <w:tc>
          <w:tcPr>
            <w:tcW w:type="dxa" w:w="3312"/>
            <w:vAlign w:val="center"/>
          </w:tcPr>
          <w:p>
            <w:r/>
            <w:r>
              <w:rPr>
                <w:rFonts w:ascii="Aptos" w:hAnsi="Aptos"/>
                <w:b w:val="0"/>
                <w:sz w:val="18"/>
              </w:rPr>
              <w:t>Owner to confirm</w:t>
            </w:r>
          </w:p>
        </w:tc>
      </w:tr>
    </w:tbl>
    <w:p/>
    <w:p>
      <w:pPr>
        <w:pStyle w:val="Heading1"/>
      </w:pPr>
      <w:r>
        <w:t>13. AI/RAG Content Preparation Checklist</w:t>
      </w:r>
    </w:p>
    <w:p>
      <w:pPr>
        <w:pStyle w:val="ListBullet"/>
        <w:spacing w:after="40"/>
      </w:pPr>
      <w:r>
        <w:t>Create a complete inventory of public website and support content.</w:t>
      </w:r>
    </w:p>
    <w:p>
      <w:pPr>
        <w:pStyle w:val="ListBullet"/>
        <w:spacing w:after="40"/>
      </w:pPr>
      <w:r>
        <w:t>Assign each document to a knowledge category.</w:t>
      </w:r>
    </w:p>
    <w:p>
      <w:pPr>
        <w:pStyle w:val="ListBullet"/>
        <w:spacing w:after="40"/>
      </w:pPr>
      <w:r>
        <w:t>Remove duplicate navigation and repeated content.</w:t>
      </w:r>
    </w:p>
    <w:p>
      <w:pPr>
        <w:pStyle w:val="ListBullet"/>
        <w:spacing w:after="40"/>
      </w:pPr>
      <w:r>
        <w:t>Verify product names and terminology.</w:t>
      </w:r>
    </w:p>
    <w:p>
      <w:pPr>
        <w:pStyle w:val="ListBullet"/>
        <w:spacing w:after="40"/>
      </w:pPr>
      <w:r>
        <w:t>Verify pricing against the authoritative commercial source.</w:t>
      </w:r>
    </w:p>
    <w:p>
      <w:pPr>
        <w:pStyle w:val="ListBullet"/>
        <w:spacing w:after="40"/>
      </w:pPr>
      <w:r>
        <w:t>Review legacy technical requirements.</w:t>
      </w:r>
    </w:p>
    <w:p>
      <w:pPr>
        <w:pStyle w:val="ListBullet"/>
        <w:spacing w:after="40"/>
      </w:pPr>
      <w:r>
        <w:t>Mark outdated or archived support articles.</w:t>
      </w:r>
    </w:p>
    <w:p>
      <w:pPr>
        <w:pStyle w:val="ListBullet"/>
        <w:spacing w:after="40"/>
      </w:pPr>
      <w:r>
        <w:t>Separate factual documentation from marketing content.</w:t>
      </w:r>
    </w:p>
    <w:p>
      <w:pPr>
        <w:pStyle w:val="ListBullet"/>
        <w:spacing w:after="40"/>
      </w:pPr>
      <w:r>
        <w:t>Identify time-sensitive tax/regulatory content.</w:t>
      </w:r>
    </w:p>
    <w:p>
      <w:pPr>
        <w:pStyle w:val="ListBullet"/>
        <w:spacing w:after="40"/>
      </w:pPr>
      <w:r>
        <w:t>Add source URLs for traceability.</w:t>
      </w:r>
    </w:p>
    <w:p>
      <w:pPr>
        <w:pStyle w:val="ListBullet"/>
        <w:spacing w:after="40"/>
      </w:pPr>
      <w:r>
        <w:t>Add document owner and last-reviewed date.</w:t>
      </w:r>
    </w:p>
    <w:p>
      <w:pPr>
        <w:pStyle w:val="ListBullet"/>
        <w:spacing w:after="40"/>
      </w:pPr>
      <w:r>
        <w:t>Add version and status fields where applicable.</w:t>
      </w:r>
    </w:p>
    <w:p>
      <w:pPr>
        <w:pStyle w:val="ListBullet"/>
        <w:spacing w:after="40"/>
      </w:pPr>
      <w:r>
        <w:t>Classify sensitivity as public/internal/confidential.</w:t>
      </w:r>
    </w:p>
    <w:p>
      <w:pPr>
        <w:pStyle w:val="ListBullet"/>
        <w:spacing w:after="40"/>
      </w:pPr>
      <w:r>
        <w:t>Keep private customer and internal data outside the public knowledge base.</w:t>
      </w:r>
    </w:p>
    <w:p>
      <w:pPr>
        <w:pStyle w:val="ListBullet"/>
        <w:spacing w:after="40"/>
      </w:pPr>
      <w:r>
        <w:t>Chunk long tutorials while preserving headings and step-by-step order.</w:t>
      </w:r>
    </w:p>
    <w:p>
      <w:pPr>
        <w:pStyle w:val="ListBullet"/>
        <w:spacing w:after="40"/>
      </w:pPr>
      <w:r>
        <w:t>Validate AI answers against official sources before production deployment.</w:t>
      </w:r>
    </w:p>
    <w:p>
      <w:pPr>
        <w:pStyle w:val="Heading1"/>
      </w:pPr>
      <w:r>
        <w:t>14. Priority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Content Type</w:t>
            </w:r>
          </w:p>
        </w:tc>
        <w:tc>
          <w:tcPr>
            <w:tcW w:type="dxa" w:w="3312"/>
            <w:vAlign w:val="center"/>
            <w:shd w:fill="D9EAF7"/>
          </w:tcPr>
          <w:p>
            <w:r/>
            <w:r>
              <w:rPr>
                <w:rFonts w:ascii="Aptos" w:hAnsi="Aptos"/>
                <w:b/>
                <w:sz w:val="18"/>
              </w:rPr>
              <w:t>Priority</w:t>
            </w:r>
          </w:p>
        </w:tc>
        <w:tc>
          <w:tcPr>
            <w:tcW w:type="dxa" w:w="3312"/>
            <w:vAlign w:val="center"/>
            <w:shd w:fill="D9EAF7"/>
          </w:tcPr>
          <w:p>
            <w:r/>
            <w:r>
              <w:rPr>
                <w:rFonts w:ascii="Aptos" w:hAnsi="Aptos"/>
                <w:b/>
                <w:sz w:val="18"/>
              </w:rPr>
              <w:t>Primary AI Use</w:t>
            </w:r>
          </w:p>
        </w:tc>
      </w:tr>
      <w:tr>
        <w:tc>
          <w:tcPr>
            <w:tcW w:type="dxa" w:w="3312"/>
            <w:vAlign w:val="center"/>
          </w:tcPr>
          <w:p>
            <w:r/>
            <w:r>
              <w:rPr>
                <w:rFonts w:ascii="Aptos" w:hAnsi="Aptos"/>
                <w:b w:val="0"/>
                <w:sz w:val="18"/>
              </w:rPr>
              <w:t>FAQs</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Direct question answering</w:t>
            </w:r>
          </w:p>
        </w:tc>
      </w:tr>
      <w:tr>
        <w:tc>
          <w:tcPr>
            <w:tcW w:type="dxa" w:w="3312"/>
            <w:vAlign w:val="center"/>
          </w:tcPr>
          <w:p>
            <w:r/>
            <w:r>
              <w:rPr>
                <w:rFonts w:ascii="Aptos" w:hAnsi="Aptos"/>
                <w:b w:val="0"/>
                <w:sz w:val="18"/>
              </w:rPr>
              <w:t>Product Information</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Product and plan questions</w:t>
            </w:r>
          </w:p>
        </w:tc>
      </w:tr>
      <w:tr>
        <w:tc>
          <w:tcPr>
            <w:tcW w:type="dxa" w:w="3312"/>
            <w:vAlign w:val="center"/>
          </w:tcPr>
          <w:p>
            <w:r/>
            <w:r>
              <w:rPr>
                <w:rFonts w:ascii="Aptos" w:hAnsi="Aptos"/>
                <w:b w:val="0"/>
                <w:sz w:val="18"/>
              </w:rPr>
              <w:t>Feature Details</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Feature/module questions</w:t>
            </w:r>
          </w:p>
        </w:tc>
      </w:tr>
      <w:tr>
        <w:tc>
          <w:tcPr>
            <w:tcW w:type="dxa" w:w="3312"/>
            <w:vAlign w:val="center"/>
          </w:tcPr>
          <w:p>
            <w:r/>
            <w:r>
              <w:rPr>
                <w:rFonts w:ascii="Aptos" w:hAnsi="Aptos"/>
                <w:b w:val="0"/>
                <w:sz w:val="18"/>
              </w:rPr>
              <w:t>Tutorials</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How-to assistance</w:t>
            </w:r>
          </w:p>
        </w:tc>
      </w:tr>
      <w:tr>
        <w:tc>
          <w:tcPr>
            <w:tcW w:type="dxa" w:w="3312"/>
            <w:vAlign w:val="center"/>
          </w:tcPr>
          <w:p>
            <w:r/>
            <w:r>
              <w:rPr>
                <w:rFonts w:ascii="Aptos" w:hAnsi="Aptos"/>
                <w:b w:val="0"/>
                <w:sz w:val="18"/>
              </w:rPr>
              <w:t>Support Articles</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Troubleshooting and operational help</w:t>
            </w:r>
          </w:p>
        </w:tc>
      </w:tr>
      <w:tr>
        <w:tc>
          <w:tcPr>
            <w:tcW w:type="dxa" w:w="3312"/>
            <w:vAlign w:val="center"/>
          </w:tcPr>
          <w:p>
            <w:r/>
            <w:r>
              <w:rPr>
                <w:rFonts w:ascii="Aptos" w:hAnsi="Aptos"/>
                <w:b w:val="0"/>
                <w:sz w:val="18"/>
              </w:rPr>
              <w:t>Pricing</w:t>
            </w:r>
          </w:p>
        </w:tc>
        <w:tc>
          <w:tcPr>
            <w:tcW w:type="dxa" w:w="3312"/>
            <w:vAlign w:val="center"/>
          </w:tcPr>
          <w:p>
            <w:r/>
            <w:r>
              <w:rPr>
                <w:rFonts w:ascii="Aptos" w:hAnsi="Aptos"/>
                <w:b w:val="0"/>
                <w:sz w:val="18"/>
              </w:rPr>
              <w:t>Very High</w:t>
            </w:r>
          </w:p>
        </w:tc>
        <w:tc>
          <w:tcPr>
            <w:tcW w:type="dxa" w:w="3312"/>
            <w:vAlign w:val="center"/>
          </w:tcPr>
          <w:p>
            <w:r/>
            <w:r>
              <w:rPr>
                <w:rFonts w:ascii="Aptos" w:hAnsi="Aptos"/>
                <w:b w:val="0"/>
                <w:sz w:val="18"/>
              </w:rPr>
              <w:t>Commercial questions</w:t>
            </w:r>
          </w:p>
        </w:tc>
      </w:tr>
      <w:tr>
        <w:tc>
          <w:tcPr>
            <w:tcW w:type="dxa" w:w="3312"/>
            <w:vAlign w:val="center"/>
          </w:tcPr>
          <w:p>
            <w:r/>
            <w:r>
              <w:rPr>
                <w:rFonts w:ascii="Aptos" w:hAnsi="Aptos"/>
                <w:b w:val="0"/>
                <w:sz w:val="18"/>
              </w:rPr>
              <w:t>Industry Solutions</w:t>
            </w:r>
          </w:p>
        </w:tc>
        <w:tc>
          <w:tcPr>
            <w:tcW w:type="dxa" w:w="3312"/>
            <w:vAlign w:val="center"/>
          </w:tcPr>
          <w:p>
            <w:r/>
            <w:r>
              <w:rPr>
                <w:rFonts w:ascii="Aptos" w:hAnsi="Aptos"/>
                <w:b w:val="0"/>
                <w:sz w:val="18"/>
              </w:rPr>
              <w:t>High</w:t>
            </w:r>
          </w:p>
        </w:tc>
        <w:tc>
          <w:tcPr>
            <w:tcW w:type="dxa" w:w="3312"/>
            <w:vAlign w:val="center"/>
          </w:tcPr>
          <w:p>
            <w:r/>
            <w:r>
              <w:rPr>
                <w:rFonts w:ascii="Aptos" w:hAnsi="Aptos"/>
                <w:b w:val="0"/>
                <w:sz w:val="18"/>
              </w:rPr>
              <w:t>Industry-specific recommendations</w:t>
            </w:r>
          </w:p>
        </w:tc>
      </w:tr>
      <w:tr>
        <w:tc>
          <w:tcPr>
            <w:tcW w:type="dxa" w:w="3312"/>
            <w:vAlign w:val="center"/>
          </w:tcPr>
          <w:p>
            <w:r/>
            <w:r>
              <w:rPr>
                <w:rFonts w:ascii="Aptos" w:hAnsi="Aptos"/>
                <w:b w:val="0"/>
                <w:sz w:val="18"/>
              </w:rPr>
              <w:t>Onboarding</w:t>
            </w:r>
          </w:p>
        </w:tc>
        <w:tc>
          <w:tcPr>
            <w:tcW w:type="dxa" w:w="3312"/>
            <w:vAlign w:val="center"/>
          </w:tcPr>
          <w:p>
            <w:r/>
            <w:r>
              <w:rPr>
                <w:rFonts w:ascii="Aptos" w:hAnsi="Aptos"/>
                <w:b w:val="0"/>
                <w:sz w:val="18"/>
              </w:rPr>
              <w:t>High</w:t>
            </w:r>
          </w:p>
        </w:tc>
        <w:tc>
          <w:tcPr>
            <w:tcW w:type="dxa" w:w="3312"/>
            <w:vAlign w:val="center"/>
          </w:tcPr>
          <w:p>
            <w:r/>
            <w:r>
              <w:rPr>
                <w:rFonts w:ascii="Aptos" w:hAnsi="Aptos"/>
                <w:b w:val="0"/>
                <w:sz w:val="18"/>
              </w:rPr>
              <w:t>New-user assistance</w:t>
            </w:r>
          </w:p>
        </w:tc>
      </w:tr>
      <w:tr>
        <w:tc>
          <w:tcPr>
            <w:tcW w:type="dxa" w:w="3312"/>
            <w:vAlign w:val="center"/>
          </w:tcPr>
          <w:p>
            <w:r/>
            <w:r>
              <w:rPr>
                <w:rFonts w:ascii="Aptos" w:hAnsi="Aptos"/>
                <w:b w:val="0"/>
                <w:sz w:val="18"/>
              </w:rPr>
              <w:t>Blog / Resources</w:t>
            </w:r>
          </w:p>
        </w:tc>
        <w:tc>
          <w:tcPr>
            <w:tcW w:type="dxa" w:w="3312"/>
            <w:vAlign w:val="center"/>
          </w:tcPr>
          <w:p>
            <w:r/>
            <w:r>
              <w:rPr>
                <w:rFonts w:ascii="Aptos" w:hAnsi="Aptos"/>
                <w:b w:val="0"/>
                <w:sz w:val="18"/>
              </w:rPr>
              <w:t>Medium</w:t>
            </w:r>
          </w:p>
        </w:tc>
        <w:tc>
          <w:tcPr>
            <w:tcW w:type="dxa" w:w="3312"/>
            <w:vAlign w:val="center"/>
          </w:tcPr>
          <w:p>
            <w:r/>
            <w:r>
              <w:rPr>
                <w:rFonts w:ascii="Aptos" w:hAnsi="Aptos"/>
                <w:b w:val="0"/>
                <w:sz w:val="18"/>
              </w:rPr>
              <w:t>General educational knowledge</w:t>
            </w:r>
          </w:p>
        </w:tc>
      </w:tr>
      <w:tr>
        <w:tc>
          <w:tcPr>
            <w:tcW w:type="dxa" w:w="3312"/>
            <w:vAlign w:val="center"/>
          </w:tcPr>
          <w:p>
            <w:r/>
            <w:r>
              <w:rPr>
                <w:rFonts w:ascii="Aptos" w:hAnsi="Aptos"/>
                <w:b w:val="0"/>
                <w:sz w:val="18"/>
              </w:rPr>
              <w:t>Marketing Content</w:t>
            </w:r>
          </w:p>
        </w:tc>
        <w:tc>
          <w:tcPr>
            <w:tcW w:type="dxa" w:w="3312"/>
            <w:vAlign w:val="center"/>
          </w:tcPr>
          <w:p>
            <w:r/>
            <w:r>
              <w:rPr>
                <w:rFonts w:ascii="Aptos" w:hAnsi="Aptos"/>
                <w:b w:val="0"/>
                <w:sz w:val="18"/>
              </w:rPr>
              <w:t>Low</w:t>
            </w:r>
          </w:p>
        </w:tc>
        <w:tc>
          <w:tcPr>
            <w:tcW w:type="dxa" w:w="3312"/>
            <w:vAlign w:val="center"/>
          </w:tcPr>
          <w:p>
            <w:r/>
            <w:r>
              <w:rPr>
                <w:rFonts w:ascii="Aptos" w:hAnsi="Aptos"/>
                <w:b w:val="0"/>
                <w:sz w:val="18"/>
              </w:rPr>
              <w:t>Keep separate from core factual knowledge</w:t>
            </w:r>
          </w:p>
        </w:tc>
      </w:tr>
      <w:tr>
        <w:tc>
          <w:tcPr>
            <w:tcW w:type="dxa" w:w="3312"/>
            <w:vAlign w:val="center"/>
          </w:tcPr>
          <w:p>
            <w:r/>
            <w:r>
              <w:rPr>
                <w:rFonts w:ascii="Aptos" w:hAnsi="Aptos"/>
                <w:b w:val="0"/>
                <w:sz w:val="18"/>
              </w:rPr>
              <w:t>Private Customer Data</w:t>
            </w:r>
          </w:p>
        </w:tc>
        <w:tc>
          <w:tcPr>
            <w:tcW w:type="dxa" w:w="3312"/>
            <w:vAlign w:val="center"/>
          </w:tcPr>
          <w:p>
            <w:r/>
            <w:r>
              <w:rPr>
                <w:rFonts w:ascii="Aptos" w:hAnsi="Aptos"/>
                <w:b w:val="0"/>
                <w:sz w:val="18"/>
              </w:rPr>
              <w:t>Exclude</w:t>
            </w:r>
          </w:p>
        </w:tc>
        <w:tc>
          <w:tcPr>
            <w:tcW w:type="dxa" w:w="3312"/>
            <w:vAlign w:val="center"/>
          </w:tcPr>
          <w:p>
            <w:r/>
            <w:r>
              <w:rPr>
                <w:rFonts w:ascii="Aptos" w:hAnsi="Aptos"/>
                <w:b w:val="0"/>
                <w:sz w:val="18"/>
              </w:rPr>
              <w:t>Not appropriate for public RAG</w:t>
            </w:r>
          </w:p>
        </w:tc>
      </w:tr>
    </w:tbl>
    <w:p/>
    <w:p>
      <w:pPr>
        <w:pStyle w:val="Heading1"/>
      </w:pPr>
      <w:r>
        <w:t>15. Recommended Implementation Workflow</w:t>
      </w:r>
    </w:p>
    <w:p>
      <w:pPr>
        <w:pStyle w:val="ListNumber"/>
        <w:spacing w:after="40"/>
      </w:pPr>
      <w:r>
        <w:t>Content Inventory — Collect and catalog all relevant public pages and support articles.</w:t>
      </w:r>
    </w:p>
    <w:p>
      <w:pPr>
        <w:pStyle w:val="ListNumber"/>
        <w:spacing w:after="40"/>
      </w:pPr>
      <w:r>
        <w:t>Classification — Assign each source to a defined knowledge category.</w:t>
      </w:r>
    </w:p>
    <w:p>
      <w:pPr>
        <w:pStyle w:val="ListNumber"/>
        <w:spacing w:after="40"/>
      </w:pPr>
      <w:r>
        <w:t>Content Audit — Identify current, outdated, duplicated, incomplete, and time-sensitive information.</w:t>
      </w:r>
    </w:p>
    <w:p>
      <w:pPr>
        <w:pStyle w:val="ListNumber"/>
        <w:spacing w:after="40"/>
      </w:pPr>
      <w:r>
        <w:t>Ownership Assignment — Assign a responsible team/owner for each knowledge category.</w:t>
      </w:r>
    </w:p>
    <w:p>
      <w:pPr>
        <w:pStyle w:val="ListNumber"/>
        <w:spacing w:after="40"/>
      </w:pPr>
      <w:r>
        <w:t>Content Cleanup — Remove duplication, standardize terminology, and resolve inconsistencies.</w:t>
      </w:r>
    </w:p>
    <w:p>
      <w:pPr>
        <w:pStyle w:val="ListNumber"/>
        <w:spacing w:after="40"/>
      </w:pPr>
      <w:r>
        <w:t>Metadata Enrichment — Add source, category, owner, version, review date, status, and sensitivity metadata.</w:t>
      </w:r>
    </w:p>
    <w:p>
      <w:pPr>
        <w:pStyle w:val="ListNumber"/>
        <w:spacing w:after="40"/>
      </w:pPr>
      <w:r>
        <w:t>RAG Preparation — Convert approved content into structured, retrieval-friendly documents.</w:t>
      </w:r>
    </w:p>
    <w:p>
      <w:pPr>
        <w:pStyle w:val="ListNumber"/>
        <w:spacing w:after="40"/>
      </w:pPr>
      <w:r>
        <w:t>Validation — Test representative questions and verify that answers are supported by official sources.</w:t>
      </w:r>
    </w:p>
    <w:p>
      <w:pPr>
        <w:pStyle w:val="ListNumber"/>
        <w:spacing w:after="40"/>
      </w:pPr>
      <w:r>
        <w:t>Maintenance — Establish periodic review and re-indexing whenever important content changes.</w:t>
      </w:r>
    </w:p>
    <w:p>
      <w:pPr>
        <w:pStyle w:val="Heading1"/>
      </w:pPr>
      <w:r>
        <w:t>16. Final Findings</w:t>
      </w:r>
    </w:p>
    <w:p>
      <w:r>
        <w:t>Hisaab has a strong base of public product, feature, FAQ, pricing, and support documentation that can serve as the foundation for an AI/RAG knowledge base. The Support Knowledge Base is especially valuable for procedural questions because it provides step-by-step operational guidance.</w:t>
      </w:r>
    </w:p>
    <w:p>
      <w:r>
        <w:t>The main requirement before AI integration is not simply collecting more content; it is establishing a reliable content-governance process. Information should be verified, categorized, deduplicated, assigned to an owner, tagged with metadata, and separated according to its sensitivity.</w:t>
      </w:r>
    </w:p>
    <w:p>
      <w:r>
        <w:t>Time-sensitive information such as pricing, taxes, deadlines, and regulatory requirements should receive stricter review controls. Private customer and internal operational information should not be included in a public-facing AI knowledge base.</w:t>
      </w:r>
    </w:p>
    <w:p>
      <w:r>
        <w:t>Overall recommendation: proceed with structured content inventory and cleanup first, followed by metadata standardization, RAG preparation, and validation against official Hisaab sources.</w:t>
      </w:r>
    </w:p>
    <w:p>
      <w:pPr>
        <w:pStyle w:val="Heading1"/>
      </w:pPr>
      <w:r>
        <w:t>17. Suggested Completion Status</w:t>
      </w:r>
    </w:p>
    <w:p>
      <w:r>
        <w:rPr>
          <w:b/>
          <w:sz w:val="28"/>
        </w:rPr>
        <w:t>CONTENT AUDIT COMPLETED</w:t>
      </w:r>
      <w:r>
        <w:br/>
        <w:t>AI/RAG preparation recommended after content verification and ownership confirmation.</w:t>
      </w:r>
    </w:p>
    <w:p>
      <w:pPr>
        <w:pStyle w:val="Heading1"/>
      </w:pPr>
      <w:r>
        <w:t>18. Sources Reviewed</w:t>
      </w:r>
    </w:p>
    <w:p>
      <w:pPr>
        <w:pStyle w:val="ListBullet"/>
      </w:pPr>
      <w:r>
        <w:t>https://hisaab.pk/</w:t>
      </w:r>
    </w:p>
    <w:p>
      <w:pPr>
        <w:pStyle w:val="ListBullet"/>
      </w:pPr>
      <w:r>
        <w:t>https://hisaab.pk/features/</w:t>
      </w:r>
    </w:p>
    <w:p>
      <w:pPr>
        <w:pStyle w:val="ListBullet"/>
      </w:pPr>
      <w:r>
        <w:t>https://hisaab.pk/pricing/</w:t>
      </w:r>
    </w:p>
    <w:p>
      <w:pPr>
        <w:pStyle w:val="ListBullet"/>
      </w:pPr>
      <w:r>
        <w:t>https://hisaab.pk/blog/</w:t>
      </w:r>
    </w:p>
    <w:p>
      <w:pPr>
        <w:pStyle w:val="ListBullet"/>
      </w:pPr>
      <w:r>
        <w:t>https://support.hisaab.pk/knowledgebase/</w:t>
      </w:r>
    </w:p>
    <w:p>
      <w:pPr>
        <w:pStyle w:val="ListBullet"/>
      </w:pPr>
      <w:r>
        <w:t>https://support.hisaab.pk/knowledgebase/basic-setup-forms/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Hisaab – Website Data &amp; Content Audit | AI/RAG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