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HisabDo AI/ML Internship</w:t>
      </w:r>
    </w:p>
    <w:p>
      <w:pPr>
        <w:pStyle w:val="Heading1"/>
        <w:spacing w:after="100"/>
      </w:pPr>
      <w:r>
        <w:t xml:space="preserve">Chatbot POC — Development Continuation Report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Prepared by: Omesh Kumar (Chatbot Engineer, AI/ML Team)  |  Date: August 26, 2026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40"/>
      </w:pPr>
      <w:r>
        <w:t xml:space="preserve">This report documents the continued development of the AI Chatbot Proof of Concept (POC) under the HisabDo AI/ML internship, as tracked under the parent ClickUp task "AI/ML Team." It covers the architecture review, improvements made, current capabilities, known limitations, and the next technical steps required to move the POC toward production readiness.</w:t>
      </w:r>
    </w:p>
    <w:p>
      <w:pPr>
        <w:pStyle w:val="Heading1"/>
        <w:spacing w:after="150" w:before="300"/>
      </w:pPr>
      <w:r>
        <w:t xml:space="preserve">2. Architecture Review</w:t>
      </w:r>
    </w:p>
    <w:p>
      <w:pPr>
        <w:spacing w:after="140"/>
      </w:pPr>
      <w:r>
        <w:t xml:space="preserve">The chatbot POC follows a modular request-processing pipeline built on FastAPI, kept intentionally decoupled from the existing HisabDo Smart Expense Categorization module so that neither component blocks the other's development.</w:t>
      </w:r>
    </w:p>
    <w:p>
      <w:pPr>
        <w:spacing w:after="140"/>
      </w:pPr>
      <w:r>
        <w:rPr>
          <w:b/>
          <w:bCs/>
        </w:rPr>
        <w:t xml:space="preserve">Request flow: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sends a message to the chatbot API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intent-detection layer classifies the message against 15 defined rule-based intents.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Based on intent, the request is routed with a controlled prompt template to the response-generation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response-generation layer (Ollama) produces a reply constrained by anti-hallucination prompt engineering.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TTL-based conversation memory stores recent turns to preserve short-term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final response is returned to the user; expired memory entries are cleared automatically.</w:t>
      </w:r>
    </w:p>
    <w:p>
      <w:pPr>
        <w:pStyle w:val="Heading1"/>
        <w:spacing w:after="150" w:before="300"/>
      </w:pPr>
      <w:r>
        <w:t xml:space="preserve">3. Improvements Made This Cycle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Reviewed the end-to-end flow between user input and AI response generation to confirm each pipeline stage behaves as expected.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Verified the defined request-processing pipeline remains stable and unchanged in its core contract, in line with the requirement to avoid unnecessary changes to the existing HisabDo architecture.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Strengthened the connection between intent detection and prompt construction so responses stay scoped to product and help-related queries.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Kept the codebase modular (multi-file FastAPI structure) so a retrieval layer can be introduced later without a rewrite.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Outlined the conceptual connection point for the AI Orchestrator, so the chatbot can be registered as a callable module rather than a standalone service.</w:t>
      </w:r>
    </w:p>
    <w:p>
      <w:pPr>
        <w:pStyle w:val="Heading1"/>
        <w:spacing w:after="150" w:before="300"/>
      </w:pPr>
      <w:r>
        <w:t xml:space="preserve">4. Current Chatbot Capabilities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Intent Detection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 intent classification covering 15 core intents (product queries, help/support requests, greetings, fallback, etc.)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Generation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Connected to Ollama (local LLM) for controlled, prompt-engineered response generation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 Memory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TTL-based short-term memory to maintain context within a session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Anti-Hallucination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Prompt-engineering guardrails to keep responses scoped to known product/help content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multi-file FastAPI service, isolated from the core HisabDo Smart Expense Categorization module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&amp; Help Q&amp;A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Handles basic product information and help-related user questions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Current Limitations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RAG / knowledge base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Responses rely on static prompt context, not retrieval over real product documents — answers can be shallow or outdated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 intent layer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Struggles with paraphrased or complex queries that fall outside the 15 defined intents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Short-lived memory (TTL)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persistent user/session history across visits; context is lost after expiry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AI Orchestrator link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Chatbot currently runs standalone; not yet wired into the broader orchestrator concept for multi-module routing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LLM dependency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Ollama-based generation ties quality/latency to local model choice and hardware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automated testing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POC has been manually validated; no formal test suite yet for regression safety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Next Technical Improvements Required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and integrate a RAG (Retrieval-Augmented Generation) layer so responses are grounded in actual product/help documentation rather than static prompt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Formally connect the chatbot module to the AI Orchestrator so it can be invoked as part of a larger multi-module workflow.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intent coverage or introduce a lightweight ML/embedding-based classifier to handle paraphrased and out-of-scope queries more gracefully.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from TTL-based memory to a persistent, session-scoped memory store for better continuity across conversations.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basic automated test suite (unit + integration) around the request-processing pipeline to protect against regressions as RAG is introduced.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logging/analytics on intent-detection accuracy to guide which intents need refinement.</w:t>
      </w:r>
    </w:p>
    <w:p>
      <w:pPr>
        <w:pStyle w:val="Heading1"/>
        <w:spacing w:after="150" w:before="300"/>
      </w:pPr>
      <w:r>
        <w:t xml:space="preserve">7. Expected Output Status</w:t>
      </w:r>
    </w:p>
    <w:p>
      <w:pPr>
        <w:spacing w:after="140"/>
      </w:pPr>
      <w:r>
        <w:t xml:space="preserve">Status: A stable basic chatbot POC is in place and ready for testing and future integration. The pipeline (input → intent detection → controlled response generation → memory) is functional, modular, and has not required disruptive changes to the existing HisabDo architecture. The POC is ready to move into RAG integration and Orchestrator connection as the next development phase.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2026-08-26T17:10:31.807Z</dcterms:created>
  <dcterms:modified xsi:type="dcterms:W3CDTF">2026-08-26T17:10:31.820Z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