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5" w:name="content"/>
    <w:bookmarkStart w:id="94" w:name="Xbb34075494371460d5d529181b9699bd0c1bf85"/>
    <w:p>
      <w:pPr>
        <w:pStyle w:val="Heading1"/>
      </w:pPr>
      <w:r>
        <w:t xml:space="preserve">Глубокий аудит yappix.ru и анализ доступных GitHub‑артефактов</w:t>
      </w:r>
    </w:p>
    <w:bookmarkStart w:id="27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Сайт yappix.ru уже выделяется сильнее среднего по рынку не за счёт «магии ИИ», а за счёт</w:t>
      </w:r>
      <w:r>
        <w:t xml:space="preserve"> </w:t>
      </w:r>
      <w:r>
        <w:rPr>
          <w:b/>
          <w:bCs/>
        </w:rPr>
        <w:t xml:space="preserve">экономики внедрения и управляемости</w:t>
      </w:r>
      <w:r>
        <w:t xml:space="preserve">: на главной прямо заявлено, что проекты стартуют только после расчёта ROI, а «управляемый AI‑контур» включает контроль доступов, логирование, метрики качества и ограничения галлюцинаций.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Коммерческая воронка собрана довольно прагматично: есть CTA «Рассчитать экономию/Обсудить задачу», блок «Тарифы» (включая ценовые сигналы «от 62 500 ₽» и SLA 99.9%), и контактная точка с квалифицирующей формой (услуга/бюджет/описание) + быстрый канал (Telegram) и обещание ответа «в течение 2 часов».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Доверие усиливается кейсами с численными эффектами (например, MyUnion: 50K+ пользователей, 80% AI‑автоматизация, −90% время обработки; Global Olive: +35% конверсия; Priboy: +180% трафик, +65% прямые брони, ТОП‑3 в Яндекс), а также публикацией стека и сроков/команды.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Главный риск (и одновременно главный шанс для «компании будущего») —</w:t>
      </w:r>
      <w:r>
        <w:t xml:space="preserve"> </w:t>
      </w:r>
      <w:r>
        <w:rPr>
          <w:b/>
          <w:bCs/>
        </w:rPr>
        <w:t xml:space="preserve">разрыв между обещаниями качества и публичными доказательствами</w:t>
      </w:r>
      <w:r>
        <w:t xml:space="preserve">. На страницах услуг звучат сильные обещания («Core Web Vitals 90+», «&lt; 2 секунд», «7–12× быстрее»), но в публичной части сайта не видно системно оформленного доказательного контура (публичные отчёты Lighthouse/PageSpeed, SLO/SLA‑метрики, стандартизированные методики измерения “до/после”, демонстрация мониторинга).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Отдельная критическая оговорка: указанный вами GitHub‑репозиторий</w:t>
      </w:r>
      <w:r>
        <w:t xml:space="preserve"> </w:t>
      </w:r>
      <w:r>
        <w:rPr>
          <w:rStyle w:val="VerbatimChar"/>
        </w:rPr>
        <w:t xml:space="preserve">usmanoffcom/yappix-website-seo</w:t>
      </w:r>
      <w:r>
        <w:t xml:space="preserve"> </w:t>
      </w:r>
      <w:r>
        <w:rPr>
          <w:b/>
          <w:bCs/>
        </w:rPr>
        <w:t xml:space="preserve">недоступен (404)</w:t>
      </w:r>
      <w:r>
        <w:t xml:space="preserve">, поэтому маппинг структуры сайта по контент‑файлам репозитория выполнить невозможно.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Вместо него в анализ включены доступные публичные репозитории автора/организации (например,</w:t>
      </w:r>
      <w:r>
        <w:t xml:space="preserve"> </w:t>
      </w:r>
      <w:r>
        <w:rPr>
          <w:rStyle w:val="VerbatimChar"/>
        </w:rPr>
        <w:t xml:space="preserve">coinpulse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mini-portfolio</w:t>
      </w:r>
      <w:r>
        <w:t xml:space="preserve">) как</w:t>
      </w:r>
      <w:r>
        <w:t xml:space="preserve"> </w:t>
      </w:r>
      <w:r>
        <w:rPr>
          <w:b/>
          <w:bCs/>
        </w:rPr>
        <w:t xml:space="preserve">косвенные</w:t>
      </w:r>
      <w:r>
        <w:t xml:space="preserve"> </w:t>
      </w:r>
      <w:r>
        <w:t xml:space="preserve">индикаторы инженерных практик (Next.js, Nginx‑конфиги, security headers, Sentry‑конфигурации).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Рекомендованная стратегия выхода в ТОП по SEO для вашего позиционирования —</w:t>
      </w:r>
      <w:r>
        <w:t xml:space="preserve"> </w:t>
      </w:r>
      <w:r>
        <w:rPr>
          <w:b/>
          <w:bCs/>
        </w:rPr>
        <w:t xml:space="preserve">не “писать больше статей”, а построить доказательную архитектуру контента</w:t>
      </w:r>
      <w:r>
        <w:t xml:space="preserve">: pillar‑страницы вокруг ROI‑first и управляемого AI‑контура + кластеры статей/кейсов/шаблонов, подкреплённые E‑E‑A‑T и «people‑first» принципами Google.</w:t>
      </w:r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</w:p>
    <w:bookmarkEnd w:id="27"/>
    <w:bookmarkStart w:id="30" w:name="источники-охват-и-ограничения-анализа"/>
    <w:p>
      <w:pPr>
        <w:pStyle w:val="Heading2"/>
      </w:pPr>
      <w:r>
        <w:t xml:space="preserve">Источники, охват и ограничения анализа</w:t>
      </w:r>
    </w:p>
    <w:p>
      <w:pPr>
        <w:pStyle w:val="FirstParagraph"/>
      </w:pPr>
      <w:r>
        <w:t xml:space="preserve">Основные первичные источники — публичные страницы yappix.ru: главная (позиционирование, услуги, технологии, тарифы), страницы услуг (разработка сайтов, SEO, AI‑автоматизация), кейсы (MyUnion, Global Olive, Priboy, YappiX CMS), «О компании», «Контакты», «Блог», «Шаблоны».</w:t>
      </w:r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Ограничения, влияющие на строгость некоторых технических выводов:</w:t>
      </w:r>
    </w:p>
    <w:p>
      <w:pPr>
        <w:pStyle w:val="Compact"/>
        <w:numPr>
          <w:ilvl w:val="0"/>
          <w:numId w:val="1001"/>
        </w:numPr>
      </w:pPr>
      <w:r>
        <w:t xml:space="preserve">Репозиторий</w:t>
      </w:r>
      <w:r>
        <w:t xml:space="preserve"> </w:t>
      </w:r>
      <w:r>
        <w:rPr>
          <w:rStyle w:val="VerbatimChar"/>
        </w:rPr>
        <w:t xml:space="preserve">yappix-website-seo</w:t>
      </w:r>
      <w:r>
        <w:t xml:space="preserve"> </w:t>
      </w:r>
      <w:r>
        <w:t xml:space="preserve">не открывается (404), а профиль</w:t>
      </w:r>
      <w:r>
        <w:t xml:space="preserve"> </w:t>
      </w:r>
      <w:r>
        <w:rPr>
          <w:rStyle w:val="VerbatimChar"/>
        </w:rPr>
        <w:t xml:space="preserve">usmanoffcom</w:t>
      </w:r>
      <w:r>
        <w:t xml:space="preserve"> </w:t>
      </w:r>
      <w:r>
        <w:t xml:space="preserve">публично показывает только два репозитория; поэтому «структура сайта по файлам репозитория» в полном смысле недоступна.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1"/>
        </w:numPr>
      </w:pPr>
      <w:r>
        <w:t xml:space="preserve">Парсер страницы в данном режиме извлекает в основном видимый текст;</w:t>
      </w:r>
      <w:r>
        <w:t xml:space="preserve"> </w:t>
      </w:r>
      <w:r>
        <w:rPr>
          <w:b/>
          <w:bCs/>
        </w:rPr>
        <w:t xml:space="preserve">мета‑теги, JSON‑LD, Open Graph и многое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&lt;head&gt;</w:t>
      </w:r>
      <w:r>
        <w:t xml:space="preserve"> </w:t>
      </w:r>
      <w:r>
        <w:t xml:space="preserve">могут не отображаться, поэтому по ним даётся методология проверки, а не “вердикт”. (Для проверки вживую — Lighthouse, просмотр DOM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, Screaming Frog/аналог).</w:t>
      </w:r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1"/>
        </w:numPr>
      </w:pPr>
      <w:r>
        <w:t xml:space="preserve">Живые метрики Core Web Vitals / PageSpeed Insights в отчёт не «подтягиваются автоматически», поэтому приведён точный способ получения через PageSpeed Insights UI/API и Search Console.</w:t>
      </w:r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</w:p>
    <w:bookmarkEnd w:id="30"/>
    <w:bookmarkStart w:id="41" w:name="X99579adddeb5bf618530e28a87832213922b06f"/>
    <w:p>
      <w:pPr>
        <w:pStyle w:val="Heading2"/>
      </w:pPr>
      <w:r>
        <w:t xml:space="preserve">Аудит информационной архитектуры, месседжинга и конверсии</w:t>
      </w:r>
    </w:p>
    <w:bookmarkStart w:id="31" w:name="информационная-архитектура-и-навигация"/>
    <w:p>
      <w:pPr>
        <w:pStyle w:val="Heading3"/>
      </w:pPr>
      <w:r>
        <w:t xml:space="preserve">Информационная архитектура и навигация</w:t>
      </w:r>
    </w:p>
    <w:p>
      <w:pPr>
        <w:pStyle w:val="FirstParagraph"/>
      </w:pPr>
      <w:r>
        <w:t xml:space="preserve">В верхней навигации на главной выделены ключевые разделы: «Кейсы», «О нас», «Карьера», «Контакты», «Шаблоны», а также переключение языка EN и основной CTA «Обсудить проект». Это соответствует ожиданиям B2B‑покупателя: быстро найти портфолио, понять компетенции и связаться.</w:t>
      </w:r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Внутри главной есть витрина услуг/направлений (web, mobile, AI‑автоматизация, SaaS, FinTech, DevOps, SEO, SMM, интеграции, аналитика, UX/UI, кибербезопасность) — охват широкий.</w:t>
      </w:r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br/>
      </w:r>
      <w:r>
        <w:t xml:space="preserve">С одной стороны, это закрывает множество запросов. С другой — в конкурентном окружении “full‑cycle” это повышает риск восприятия как «делаем всё». Для B2B обычно сильнее работает “</w:t>
      </w:r>
      <w:r>
        <w:rPr>
          <w:b/>
          <w:bCs/>
        </w:rPr>
        <w:t xml:space="preserve">один ясный стержень + 2–3 доказанных ветки</w:t>
      </w:r>
      <w:r>
        <w:t xml:space="preserve">”, чем “меню на 12 блюд”.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31"/>
    <w:bookmarkStart w:id="32" w:name="ясность-ценностного-предложения"/>
    <w:p>
      <w:pPr>
        <w:pStyle w:val="Heading3"/>
      </w:pPr>
      <w:r>
        <w:t xml:space="preserve">Ясность ценностного предложения</w:t>
      </w:r>
    </w:p>
    <w:p>
      <w:pPr>
        <w:pStyle w:val="FirstParagraph"/>
      </w:pPr>
      <w:r>
        <w:t xml:space="preserve">Формулировка на главной почти идеальна для зрелого B2B: «автоматизируем… считаем экономику внедрения ИИ», «прогнозируемый ROI», «контроль доступа/логирование/метрики качества». Это важно, потому что снимает ключевые страхи “AI‑проекта” (не окупилось, не контролируется, риск утечек/галлюцинаций).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Сильный ход — объяснение ROI на уровне простой модели “до/после” (потери/экономия/срок окупаемости) и тезис «проект не запускаем без финансовой модели».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32"/>
    <w:bookmarkStart w:id="34" w:name="cta-лидквалификация-и-контактные-потоки"/>
    <w:p>
      <w:pPr>
        <w:pStyle w:val="Heading3"/>
      </w:pPr>
      <w:r>
        <w:t xml:space="preserve">CTA, “лид‑квалификация” и контактные потоки</w:t>
      </w:r>
    </w:p>
    <w:p>
      <w:pPr>
        <w:pStyle w:val="FirstParagraph"/>
      </w:pPr>
      <w:r>
        <w:t xml:space="preserve">Контактная страница сделана как квалифицирующий intake: обязательные поля, выбор услуги, диапазон бюджета, описание проекта, согласие с политикой, плюс «забронировать звонок на 30 минут». Это повышает качество лидов и скорость пресейла.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Ожидаемое время ответа прямо обещано («в течение 2 часов», в выходные — до 24 часов), добавлен быстрый канал Telegram.</w:t>
      </w:r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br/>
      </w:r>
      <w:r>
        <w:t xml:space="preserve">Также показано присутствие в нескольких локациях (Москва/Delaware/Стамбул/Белград/Алматы) — это усиливает доверие и объясняет 24/7.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</w:p>
    <w:bookmarkEnd w:id="34"/>
    <w:bookmarkStart w:id="38" w:name="кейсконтент-как-доказательство"/>
    <w:p>
      <w:pPr>
        <w:pStyle w:val="Heading3"/>
      </w:pPr>
      <w:r>
        <w:t xml:space="preserve">Кейс‑контент как “доказательство”</w:t>
      </w:r>
    </w:p>
    <w:p>
      <w:pPr>
        <w:pStyle w:val="FirstParagraph"/>
      </w:pPr>
      <w:r>
        <w:t xml:space="preserve">Четыре запрошенных кейса уже имеют хорошую основу: “Задача → Решение → галерея → технологии → цитата клиента/представителя”.</w:t>
      </w:r>
    </w:p>
    <w:p>
      <w:pPr>
        <w:pStyle w:val="Compact"/>
        <w:numPr>
          <w:ilvl w:val="0"/>
          <w:numId w:val="1002"/>
        </w:numPr>
      </w:pPr>
      <w:r>
        <w:t xml:space="preserve">MyUnion: описаны сроки (3 месяца), команда (1 человек), год, количественные эффекты (50K+, 80% AI‑автоматизация, −90% время обработки, +150% вовлечённость), стек (Next.js, GPT‑4, PostgreSQL, LangChain и др.), есть ссылка на живое приложение и версия.</w:t>
      </w:r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2"/>
        </w:numPr>
      </w:pPr>
      <w:r>
        <w:t xml:space="preserve">Global Olive: описана продуктовая логика (сертификат с QR/GPS, подарки, кабинет, Stripe), метрики (+35% конверсия, 500+ деревьев, $180 чек, 120+ подарков), стек (React, Node.js, PostgreSQL, PDF/QR).</w:t>
      </w:r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2"/>
        </w:numPr>
      </w:pPr>
      <w:r>
        <w:t xml:space="preserve">Priboy: полный цикл (сайты + SEO + SMM), метрики (+180% трафик, +65% прямые брони, 12K+ подписчики VK, ТОП‑3 Яндекс), стек/инструменты (Next.js, Яндекс.Метрика, VK Ads и пр.).</w:t>
      </w:r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2"/>
        </w:numPr>
      </w:pPr>
      <w:r>
        <w:t xml:space="preserve">YappiX CMS: исторический продукт, заявлены гранты/инвестиции/резидентство, AR/распознавание речи, участие в Microsoft for Startups; есть понятная “проблема рынка” и “технологическое решение” (генерация нативного кода).</w:t>
      </w:r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</w:p>
    <w:p>
      <w:pPr>
        <w:pStyle w:val="FirstParagraph"/>
      </w:pPr>
      <w:r>
        <w:t xml:space="preserve">Что мешает конверсии enterprise‑клиента: метрики есть, но</w:t>
      </w:r>
      <w:r>
        <w:t xml:space="preserve"> </w:t>
      </w:r>
      <w:r>
        <w:rPr>
          <w:b/>
          <w:bCs/>
        </w:rPr>
        <w:t xml:space="preserve">не стандартизирована методика</w:t>
      </w:r>
      <w:r>
        <w:t xml:space="preserve"> </w:t>
      </w:r>
      <w:r>
        <w:t xml:space="preserve">(какие периоды сравнивались, из каких систем данные, что считали “конверсией/вовлечённостью”, как исключали сезонность). Это можно решить шаблоном кейса и “evidence pack” (см. ниже).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</w:p>
    <w:bookmarkEnd w:id="38"/>
    <w:bookmarkStart w:id="40" w:name="X93ffecc2f6c43e0b3ab53321293eada09be17ef"/>
    <w:p>
      <w:pPr>
        <w:pStyle w:val="Heading3"/>
      </w:pPr>
      <w:r>
        <w:t xml:space="preserve">Что выглядит недостающим в контенте и страницах</w:t>
      </w:r>
    </w:p>
    <w:p>
      <w:pPr>
        <w:pStyle w:val="FirstParagraph"/>
      </w:pPr>
      <w:r>
        <w:t xml:space="preserve">Ниже — не “просто хотелки”, а то, что обычно требуется B2B‑покупателю, который несёт ответственность за риск:</w:t>
      </w:r>
    </w:p>
    <w:p>
      <w:pPr>
        <w:pStyle w:val="Compact"/>
        <w:numPr>
          <w:ilvl w:val="0"/>
          <w:numId w:val="1003"/>
        </w:numPr>
      </w:pPr>
      <w:r>
        <w:t xml:space="preserve">Отдельная страница</w:t>
      </w:r>
      <w:r>
        <w:t xml:space="preserve"> </w:t>
      </w:r>
      <w:r>
        <w:rPr>
          <w:b/>
          <w:bCs/>
        </w:rPr>
        <w:t xml:space="preserve">Security &amp; Compliance</w:t>
      </w:r>
      <w:r>
        <w:t xml:space="preserve"> </w:t>
      </w:r>
      <w:r>
        <w:t xml:space="preserve">как продукт: что делаете по умолчанию (privacy‑by‑design, хранение логов, контроль доступа, минимизация данных, secure headers), а что — опционально (pentest, on‑prem). Сейчас по сайту это “распылено” по услугам.</w:t>
      </w:r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3"/>
        </w:numPr>
      </w:pPr>
      <w:r>
        <w:t xml:space="preserve">Публичное описание</w:t>
      </w:r>
      <w:r>
        <w:t xml:space="preserve"> </w:t>
      </w:r>
      <w:r>
        <w:rPr>
          <w:b/>
          <w:bCs/>
        </w:rPr>
        <w:t xml:space="preserve">SLA/Support модели</w:t>
      </w:r>
      <w:r>
        <w:t xml:space="preserve">: что означает 24/7, какие каналы, SLO, время реакции/восстановления, как устроены алерты и эскалации. Сейчас есть тезис «поддержка по SLA» и “24/7”, но без артефактов.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3"/>
        </w:numPr>
      </w:pPr>
      <w:r>
        <w:t xml:space="preserve">“ROI‑методика” как отдельный артефакт: шаблон финансовой модели, определение TCO, структура допущений. На сайте ROI объяснён хорошо, но не оформлен в формат повторяемого документа.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3"/>
        </w:numPr>
      </w:pPr>
      <w:r>
        <w:t xml:space="preserve">“Evidence Hub”: публичные отчёты скорости/качества, релизные заметки, примеры мониторинга, чек‑листы (см. раздел про «фишки»). Это закрывает разрыв «обещание → доказательство».</w:t>
      </w:r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</w:p>
    <w:bookmarkEnd w:id="40"/>
    <w:bookmarkEnd w:id="41"/>
    <w:bookmarkStart w:id="45" w:name="uxui-и-доступность"/>
    <w:p>
      <w:pPr>
        <w:pStyle w:val="Heading2"/>
      </w:pPr>
      <w:r>
        <w:t xml:space="preserve">UX/UI и доступность</w:t>
      </w:r>
    </w:p>
    <w:bookmarkStart w:id="42" w:name="визуальная-иерархия-и-читаемость"/>
    <w:p>
      <w:pPr>
        <w:pStyle w:val="Heading3"/>
      </w:pPr>
      <w:r>
        <w:t xml:space="preserve">Визуальная иерархия и читаемость</w:t>
      </w:r>
    </w:p>
    <w:p>
      <w:pPr>
        <w:pStyle w:val="FirstParagraph"/>
      </w:pPr>
      <w:r>
        <w:t xml:space="preserve">С точки зрения “сканируемости” страницы услуг сделаны удачно: чёткий H1, затем блок «Подход», «Что делаем», «Как работаем», «Технологии», «Стоимость», FAQ. Такой формат хорошо читается B2B‑аудиторией и уменьшает когнитивную нагрузку.</w:t>
      </w:r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Сильная сторона — наличие ценовых пакетов на услугах (разработка сайтов/SEO/AI‑автоматизация): прозрачность снижает количество “пустых лидов” и повышает доверие.</w:t>
      </w:r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</w:p>
    <w:bookmarkEnd w:id="42"/>
    <w:bookmarkStart w:id="43" w:name="навигация-и-мобильная-пригодность"/>
    <w:p>
      <w:pPr>
        <w:pStyle w:val="Heading3"/>
      </w:pPr>
      <w:r>
        <w:t xml:space="preserve">Навигация и мобильная пригодность</w:t>
      </w:r>
    </w:p>
    <w:p>
      <w:pPr>
        <w:pStyle w:val="FirstParagraph"/>
      </w:pPr>
      <w:r>
        <w:t xml:space="preserve">На сайте в явном виде заявляется адаптивность («адаптивный дизайн под все устройства», «полностью адаптивный дизайн для мобильных устройств» в кейсе Global Olive).</w:t>
      </w:r>
      <w:r>
        <w:t xml:space="preserve"> </w:t>
      </w:r>
      <w:hyperlink r:id="rId23">
        <w:r>
          <w:rPr>
            <w:rStyle w:val="Hyperlink"/>
          </w:rPr>
          <w:t xml:space="preserve">[22]</w:t>
        </w:r>
      </w:hyperlink>
      <w:r>
        <w:br/>
      </w:r>
      <w:r>
        <w:t xml:space="preserve">Фактологически подтвердить поведение интерфейса на конкретных брейкпоинтах без живого тестирования нельзя; однако структура контента и “карточный” паттерн услуг/кейсов обычно хорошо переносится на мобильные устройства.</w:t>
      </w:r>
    </w:p>
    <w:p>
      <w:pPr>
        <w:pStyle w:val="BodyText"/>
      </w:pPr>
      <w:r>
        <w:t xml:space="preserve">Практический тест‑пакет, который стоит сделать обязательным (и потом вставить в Evidence Hub):</w:t>
      </w:r>
    </w:p>
    <w:p>
      <w:pPr>
        <w:pStyle w:val="Compact"/>
        <w:numPr>
          <w:ilvl w:val="0"/>
          <w:numId w:val="1004"/>
        </w:numPr>
      </w:pPr>
      <w:r>
        <w:t xml:space="preserve">Chrome DevTools device emulation: проверка 360×800 / 390×844 / 768×1024 / 1440×900</w:t>
      </w:r>
    </w:p>
    <w:p>
      <w:pPr>
        <w:pStyle w:val="Compact"/>
        <w:numPr>
          <w:ilvl w:val="0"/>
          <w:numId w:val="1004"/>
        </w:numPr>
      </w:pPr>
      <w:r>
        <w:t xml:space="preserve">Проверка sticky‑CTA на мобиле для страниц услуг</w:t>
      </w:r>
    </w:p>
    <w:p>
      <w:pPr>
        <w:pStyle w:val="Compact"/>
        <w:numPr>
          <w:ilvl w:val="0"/>
          <w:numId w:val="1004"/>
        </w:numPr>
      </w:pPr>
      <w:r>
        <w:t xml:space="preserve">Проверка длины форм и автозаполнения (email/телефон), чтобы не убивать конверсию на экране 6–7"</w:t>
      </w:r>
    </w:p>
    <w:bookmarkEnd w:id="43"/>
    <w:bookmarkStart w:id="44" w:name="Xa97ea13e4753af484328921d6e0eaa56058bcdd"/>
    <w:p>
      <w:pPr>
        <w:pStyle w:val="Heading3"/>
      </w:pPr>
      <w:r>
        <w:t xml:space="preserve">Доступность (WCAG‑минимум) и что можно улучшить быстро</w:t>
      </w:r>
    </w:p>
    <w:p>
      <w:pPr>
        <w:pStyle w:val="FirstParagraph"/>
      </w:pPr>
      <w:r>
        <w:t xml:space="preserve">В текущем доступе к HTML‑разметке нет гарантированного способа проверить: корректные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у полей,</w:t>
      </w:r>
      <w:r>
        <w:t xml:space="preserve"> </w:t>
      </w:r>
      <w:r>
        <w:rPr>
          <w:rStyle w:val="VerbatimChar"/>
        </w:rPr>
        <w:t xml:space="preserve">aria-*</w:t>
      </w:r>
      <w:r>
        <w:t xml:space="preserve">, порядок табуляции и контраст. Поэтому здесь — практический “минимум” и как его измерить:</w:t>
      </w:r>
    </w:p>
    <w:p>
      <w:pPr>
        <w:pStyle w:val="Compact"/>
        <w:numPr>
          <w:ilvl w:val="0"/>
          <w:numId w:val="1005"/>
        </w:numPr>
      </w:pPr>
      <w:r>
        <w:t xml:space="preserve">Lighthouse включает аудит Accessibility (как автоматический базовый скрининг).</w:t>
      </w:r>
      <w:r>
        <w:t xml:space="preserve"> </w:t>
      </w:r>
      <w:hyperlink r:id="rId28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5"/>
        </w:numPr>
      </w:pPr>
      <w:r>
        <w:t xml:space="preserve">На формах (особенно контакты) критично: “видимые лейблы”, понятные ошибки, фокус‑состояния и доступность чекбокса согласия.</w:t>
      </w:r>
      <w:r>
        <w:t xml:space="preserve"> </w:t>
      </w:r>
      <w:hyperlink r:id="rId33">
        <w:r>
          <w:rPr>
            <w:rStyle w:val="Hyperlink"/>
          </w:rPr>
          <w:t xml:space="preserve">[24]</w:t>
        </w:r>
      </w:hyperlink>
    </w:p>
    <w:p>
      <w:pPr>
        <w:pStyle w:val="FirstParagraph"/>
      </w:pPr>
      <w:r>
        <w:t xml:space="preserve">Рекомендации UX‑уровня, дающие эффект быстро:</w:t>
      </w:r>
    </w:p>
    <w:p>
      <w:pPr>
        <w:pStyle w:val="Compact"/>
        <w:numPr>
          <w:ilvl w:val="0"/>
          <w:numId w:val="1006"/>
        </w:numPr>
      </w:pPr>
      <w:r>
        <w:t xml:space="preserve">На страницах услуг добавить “mini‑CTA” после блока цен: «Получить расчёт срока/стоимости за 24 часа» + чекбокс “NDA нужен”. У вас NDA упоминается в FAQ — это можно поднять выше как снимающий страх элемент.</w:t>
      </w:r>
      <w:r>
        <w:t xml:space="preserve"> </w:t>
      </w:r>
      <w:hyperlink r:id="rId33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06"/>
        </w:numPr>
      </w:pPr>
      <w:r>
        <w:t xml:space="preserve">В кейсах сделать “переключатель” «Метрики / Архитектура / Процесс / Скриншоты». Сейчас скриншоты есть, но путь к “как именно сделали” не стандартизирован.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</w:p>
    <w:bookmarkEnd w:id="44"/>
    <w:bookmarkEnd w:id="45"/>
    <w:bookmarkStart w:id="61" w:name="производительность-seo-и-безопасность"/>
    <w:p>
      <w:pPr>
        <w:pStyle w:val="Heading2"/>
      </w:pPr>
      <w:r>
        <w:t xml:space="preserve">Производительность, SEO и безопасность</w:t>
      </w:r>
    </w:p>
    <w:bookmarkStart w:id="46" w:name="X8c09e1c96c19b2a15d1880a71a87ce6fe9acb2f"/>
    <w:p>
      <w:pPr>
        <w:pStyle w:val="Heading3"/>
      </w:pPr>
      <w:r>
        <w:t xml:space="preserve">Core Web Vitals и PageSpeed: что считать “истиной”</w:t>
      </w:r>
    </w:p>
    <w:p>
      <w:pPr>
        <w:pStyle w:val="FirstParagraph"/>
      </w:pPr>
      <w:r>
        <w:t xml:space="preserve">Google определяет Core Web Vitals как набор ключевых метрик UX; актуальный набор включает INP, LCP, CLS, а оценка “passes CWV” строится по 75‑му перцентилю.</w:t>
      </w:r>
      <w:r>
        <w:t xml:space="preserve"> </w:t>
      </w:r>
      <w:hyperlink r:id="rId29">
        <w:r>
          <w:rPr>
            <w:rStyle w:val="Hyperlink"/>
          </w:rPr>
          <w:t xml:space="preserve">[26]</w:t>
        </w:r>
      </w:hyperlink>
      <w:r>
        <w:br/>
      </w:r>
      <w:r>
        <w:t xml:space="preserve">PageSpeed Insights показывает лабораторные данные Lighthouse и, при наличии, реальные данные пользователей (CrUX).</w:t>
      </w:r>
      <w:r>
        <w:t xml:space="preserve"> </w:t>
      </w:r>
      <w:hyperlink r:id="rId29">
        <w:r>
          <w:rPr>
            <w:rStyle w:val="Hyperlink"/>
          </w:rPr>
          <w:t xml:space="preserve">[27]</w:t>
        </w:r>
      </w:hyperlink>
      <w:r>
        <w:br/>
      </w:r>
      <w:r>
        <w:t xml:space="preserve">Lighthouse — автоматизированный open‑source инструмент с аудитами performance, accessibility и SEO.</w:t>
      </w:r>
      <w:r>
        <w:t xml:space="preserve"> </w:t>
      </w:r>
      <w:hyperlink r:id="rId28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На yappix.ru есть маркетинговые заявления «Core Web Vitals 90+» и «&lt; 2 секунд», а также тезис про «автогенерацию meta‑тегов через AI». Это не плохо — но это нужно закрепить проверяемыми артефактами.</w:t>
      </w:r>
      <w:r>
        <w:t xml:space="preserve"> </w:t>
      </w:r>
      <w:hyperlink r:id="rId23">
        <w:r>
          <w:rPr>
            <w:rStyle w:val="Hyperlink"/>
          </w:rPr>
          <w:t xml:space="preserve">[28]</w:t>
        </w:r>
      </w:hyperlink>
      <w:r>
        <w:br/>
      </w:r>
      <w:r>
        <w:t xml:space="preserve">В этом отчёте</w:t>
      </w:r>
      <w:r>
        <w:t xml:space="preserve"> </w:t>
      </w:r>
      <w:r>
        <w:rPr>
          <w:b/>
          <w:bCs/>
        </w:rPr>
        <w:t xml:space="preserve">нет живых PSI‑оценок</w:t>
      </w:r>
      <w:r>
        <w:t xml:space="preserve"> </w:t>
      </w:r>
      <w:r>
        <w:t xml:space="preserve">(их нужно снять отдельно), поэтому ниже — точная методология.</w:t>
      </w:r>
    </w:p>
    <w:bookmarkEnd w:id="46"/>
    <w:bookmarkStart w:id="50" w:name="Xc3e1021f25d89ab3d44ffd5c927bcc536ca1c4c"/>
    <w:p>
      <w:pPr>
        <w:pStyle w:val="Heading3"/>
      </w:pPr>
      <w:r>
        <w:t xml:space="preserve">Как получить живые метрики и сделать это повторяемым</w:t>
      </w:r>
    </w:p>
    <w:p>
      <w:pPr>
        <w:pStyle w:val="FirstParagraph"/>
      </w:pPr>
      <w:r>
        <w:t xml:space="preserve">Метод 1 (ручной): прогнать главную и ключевые посадочные (услуги/кейсы) через PageSpeed Insights (mobile + desktop) и сохранить результаты в PDF/скриншоты для публичного Evidence Hub.</w:t>
      </w:r>
      <w:r>
        <w:t xml:space="preserve"> </w:t>
      </w:r>
      <w:hyperlink r:id="rId47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Метод 2 (автоматизация): использовать PageSpeed Insights API (подходит, чтобы каждую неделю собирать “регрессию скорости”).</w:t>
      </w:r>
      <w:r>
        <w:t xml:space="preserve"> </w:t>
      </w:r>
      <w:hyperlink r:id="rId48">
        <w:r>
          <w:rPr>
            <w:rStyle w:val="Hyperlink"/>
          </w:rPr>
          <w:t xml:space="preserve">[30]</w:t>
        </w:r>
      </w:hyperlink>
    </w:p>
    <w:p>
      <w:pPr>
        <w:pStyle w:val="SourceCode"/>
      </w:pPr>
      <w:r>
        <w:rPr>
          <w:rStyle w:val="VerbatimChar"/>
        </w:rPr>
        <w:t xml:space="preserve"># desktop</w:t>
      </w:r>
      <w:r>
        <w:br/>
      </w:r>
      <w:r>
        <w:rPr>
          <w:rStyle w:val="VerbatimChar"/>
        </w:rPr>
        <w:t xml:space="preserve">curl -o psi_desktop.json \</w:t>
      </w:r>
      <w:r>
        <w:br/>
      </w:r>
      <w:r>
        <w:rPr>
          <w:rStyle w:val="VerbatimChar"/>
        </w:rPr>
        <w:t xml:space="preserve">"https://www.googleapis.com/pagespeedonline/v5/runPagespeed?url=https://yappix.ru/&amp;strategy=desktop"</w:t>
      </w:r>
      <w:r>
        <w:br/>
      </w:r>
      <w:r>
        <w:br/>
      </w:r>
      <w:r>
        <w:rPr>
          <w:rStyle w:val="VerbatimChar"/>
        </w:rPr>
        <w:t xml:space="preserve"># mobile</w:t>
      </w:r>
      <w:r>
        <w:br/>
      </w:r>
      <w:r>
        <w:rPr>
          <w:rStyle w:val="VerbatimChar"/>
        </w:rPr>
        <w:t xml:space="preserve">curl -o psi_mobile.json \</w:t>
      </w:r>
      <w:r>
        <w:br/>
      </w:r>
      <w:r>
        <w:rPr>
          <w:rStyle w:val="VerbatimChar"/>
        </w:rPr>
        <w:t xml:space="preserve">"https://www.googleapis.com/pagespeedonline/v5/runPagespeed?url=https://yappix.ru/&amp;strategy=mobile"</w:t>
      </w:r>
    </w:p>
    <w:p>
      <w:pPr>
        <w:pStyle w:val="FirstParagraph"/>
      </w:pPr>
      <w:hyperlink r:id="rId48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Метод 3 (реальные пользователи): подключить Google Search Console и использовать Core Web Vitals report (field data).</w:t>
      </w:r>
      <w:r>
        <w:t xml:space="preserve"> </w:t>
      </w:r>
      <w:hyperlink r:id="rId49">
        <w:r>
          <w:rPr>
            <w:rStyle w:val="Hyperlink"/>
          </w:rPr>
          <w:t xml:space="preserve">[32]</w:t>
        </w:r>
      </w:hyperlink>
    </w:p>
    <w:bookmarkEnd w:id="50"/>
    <w:bookmarkStart w:id="55" w:name="seoбаза-и-стратегия-выхода-в-топ"/>
    <w:p>
      <w:pPr>
        <w:pStyle w:val="Heading3"/>
      </w:pPr>
      <w:r>
        <w:t xml:space="preserve">SEO‑база и стратегия выхода в ТОП</w:t>
      </w:r>
    </w:p>
    <w:p>
      <w:pPr>
        <w:pStyle w:val="FirstParagraph"/>
      </w:pPr>
      <w:r>
        <w:t xml:space="preserve">Фундамент у сайта хороший: есть отдельные страницы услуг (с ценами и FAQ), кейсы, блог с рубриками и свежими публикациями (например, статья про окупаемость AI‑проектов датирована 24 февраля 2026), а также “шаблоны” (можно развивать как product‑led SEO).</w:t>
      </w:r>
      <w:r>
        <w:t xml:space="preserve"> </w:t>
      </w:r>
      <w:hyperlink r:id="rId51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t xml:space="preserve">На странице SEO‑услуги заявлены: техническая оптимизация и Core Web Vitals, AI‑контент “с человеческой редактурой”, E‑E‑A‑T для YMYL, SGE/AI‑ready оптимизация, и прозрачная отчётность.</w:t>
      </w:r>
      <w:r>
        <w:t xml:space="preserve"> </w:t>
      </w:r>
      <w:hyperlink r:id="rId51">
        <w:r>
          <w:rPr>
            <w:rStyle w:val="Hyperlink"/>
          </w:rPr>
          <w:t xml:space="preserve">[34]</w:t>
        </w:r>
      </w:hyperlink>
      <w:r>
        <w:br/>
      </w:r>
      <w:r>
        <w:t xml:space="preserve">Чтобы реально попадать в ТОП, вам нужна стратегия, согласованная с принципами “helpful, reliable, people‑first content” и E‑E‑A‑T в понимании Google.</w:t>
      </w:r>
      <w:r>
        <w:t xml:space="preserve"> </w:t>
      </w:r>
      <w:hyperlink r:id="rId26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t xml:space="preserve">Практическая SEO‑стратегия для YappiX на 6 месяцев:</w:t>
      </w:r>
    </w:p>
    <w:p>
      <w:pPr>
        <w:pStyle w:val="Compact"/>
        <w:numPr>
          <w:ilvl w:val="0"/>
          <w:numId w:val="1007"/>
        </w:numPr>
      </w:pPr>
      <w:r>
        <w:t xml:space="preserve">Построить 2–3 pillar‑страницы вокруг стержня:</w:t>
      </w:r>
      <w:r>
        <w:t xml:space="preserve"> </w:t>
      </w:r>
      <w:r>
        <w:rPr>
          <w:b/>
          <w:bCs/>
        </w:rPr>
        <w:t xml:space="preserve">ROI‑first автоматизация + управляемый AI‑контур</w:t>
      </w:r>
      <w:r>
        <w:t xml:space="preserve"> </w:t>
      </w:r>
      <w:r>
        <w:t xml:space="preserve">(архитектура, метрики качества, безопасность, кейсы). Это соответствует вашему текущему позиционированию и снижает “размывание” тематики.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7"/>
        </w:numPr>
      </w:pPr>
      <w:r>
        <w:t xml:space="preserve">К каждому pillar‑материалу привязать: 6–12 supporting‑статей (из блога) + 2–4 кейса с “evidence pack” + lead magnet (шаблон расчёта ROI, чек‑лист readiness).</w:t>
      </w:r>
      <w:r>
        <w:t xml:space="preserve"> </w:t>
      </w:r>
      <w:hyperlink r:id="rId52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07"/>
        </w:numPr>
      </w:pPr>
      <w:r>
        <w:t xml:space="preserve">Убрать риск “AI‑контент ради SEO”: Google отдельно подчёркивает, что важнее качество/польза, а не способ создания; при этом “массовая генерация без ценности” может нарушать правила по спаму/масштабированному контенту.</w:t>
      </w:r>
      <w:r>
        <w:t xml:space="preserve"> </w:t>
      </w:r>
      <w:hyperlink r:id="rId53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07"/>
        </w:numPr>
      </w:pPr>
      <w:r>
        <w:t xml:space="preserve">Для Яндекс: использовать Yandex Webmaster как системный to‑do лист по диагностике сайта; у Яндекса есть отдельные рекомендации, в том числе на тему мобильной оптимизации, фавикона, региона и др.</w:t>
      </w:r>
      <w:r>
        <w:t xml:space="preserve"> </w:t>
      </w:r>
      <w:hyperlink r:id="rId54">
        <w:r>
          <w:rPr>
            <w:rStyle w:val="Hyperlink"/>
          </w:rPr>
          <w:t xml:space="preserve">[38]</w:t>
        </w:r>
      </w:hyperlink>
    </w:p>
    <w:bookmarkEnd w:id="55"/>
    <w:bookmarkStart w:id="60" w:name="безопасность-https-и-security-headers"/>
    <w:p>
      <w:pPr>
        <w:pStyle w:val="Heading3"/>
      </w:pPr>
      <w:r>
        <w:t xml:space="preserve">Безопасность: HTTPS и security headers</w:t>
      </w:r>
    </w:p>
    <w:p>
      <w:pPr>
        <w:pStyle w:val="FirstParagraph"/>
      </w:pPr>
      <w:r>
        <w:t xml:space="preserve">Сайт доступен по HTTPS (все просмотренные страницы открываются по https‑схеме).</w:t>
      </w:r>
      <w:r>
        <w:t xml:space="preserve"> </w:t>
      </w:r>
      <w:hyperlink r:id="rId21">
        <w:r>
          <w:rPr>
            <w:rStyle w:val="Hyperlink"/>
          </w:rPr>
          <w:t xml:space="preserve">[39]</w:t>
        </w:r>
      </w:hyperlink>
      <w:r>
        <w:br/>
      </w:r>
      <w:r>
        <w:t xml:space="preserve">Для базового security‑аудита заголовков практично использовать Mozilla HTTP Observatory; он как раз предназначен для проверки security headers и конфигураций.</w:t>
      </w:r>
      <w:r>
        <w:t xml:space="preserve"> </w:t>
      </w:r>
      <w:hyperlink r:id="rId56">
        <w:r>
          <w:rPr>
            <w:rStyle w:val="Hyperlink"/>
          </w:rPr>
          <w:t xml:space="preserve">[40]</w:t>
        </w:r>
      </w:hyperlink>
      <w:r>
        <w:br/>
      </w:r>
      <w:r>
        <w:t xml:space="preserve">Референс по тому, какие заголовки и зачем, — OWASP HTTP Security Response Headers Cheat Sheet.</w:t>
      </w:r>
      <w:r>
        <w:t xml:space="preserve"> </w:t>
      </w:r>
      <w:hyperlink r:id="rId57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t xml:space="preserve">Важно: публичные результаты SecurityHeaders.com сохраняются только если скан не был выполнен в режиме “Hide results”, поэтому отсутствие публичного отчёта не означает “не проверяли” — но и не даёт “доказательства”.</w:t>
      </w:r>
      <w:r>
        <w:t xml:space="preserve"> </w:t>
      </w:r>
      <w:hyperlink r:id="rId58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t xml:space="preserve">Косвенное наблюдение по вашим публичным репозиториям: в Nginx‑конфиге</w:t>
      </w:r>
      <w:r>
        <w:t xml:space="preserve"> </w:t>
      </w:r>
      <w:r>
        <w:rPr>
          <w:rStyle w:val="VerbatimChar"/>
        </w:rPr>
        <w:t xml:space="preserve">coinpulse</w:t>
      </w:r>
      <w:r>
        <w:t xml:space="preserve"> </w:t>
      </w:r>
      <w:r>
        <w:t xml:space="preserve">уже выставлены базовые заголовки (X‑Frame‑Options, X‑Content‑Type‑Options, X‑XSS‑Protection) и включены gzip + кеширование</w:t>
      </w:r>
      <w:r>
        <w:t xml:space="preserve"> </w:t>
      </w:r>
      <w:r>
        <w:rPr>
          <w:rStyle w:val="VerbatimChar"/>
        </w:rPr>
        <w:t xml:space="preserve">_next/static</w:t>
      </w:r>
      <w:r>
        <w:t xml:space="preserve">, а в другом конфиге настроен редирект HTTP→HTTPS и TLSv1.2/1.3.</w:t>
      </w:r>
      <w:r>
        <w:t xml:space="preserve"> </w:t>
      </w:r>
      <w:hyperlink r:id="rId59">
        <w:r>
          <w:rPr>
            <w:rStyle w:val="Hyperlink"/>
          </w:rPr>
          <w:t xml:space="preserve">[43]</w:t>
        </w:r>
      </w:hyperlink>
      <w:r>
        <w:br/>
      </w:r>
      <w:r>
        <w:t xml:space="preserve">Это можно превратить в “security‑by‑default” стандарт и публичный артефакт для доверия.</w:t>
      </w:r>
    </w:p>
    <w:bookmarkEnd w:id="60"/>
    <w:bookmarkEnd w:id="61"/>
    <w:bookmarkStart w:id="70" w:name="X5e5a9dbdcd45b201b1f44786b4b3213e012cffb"/>
    <w:p>
      <w:pPr>
        <w:pStyle w:val="Heading2"/>
      </w:pPr>
      <w:r>
        <w:t xml:space="preserve">Рынок и позиционирование относительно конкурентов</w:t>
      </w:r>
    </w:p>
    <w:bookmarkStart w:id="67" w:name="X4ac1b30c65e40a44f43b6c044a873c19a26737e"/>
    <w:p>
      <w:pPr>
        <w:pStyle w:val="Heading3"/>
      </w:pPr>
      <w:r>
        <w:t xml:space="preserve">Выбранные конкуренты и почему они релевантны</w:t>
      </w:r>
    </w:p>
    <w:p>
      <w:pPr>
        <w:pStyle w:val="FirstParagraph"/>
      </w:pPr>
      <w:r>
        <w:t xml:space="preserve">Для корректного сравнения взяты компании, которые конкурируют либо за тот же бюджет (продуктовая разработка), либо за тот же “AI‑нарратив” (AI‑native delivery):</w:t>
      </w:r>
    </w:p>
    <w:p>
      <w:pPr>
        <w:pStyle w:val="Compact"/>
        <w:numPr>
          <w:ilvl w:val="0"/>
          <w:numId w:val="1008"/>
        </w:numPr>
      </w:pPr>
      <w:r>
        <w:t xml:space="preserve">red_mad_robot</w:t>
      </w:r>
      <w:hyperlink r:id="rId25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— сильный бренд продуктовой разработки и AI‑направления.</w:t>
      </w:r>
      <w:r>
        <w:t xml:space="preserve"> </w:t>
      </w:r>
      <w:hyperlink r:id="rId62">
        <w:r>
          <w:rPr>
            <w:rStyle w:val="Hyperlink"/>
          </w:rPr>
          <w:t xml:space="preserve">[45]</w:t>
        </w:r>
      </w:hyperlink>
    </w:p>
    <w:p>
      <w:pPr>
        <w:pStyle w:val="Compact"/>
        <w:numPr>
          <w:ilvl w:val="0"/>
          <w:numId w:val="1008"/>
        </w:numPr>
      </w:pPr>
      <w:r>
        <w:t xml:space="preserve">KODE</w:t>
      </w:r>
      <w:hyperlink r:id="rId57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— яркая специализация на приложениях и delivery.</w:t>
      </w:r>
      <w:r>
        <w:t xml:space="preserve"> </w:t>
      </w:r>
      <w:hyperlink r:id="rId63">
        <w:r>
          <w:rPr>
            <w:rStyle w:val="Hyperlink"/>
          </w:rPr>
          <w:t xml:space="preserve">[47]</w:t>
        </w:r>
      </w:hyperlink>
    </w:p>
    <w:p>
      <w:pPr>
        <w:pStyle w:val="Compact"/>
        <w:numPr>
          <w:ilvl w:val="0"/>
          <w:numId w:val="1008"/>
        </w:numPr>
      </w:pPr>
      <w:r>
        <w:t xml:space="preserve">Surf</w:t>
      </w:r>
      <w:hyperlink r:id="rId39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— крупный “full cycle” delivery, активно продаёт дизайн‑воркшопы и разработку.</w:t>
      </w:r>
      <w:r>
        <w:t xml:space="preserve"> </w:t>
      </w:r>
      <w:hyperlink r:id="rId64">
        <w:r>
          <w:rPr>
            <w:rStyle w:val="Hyperlink"/>
          </w:rPr>
          <w:t xml:space="preserve">[49]</w:t>
        </w:r>
      </w:hyperlink>
    </w:p>
    <w:p>
      <w:pPr>
        <w:pStyle w:val="Compact"/>
        <w:numPr>
          <w:ilvl w:val="0"/>
          <w:numId w:val="1008"/>
        </w:numPr>
      </w:pPr>
      <w:r>
        <w:t xml:space="preserve">EPAM</w:t>
      </w:r>
      <w:hyperlink r:id="rId21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— enterprise‑уровень и AI‑native позиционирование, включая “agentic ways of working”.</w:t>
      </w:r>
      <w:r>
        <w:t xml:space="preserve"> </w:t>
      </w:r>
      <w:hyperlink r:id="rId65">
        <w:r>
          <w:rPr>
            <w:rStyle w:val="Hyperlink"/>
          </w:rPr>
          <w:t xml:space="preserve">[51]</w:t>
        </w:r>
      </w:hyperlink>
    </w:p>
    <w:p>
      <w:pPr>
        <w:pStyle w:val="Compact"/>
        <w:numPr>
          <w:ilvl w:val="0"/>
          <w:numId w:val="1008"/>
        </w:numPr>
      </w:pPr>
      <w:r>
        <w:t xml:space="preserve">Thoughtworks</w:t>
      </w:r>
      <w:hyperlink r:id="rId22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— консалтинг + платформенный AI‑нарратив (Agentic Development Platform).</w:t>
      </w:r>
      <w:r>
        <w:t xml:space="preserve"> </w:t>
      </w:r>
      <w:hyperlink r:id="rId66">
        <w:r>
          <w:rPr>
            <w:rStyle w:val="Hyperlink"/>
          </w:rPr>
          <w:t xml:space="preserve">[53]</w:t>
        </w:r>
      </w:hyperlink>
    </w:p>
    <w:bookmarkEnd w:id="67"/>
    <w:bookmarkStart w:id="69" w:name="сравнительная-таблица"/>
    <w:p>
      <w:pPr>
        <w:pStyle w:val="Heading3"/>
      </w:pPr>
      <w:r>
        <w:t xml:space="preserve">Сравнительная таблица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Игрок</w:t>
            </w:r>
          </w:p>
        </w:tc>
        <w:tc>
          <w:tcPr/>
          <w:p>
            <w:pPr>
              <w:pStyle w:val="Compact"/>
            </w:pPr>
            <w:r>
              <w:t xml:space="preserve">Фокус услуг</w:t>
            </w:r>
          </w:p>
        </w:tc>
        <w:tc>
          <w:tcPr/>
          <w:p>
            <w:pPr>
              <w:pStyle w:val="Compact"/>
            </w:pPr>
            <w:r>
              <w:t xml:space="preserve">AI‑позиционирование</w:t>
            </w:r>
          </w:p>
        </w:tc>
        <w:tc>
          <w:tcPr/>
          <w:p>
            <w:pPr>
              <w:pStyle w:val="Compact"/>
            </w:pPr>
            <w:r>
              <w:t xml:space="preserve">Ценовые сигналы на сайте</w:t>
            </w:r>
          </w:p>
        </w:tc>
        <w:tc>
          <w:tcPr/>
          <w:p>
            <w:pPr>
              <w:pStyle w:val="Compact"/>
            </w:pPr>
            <w:r>
              <w:t xml:space="preserve">Типичные доказательства</w:t>
            </w:r>
          </w:p>
        </w:tc>
        <w:tc>
          <w:tcPr/>
          <w:p>
            <w:pPr>
              <w:pStyle w:val="Compact"/>
            </w:pPr>
            <w:r>
              <w:t xml:space="preserve">Где YappiX может выиграть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red_mad_robot</w:t>
            </w:r>
          </w:p>
        </w:tc>
        <w:tc>
          <w:tcPr/>
          <w:p>
            <w:pPr>
              <w:pStyle w:val="Compact"/>
            </w:pPr>
            <w:r>
              <w:t xml:space="preserve">Digital products, трансформация</w:t>
            </w:r>
          </w:p>
        </w:tc>
        <w:tc>
          <w:tcPr/>
          <w:p>
            <w:pPr>
              <w:pStyle w:val="Compact"/>
            </w:pPr>
            <w:r>
              <w:t xml:space="preserve">Упоминают AI‑R&amp;D и GenAI services</w:t>
            </w:r>
          </w:p>
        </w:tc>
        <w:tc>
          <w:tcPr/>
          <w:p>
            <w:pPr>
              <w:pStyle w:val="Compact"/>
            </w:pPr>
            <w:r>
              <w:t xml:space="preserve">Обычно пресейл через контакт</w:t>
            </w:r>
          </w:p>
        </w:tc>
        <w:tc>
          <w:tcPr/>
          <w:p>
            <w:pPr>
              <w:pStyle w:val="Compact"/>
            </w:pPr>
            <w:r>
              <w:t xml:space="preserve">Сильный бренд/портфолио</w:t>
            </w:r>
          </w:p>
        </w:tc>
        <w:tc>
          <w:tcPr/>
          <w:p>
            <w:pPr>
              <w:pStyle w:val="Compact"/>
            </w:pPr>
            <w:r>
              <w:t xml:space="preserve">“ROI‑контракт + управляемый контур” как стандарт, а не как опция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[45]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Mobile‑разработка (и смежное)</w:t>
            </w:r>
          </w:p>
        </w:tc>
        <w:tc>
          <w:tcPr/>
          <w:p>
            <w:pPr>
              <w:pStyle w:val="Compact"/>
            </w:pPr>
            <w:r>
              <w:t xml:space="preserve">Не главный акцент на главной</w:t>
            </w:r>
          </w:p>
        </w:tc>
        <w:tc>
          <w:tcPr/>
          <w:p>
            <w:pPr>
              <w:pStyle w:val="Compact"/>
            </w:pPr>
            <w:r>
              <w:t xml:space="preserve">“Contact us”, без явных тарифов</w:t>
            </w:r>
          </w:p>
        </w:tc>
        <w:tc>
          <w:tcPr/>
          <w:p>
            <w:pPr>
              <w:pStyle w:val="Compact"/>
            </w:pPr>
            <w:r>
              <w:t xml:space="preserve">Качество delivery/кейсы</w:t>
            </w:r>
          </w:p>
        </w:tc>
        <w:tc>
          <w:tcPr/>
          <w:p>
            <w:pPr>
              <w:pStyle w:val="Compact"/>
            </w:pPr>
            <w:r>
              <w:t xml:space="preserve">“AI‑управляемость + экономика” как дифференциатор для mobile‑процессов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[54]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Surf</w:t>
            </w:r>
          </w:p>
        </w:tc>
        <w:tc>
          <w:tcPr/>
          <w:p>
            <w:pPr>
              <w:pStyle w:val="Compact"/>
            </w:pPr>
            <w:r>
              <w:t xml:space="preserve">Mobile + web + дизайн</w:t>
            </w:r>
          </w:p>
        </w:tc>
        <w:tc>
          <w:tcPr/>
          <w:p>
            <w:pPr>
              <w:pStyle w:val="Compact"/>
            </w:pPr>
            <w:r>
              <w:t xml:space="preserve">Акцент на сервисах/росте бизнеса</w:t>
            </w:r>
          </w:p>
        </w:tc>
        <w:tc>
          <w:tcPr/>
          <w:p>
            <w:pPr>
              <w:pStyle w:val="Compact"/>
            </w:pPr>
            <w:r>
              <w:t xml:space="preserve">CTA “Contact us”</w:t>
            </w:r>
          </w:p>
        </w:tc>
        <w:tc>
          <w:tcPr/>
          <w:p>
            <w:pPr>
              <w:pStyle w:val="Compact"/>
            </w:pPr>
            <w:r>
              <w:t xml:space="preserve">Воркшопы/процесс/команда</w:t>
            </w:r>
          </w:p>
        </w:tc>
        <w:tc>
          <w:tcPr/>
          <w:p>
            <w:pPr>
              <w:pStyle w:val="Compact"/>
            </w:pPr>
            <w:r>
              <w:t xml:space="preserve">“Evidence Hub” и публичные метрики качества/скорости как независимое доказательство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EPAM</w:t>
            </w:r>
          </w:p>
        </w:tc>
        <w:tc>
          <w:tcPr/>
          <w:p>
            <w:pPr>
              <w:pStyle w:val="Compact"/>
            </w:pPr>
            <w:r>
              <w:t xml:space="preserve">Enterprise engineering</w:t>
            </w:r>
          </w:p>
        </w:tc>
        <w:tc>
          <w:tcPr/>
          <w:p>
            <w:pPr>
              <w:pStyle w:val="Compact"/>
            </w:pPr>
            <w:r>
              <w:t xml:space="preserve">AI‑Native, agentic SDLC/PDLC</w:t>
            </w:r>
          </w:p>
        </w:tc>
        <w:tc>
          <w:tcPr/>
          <w:p>
            <w:pPr>
              <w:pStyle w:val="Compact"/>
            </w:pPr>
            <w:r>
              <w:t xml:space="preserve">Enterprise‑пресейл</w:t>
            </w:r>
          </w:p>
        </w:tc>
        <w:tc>
          <w:tcPr/>
          <w:p>
            <w:pPr>
              <w:pStyle w:val="Compact"/>
            </w:pPr>
            <w:r>
              <w:t xml:space="preserve">Playbooks/пресс‑релизы</w:t>
            </w:r>
          </w:p>
        </w:tc>
        <w:tc>
          <w:tcPr/>
          <w:p>
            <w:pPr>
              <w:pStyle w:val="Compact"/>
            </w:pPr>
            <w:r>
              <w:t xml:space="preserve">Упаковать “enterprise‑качество” в быстрые пакеты для стартапов/SMB (без бюрократии)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[55]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Thoughtworks</w:t>
            </w:r>
          </w:p>
        </w:tc>
        <w:tc>
          <w:tcPr/>
          <w:p>
            <w:pPr>
              <w:pStyle w:val="Compact"/>
            </w:pPr>
            <w:r>
              <w:t xml:space="preserve">Консалтинг + платформа</w:t>
            </w:r>
          </w:p>
        </w:tc>
        <w:tc>
          <w:tcPr/>
          <w:p>
            <w:pPr>
              <w:pStyle w:val="Compact"/>
            </w:pPr>
            <w:r>
              <w:t xml:space="preserve">AI/works как “agentic platform”</w:t>
            </w:r>
          </w:p>
        </w:tc>
        <w:tc>
          <w:tcPr/>
          <w:p>
            <w:pPr>
              <w:pStyle w:val="Compact"/>
            </w:pPr>
            <w:r>
              <w:t xml:space="preserve">Enterprise‑пресейл</w:t>
            </w:r>
          </w:p>
        </w:tc>
        <w:tc>
          <w:tcPr/>
          <w:p>
            <w:pPr>
              <w:pStyle w:val="Compact"/>
            </w:pPr>
            <w:r>
              <w:t xml:space="preserve">Платформенный нарратив</w:t>
            </w:r>
          </w:p>
        </w:tc>
        <w:tc>
          <w:tcPr/>
          <w:p>
            <w:pPr>
              <w:pStyle w:val="Compact"/>
            </w:pPr>
            <w:r>
              <w:t xml:space="preserve">Сыграть в “тот же класс”, но компактнее: быстрее пилот + честная экономика + governance по умолчанию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[53]</w:t>
              </w:r>
            </w:hyperlink>
          </w:p>
        </w:tc>
      </w:tr>
    </w:tbl>
    <w:p>
      <w:pPr>
        <w:pStyle w:val="BodyText"/>
      </w:pPr>
      <w:r>
        <w:t xml:space="preserve">Вывод: на фоне конкурентов ваш сильный “мотор” —</w:t>
      </w:r>
      <w:r>
        <w:t xml:space="preserve"> </w:t>
      </w:r>
      <w:r>
        <w:rPr>
          <w:b/>
          <w:bCs/>
        </w:rPr>
        <w:t xml:space="preserve">экономический контракт и управляемость AI‑контуров</w:t>
      </w:r>
      <w:r>
        <w:t xml:space="preserve"> </w:t>
      </w:r>
      <w:r>
        <w:t xml:space="preserve">— уже присутствует в месседжинге.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Чтобы стать реально “distinctive”, нужно довести это до уровня</w:t>
      </w:r>
      <w:r>
        <w:t xml:space="preserve"> </w:t>
      </w:r>
      <w:r>
        <w:rPr>
          <w:b/>
          <w:bCs/>
        </w:rPr>
        <w:t xml:space="preserve">публичного стандарта и реплицируемого пакета</w:t>
      </w:r>
      <w:r>
        <w:t xml:space="preserve">, который конкурентам сложно копировать одним лендингом.</w:t>
      </w:r>
    </w:p>
    <w:bookmarkEnd w:id="69"/>
    <w:bookmarkEnd w:id="70"/>
    <w:bookmarkStart w:id="75" w:name="X645d30690da1046e695b5c77719b17662053471"/>
    <w:p>
      <w:pPr>
        <w:pStyle w:val="Heading2"/>
      </w:pPr>
      <w:r>
        <w:t xml:space="preserve">Стек, технологические пробелы и зоны роста услуг</w:t>
      </w:r>
    </w:p>
    <w:bookmarkStart w:id="71" w:name="что-можно-уверенно-извлечь-из-сайта"/>
    <w:p>
      <w:pPr>
        <w:pStyle w:val="Heading3"/>
      </w:pPr>
      <w:r>
        <w:t xml:space="preserve">Что можно уверенно извлечь из сайта</w:t>
      </w:r>
    </w:p>
    <w:p>
      <w:pPr>
        <w:pStyle w:val="FirstParagraph"/>
      </w:pPr>
      <w:r>
        <w:t xml:space="preserve">На страницах услуг раскрыт стек разработки сайтов (Next.js 14, React 18, TypeScript, Tailwind, Node.js, PostgreSQL, Vercel, Cursor AI, v0.dev) и набор обещаний (скорость, SEO, безопасность, мониторинг).</w:t>
      </w:r>
      <w:r>
        <w:t xml:space="preserve"> </w:t>
      </w:r>
      <w:hyperlink r:id="rId23">
        <w:r>
          <w:rPr>
            <w:rStyle w:val="Hyperlink"/>
          </w:rPr>
          <w:t xml:space="preserve">[28]</w:t>
        </w:r>
      </w:hyperlink>
      <w:r>
        <w:br/>
      </w:r>
      <w:r>
        <w:t xml:space="preserve">Услуга AI‑автоматизации перечисляет практики governance (доступы, логирование, метрики качества, контроль галлюцинаций) и инструменты (GPT‑4o, Claude, LangChain, LlamaIndex, Pinecone, Qdrant, FastAPI).</w:t>
      </w:r>
      <w:r>
        <w:t xml:space="preserve"> </w:t>
      </w:r>
      <w:hyperlink r:id="rId39">
        <w:r>
          <w:rPr>
            <w:rStyle w:val="Hyperlink"/>
          </w:rPr>
          <w:t xml:space="preserve">[56]</w:t>
        </w:r>
      </w:hyperlink>
      <w:r>
        <w:br/>
      </w:r>
      <w:r>
        <w:t xml:space="preserve">На главной дополнительно показан широкий стек по направлениям (frontend/backend/mobile/AI/devops).</w:t>
      </w:r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br/>
      </w:r>
      <w:r>
        <w:t xml:space="preserve">На страницах видны счётчики аналитики (Яндекс.Метрика и Top.Mail.Ru).</w:t>
      </w:r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</w:p>
    <w:bookmarkEnd w:id="71"/>
    <w:bookmarkStart w:id="73" w:name="X51b985837572559f3446bda54d7ce1921222293"/>
    <w:p>
      <w:pPr>
        <w:pStyle w:val="Heading3"/>
      </w:pPr>
      <w:r>
        <w:t xml:space="preserve">Что можно извлечь из доступных GitHub‑артефактов</w:t>
      </w:r>
    </w:p>
    <w:p>
      <w:pPr>
        <w:pStyle w:val="FirstParagraph"/>
      </w:pPr>
      <w:r>
        <w:t xml:space="preserve">Поскольку</w:t>
      </w:r>
      <w:r>
        <w:t xml:space="preserve"> </w:t>
      </w:r>
      <w:r>
        <w:rPr>
          <w:rStyle w:val="VerbatimChar"/>
        </w:rPr>
        <w:t xml:space="preserve">yappix-website-seo</w:t>
      </w:r>
      <w:r>
        <w:t xml:space="preserve"> </w:t>
      </w:r>
      <w:r>
        <w:t xml:space="preserve">недоступен, ниже — выводы по открытым репозиториям как косвенным индикаторам инженерного “baseline”: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usmanoffcom/coinpulse</w:t>
      </w:r>
      <w:r>
        <w:t xml:space="preserve">: Next.js 16, TypeScript, Tailwind, UI‑компоненты; в</w:t>
      </w:r>
      <w:r>
        <w:t xml:space="preserve"> </w:t>
      </w:r>
      <w:r>
        <w:rPr>
          <w:rStyle w:val="VerbatimChar"/>
        </w:rPr>
        <w:t xml:space="preserve">nginx-coinpulse.conf</w:t>
      </w:r>
      <w:r>
        <w:t xml:space="preserve"> </w:t>
      </w:r>
      <w:r>
        <w:t xml:space="preserve">есть HTTP→HTTPS редирект, TLS конфигурация, gzip и кеширование</w:t>
      </w:r>
      <w:r>
        <w:t xml:space="preserve"> </w:t>
      </w:r>
      <w:r>
        <w:rPr>
          <w:rStyle w:val="VerbatimChar"/>
        </w:rPr>
        <w:t xml:space="preserve">_next/static</w:t>
      </w:r>
      <w:r>
        <w:t xml:space="preserve">; присутствуют базовые security headers.</w:t>
      </w:r>
      <w:r>
        <w:t xml:space="preserve"> </w:t>
      </w:r>
      <w:hyperlink r:id="rId25">
        <w:r>
          <w:rPr>
            <w:rStyle w:val="Hyperlink"/>
          </w:rPr>
          <w:t xml:space="preserve">[57]</w:t>
        </w:r>
      </w:hyperlink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usmanoffcom/mini-portfolio</w:t>
      </w:r>
      <w:r>
        <w:t xml:space="preserve">: структура Next.js‑проекта и наличие</w:t>
      </w:r>
      <w:r>
        <w:t xml:space="preserve"> </w:t>
      </w:r>
      <w:r>
        <w:rPr>
          <w:rStyle w:val="VerbatimChar"/>
        </w:rPr>
        <w:t xml:space="preserve">instrumentation.ts</w:t>
      </w:r>
      <w:r>
        <w:t xml:space="preserve"> </w:t>
      </w:r>
      <w:r>
        <w:t xml:space="preserve">+ Sentry‑конфигураций (client/edge/server) — это показательная привычка к наблюдаемости.</w:t>
      </w:r>
      <w:r>
        <w:t xml:space="preserve"> </w:t>
      </w:r>
      <w:hyperlink r:id="rId72">
        <w:r>
          <w:rPr>
            <w:rStyle w:val="Hyperlink"/>
          </w:rPr>
          <w:t xml:space="preserve">[58]</w:t>
        </w:r>
      </w:hyperlink>
    </w:p>
    <w:bookmarkEnd w:id="73"/>
    <w:bookmarkStart w:id="74" w:name="X2089558bd7bcd6555831bbdcfa8424f38433f25"/>
    <w:p>
      <w:pPr>
        <w:pStyle w:val="Heading3"/>
      </w:pPr>
      <w:r>
        <w:t xml:space="preserve">Матрица современных возможностей: присутствует/нужно усилить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На уровне месседжинга/услуг</w:t>
            </w:r>
          </w:p>
        </w:tc>
        <w:tc>
          <w:tcPr/>
          <w:p>
            <w:pPr>
              <w:pStyle w:val="Compact"/>
            </w:pPr>
            <w:r>
              <w:t xml:space="preserve">На уровне “продукта/артефактов”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AI/LLM‑контуры (RAG, ассистенты)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</w:pPr>
            <w:r>
              <w:t xml:space="preserve">Есть описание и прайсы, но мало публичных “операционных” артефактов (eval‑наборы, SLO, мониторинг).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ROI‑first и финансовая модель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</w:pPr>
            <w:r>
              <w:t xml:space="preserve">На словах/примером — отлично; как шаблон/калькулятор — “дырка”, которую стоит закрыть.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DevOps/CI‑CD</w:t>
            </w:r>
          </w:p>
        </w:tc>
        <w:tc>
          <w:tcPr/>
          <w:p>
            <w:pPr>
              <w:pStyle w:val="Compact"/>
            </w:pPr>
            <w:r>
              <w:t xml:space="preserve">Да (как направление)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Вероятно да (косвенно)</w:t>
            </w:r>
          </w:p>
        </w:tc>
        <w:tc>
          <w:tcPr/>
          <w:p>
            <w:pPr>
              <w:pStyle w:val="Compact"/>
            </w:pPr>
            <w:r>
              <w:t xml:space="preserve">По публичным Nginx‑конфигам видно внимание к эксплуатации.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[59]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Observability (SLO/SLA, трассировка)</w:t>
            </w:r>
          </w:p>
        </w:tc>
        <w:tc>
          <w:tcPr/>
          <w:p>
            <w:pPr>
              <w:pStyle w:val="Compact"/>
            </w:pPr>
            <w:r>
              <w:t xml:space="preserve">Частично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</w:pPr>
            <w:r>
              <w:t xml:space="preserve">Sentry‑конфиги в open‑source репо — хороший сигнал, но на yappix.ru это не оформлено как стандарт/продукт.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[58]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Privacy‑by‑design / compliance</w:t>
            </w:r>
          </w:p>
        </w:tc>
        <w:tc>
          <w:tcPr/>
          <w:p>
            <w:pPr>
              <w:pStyle w:val="Compact"/>
            </w:pPr>
            <w:r>
              <w:t xml:space="preserve">Частично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Нет как отдельного “пакета”</w:t>
            </w:r>
          </w:p>
        </w:tc>
        <w:tc>
          <w:tcPr/>
          <w:p>
            <w:pPr>
              <w:pStyle w:val="Compact"/>
            </w:pPr>
            <w:r>
              <w:t xml:space="preserve">Нужна страница/артефакты “как мы делаем безопасно”.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Web3 / AR‑VR</w:t>
            </w:r>
          </w:p>
        </w:tc>
        <w:tc>
          <w:tcPr/>
          <w:p>
            <w:pPr>
              <w:pStyle w:val="Compact"/>
            </w:pPr>
            <w:r>
              <w:t xml:space="preserve">Упоминается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Не ключевой дифференциатор</w:t>
            </w:r>
          </w:p>
        </w:tc>
        <w:tc>
          <w:tcPr/>
          <w:p>
            <w:pPr>
              <w:pStyle w:val="Compact"/>
            </w:pPr>
            <w:r>
              <w:t xml:space="preserve">Лучше не делать это “центром”, если цель — B2B автоматизация/ROI.</w:t>
            </w:r>
          </w:p>
        </w:tc>
      </w:tr>
    </w:tbl>
    <w:bookmarkEnd w:id="74"/>
    <w:bookmarkEnd w:id="75"/>
    <w:bookmarkStart w:id="80" w:name="X9c77e7d10797b0de69da15187cae7c5ef7ad202"/>
    <w:p>
      <w:pPr>
        <w:pStyle w:val="Heading2"/>
      </w:pPr>
      <w:r>
        <w:t xml:space="preserve">Уникальные “фишки”, roadmap и приоритетные инициативы</w:t>
      </w:r>
    </w:p>
    <w:p>
      <w:pPr>
        <w:pStyle w:val="FirstParagraph"/>
      </w:pPr>
      <w:r>
        <w:t xml:space="preserve">Ниже — 5 фишек, которые</w:t>
      </w:r>
      <w:r>
        <w:t xml:space="preserve"> </w:t>
      </w:r>
      <w:r>
        <w:rPr>
          <w:b/>
          <w:bCs/>
        </w:rPr>
        <w:t xml:space="preserve">конкретно внедряемы</w:t>
      </w:r>
      <w:r>
        <w:t xml:space="preserve">, усиливают ваш нынешний стержень и дают отличимость, которую трудно скопировать “словами”.</w:t>
      </w:r>
    </w:p>
    <w:bookmarkStart w:id="76" w:name="таблица-фишек"/>
    <w:p>
      <w:pPr>
        <w:pStyle w:val="Heading3"/>
      </w:pPr>
      <w:r>
        <w:t xml:space="preserve">Таблица фишек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Фишка</w:t>
            </w:r>
          </w:p>
        </w:tc>
        <w:tc>
          <w:tcPr/>
          <w:p>
            <w:pPr>
              <w:pStyle w:val="Compact"/>
            </w:pPr>
            <w:r>
              <w:t xml:space="preserve">Суть</w:t>
            </w:r>
          </w:p>
        </w:tc>
        <w:tc>
          <w:tcPr/>
          <w:p>
            <w:pPr>
              <w:pStyle w:val="Compact"/>
            </w:pPr>
            <w:r>
              <w:t xml:space="preserve">Плюсы</w:t>
            </w:r>
          </w:p>
        </w:tc>
        <w:tc>
          <w:tcPr/>
          <w:p>
            <w:pPr>
              <w:pStyle w:val="Compact"/>
            </w:pPr>
            <w:r>
              <w:t xml:space="preserve">Риски/минусы</w:t>
            </w:r>
          </w:p>
        </w:tc>
        <w:tc>
          <w:tcPr/>
          <w:p>
            <w:pPr>
              <w:pStyle w:val="Compact"/>
            </w:pPr>
            <w:r>
              <w:t xml:space="preserve">Усилие</w:t>
            </w:r>
          </w:p>
        </w:tc>
        <w:tc>
          <w:tcPr/>
          <w:p>
            <w:pPr>
              <w:pStyle w:val="Compact"/>
            </w:pPr>
            <w:r>
              <w:t xml:space="preserve">Диапазон бюджета (грубо)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Hub качества</w:t>
            </w:r>
          </w:p>
        </w:tc>
        <w:tc>
          <w:tcPr/>
          <w:p>
            <w:pPr>
              <w:pStyle w:val="Compact"/>
            </w:pPr>
            <w:r>
              <w:t xml:space="preserve">Раздел с публичными доказательствами: PSI/Lighthouse отчёты, CWV‑тренды, accessibility‑оценки, примеры SLO, чек‑листы релизов</w:t>
            </w:r>
          </w:p>
        </w:tc>
        <w:tc>
          <w:tcPr/>
          <w:p>
            <w:pPr>
              <w:pStyle w:val="Compact"/>
            </w:pPr>
            <w:r>
              <w:t xml:space="preserve">Конверсия и доверие растут “на фактах”; превращает обещания «CWV 90+» в доказательство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Нужен процесс, иначе будет стыдно при регрессии (но это как раз дисциплинирует)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0.8–2.5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ROI‑калькулятор + “экономический контракт”</w:t>
            </w:r>
          </w:p>
        </w:tc>
        <w:tc>
          <w:tcPr/>
          <w:p>
            <w:pPr>
              <w:pStyle w:val="Compact"/>
            </w:pPr>
            <w:r>
              <w:t xml:space="preserve">Калькулятор на сайте + шаблон модели + KPI‑пункты (рост трафика/конверсии/скорость процесса)</w:t>
            </w:r>
          </w:p>
        </w:tc>
        <w:tc>
          <w:tcPr/>
          <w:p>
            <w:pPr>
              <w:pStyle w:val="Compact"/>
            </w:pPr>
            <w:r>
              <w:t xml:space="preserve">Уникальный вход в B2B: продаёте экономику, а не “часы”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Юридическая аккуратность формулировок; допущения должны быть честными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0.6–1.8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Controlled AI Contour Starter Kit</w:t>
            </w:r>
          </w:p>
        </w:tc>
        <w:tc>
          <w:tcPr/>
          <w:p>
            <w:pPr>
              <w:pStyle w:val="Compact"/>
            </w:pPr>
            <w:r>
              <w:t xml:space="preserve">Reference‑архитектура RAG/ассистента: RBAC, логирование, quality eval, guardrails, интеграции</w:t>
            </w:r>
          </w:p>
        </w:tc>
        <w:tc>
          <w:tcPr/>
          <w:p>
            <w:pPr>
              <w:pStyle w:val="Compact"/>
            </w:pPr>
            <w:r>
              <w:t xml:space="preserve">Сильнейший moat: не “LLM”, а управляемая эксплуатация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Требует зрелости и поддержки версий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2–7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Copilot для клиента</w:t>
            </w:r>
          </w:p>
        </w:tc>
        <w:tc>
          <w:tcPr/>
          <w:p>
            <w:pPr>
              <w:pStyle w:val="Compact"/>
            </w:pPr>
            <w:r>
              <w:t xml:space="preserve">Ассистент проекта: Q/A по scope, статусу, рискам из SoW/backlog/протоколов (с RBAC)</w:t>
            </w:r>
          </w:p>
        </w:tc>
        <w:tc>
          <w:tcPr/>
          <w:p>
            <w:pPr>
              <w:pStyle w:val="Compact"/>
            </w:pPr>
            <w:r>
              <w:t xml:space="preserve">“Компания будущего” ощущается в работе, а не в лендинге</w:t>
            </w:r>
          </w:p>
        </w:tc>
        <w:tc>
          <w:tcPr/>
          <w:p>
            <w:pPr>
              <w:pStyle w:val="Compact"/>
            </w:pPr>
            <w:r>
              <w:t xml:space="preserve">Риски доступа/утечек — нужен строгий контроль</w:t>
            </w:r>
          </w:p>
        </w:tc>
        <w:tc>
          <w:tcPr/>
          <w:p>
            <w:pPr>
              <w:pStyle w:val="Compact"/>
            </w:pPr>
            <w:r>
              <w:t xml:space="preserve">Средне‑высокое</w:t>
            </w:r>
          </w:p>
        </w:tc>
        <w:tc>
          <w:tcPr/>
          <w:p>
            <w:pPr>
              <w:pStyle w:val="Compact"/>
            </w:pPr>
            <w:r>
              <w:t xml:space="preserve">1.5–4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Pack для AI‑проектов</w:t>
            </w:r>
          </w:p>
        </w:tc>
        <w:tc>
          <w:tcPr/>
          <w:p>
            <w:pPr>
              <w:pStyle w:val="Compact"/>
            </w:pPr>
            <w:r>
              <w:t xml:space="preserve">Набор deliverables: threat model, data‑flow, политика логирования/ретенции, security headers baseline, DPIA‑подобный пакет</w:t>
            </w:r>
          </w:p>
        </w:tc>
        <w:tc>
          <w:tcPr/>
          <w:p>
            <w:pPr>
              <w:pStyle w:val="Compact"/>
            </w:pPr>
            <w:r>
              <w:t xml:space="preserve">Продаётся enterprise‑клиентам как снижение регуляторного риска</w:t>
            </w:r>
          </w:p>
        </w:tc>
        <w:tc>
          <w:tcPr/>
          <w:p>
            <w:pPr>
              <w:pStyle w:val="Compact"/>
            </w:pPr>
            <w:r>
              <w:t xml:space="preserve">Нужно обновлять и поддерживать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0.5–2 млн ₽</w:t>
            </w:r>
          </w:p>
        </w:tc>
      </w:tr>
    </w:tbl>
    <w:bookmarkEnd w:id="76"/>
    <w:bookmarkStart w:id="77" w:name="roadmap-внедрения"/>
    <w:p>
      <w:pPr>
        <w:pStyle w:val="Heading3"/>
      </w:pPr>
      <w:r>
        <w:t xml:space="preserve">Roadmap внедрения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title Roadmap превращения обещаний в доказательства</w:t>
      </w:r>
      <w:r>
        <w:br/>
      </w:r>
      <w:r>
        <w:rPr>
          <w:rStyle w:val="VerbatimChar"/>
        </w:rPr>
        <w:t xml:space="preserve">  section 0–6 недель</w:t>
      </w:r>
      <w:r>
        <w:br/>
      </w:r>
      <w:r>
        <w:rPr>
          <w:rStyle w:val="VerbatimChar"/>
        </w:rPr>
        <w:t xml:space="preserve">    Evidence Hub v1: PSI/Lighthouse baseline + чек-листы релизов : active</w:t>
      </w:r>
      <w:r>
        <w:br/>
      </w:r>
      <w:r>
        <w:rPr>
          <w:rStyle w:val="VerbatimChar"/>
        </w:rPr>
        <w:t xml:space="preserve">    Шаблон кейса + методика измерений (до/после) : active</w:t>
      </w:r>
      <w:r>
        <w:br/>
      </w:r>
      <w:r>
        <w:rPr>
          <w:rStyle w:val="VerbatimChar"/>
        </w:rPr>
        <w:t xml:space="preserve">  section 6–12 недель</w:t>
      </w:r>
      <w:r>
        <w:br/>
      </w:r>
      <w:r>
        <w:rPr>
          <w:rStyle w:val="VerbatimChar"/>
        </w:rPr>
        <w:t xml:space="preserve">    ROI-калькулятор MVP + выгрузка модели : active</w:t>
      </w:r>
      <w:r>
        <w:br/>
      </w:r>
      <w:r>
        <w:rPr>
          <w:rStyle w:val="VerbatimChar"/>
        </w:rPr>
        <w:t xml:space="preserve">    Compliance Pack v1 (security baseline + data-flow + логирование) : active</w:t>
      </w:r>
      <w:r>
        <w:br/>
      </w:r>
      <w:r>
        <w:rPr>
          <w:rStyle w:val="VerbatimChar"/>
        </w:rPr>
        <w:t xml:space="preserve">  section 3–6 месяцев</w:t>
      </w:r>
      <w:r>
        <w:br/>
      </w:r>
      <w:r>
        <w:rPr>
          <w:rStyle w:val="VerbatimChar"/>
        </w:rPr>
        <w:t xml:space="preserve">    Controlled AI Contour Starter Kit v1 (RAG + eval + RBAC + logging) : active</w:t>
      </w:r>
      <w:r>
        <w:br/>
      </w:r>
      <w:r>
        <w:rPr>
          <w:rStyle w:val="VerbatimChar"/>
        </w:rPr>
        <w:t xml:space="preserve">    Project Copilot pilot на 1–2 проектах : active</w:t>
      </w:r>
      <w:r>
        <w:br/>
      </w:r>
      <w:r>
        <w:rPr>
          <w:rStyle w:val="VerbatimChar"/>
        </w:rPr>
        <w:t xml:space="preserve">  section 6–12 месяцев</w:t>
      </w:r>
      <w:r>
        <w:br/>
      </w:r>
      <w:r>
        <w:rPr>
          <w:rStyle w:val="VerbatimChar"/>
        </w:rPr>
        <w:t xml:space="preserve">    Starter Kit enterprise: on-prem/private cloud + SLO + наблюдаемость : active</w:t>
      </w:r>
      <w:r>
        <w:br/>
      </w:r>
      <w:r>
        <w:rPr>
          <w:rStyle w:val="VerbatimChar"/>
        </w:rPr>
        <w:t xml:space="preserve">    Project Copilot как отдельный продукт подключения "за 1 день" : active</w:t>
      </w:r>
    </w:p>
    <w:bookmarkEnd w:id="77"/>
    <w:bookmarkStart w:id="78" w:name="воронка-конверсии"/>
    <w:p>
      <w:pPr>
        <w:pStyle w:val="Heading3"/>
      </w:pPr>
      <w:r>
        <w:t xml:space="preserve">Воронка конверсии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A[Трафик: услуги / блог / шаблоны] --&gt; B{Интент}</w:t>
      </w:r>
      <w:r>
        <w:br/>
      </w:r>
      <w:r>
        <w:rPr>
          <w:rStyle w:val="VerbatimChar"/>
        </w:rPr>
        <w:t xml:space="preserve">  B --&gt;|Хочу внедрить AI и понять ROI| C[Pillar: ROI-first + управляемый AI-контур]</w:t>
      </w:r>
      <w:r>
        <w:br/>
      </w:r>
      <w:r>
        <w:rPr>
          <w:rStyle w:val="VerbatimChar"/>
        </w:rPr>
        <w:t xml:space="preserve">  B --&gt;|Нужна разработка сайта/продукта| D[Услуга: Разработка / SaaS / DevOps]</w:t>
      </w:r>
      <w:r>
        <w:br/>
      </w:r>
      <w:r>
        <w:rPr>
          <w:rStyle w:val="VerbatimChar"/>
        </w:rPr>
        <w:t xml:space="preserve">  B --&gt;|Нужны доказательства компетенций| E[Кейсы + Evidence Hub]</w:t>
      </w:r>
      <w:r>
        <w:br/>
      </w:r>
      <w:r>
        <w:rPr>
          <w:rStyle w:val="VerbatimChar"/>
        </w:rPr>
        <w:t xml:space="preserve">  C --&gt; F[Лид-магнит: ROI-модель + readiness чек-лист]</w:t>
      </w:r>
      <w:r>
        <w:br/>
      </w:r>
      <w:r>
        <w:rPr>
          <w:rStyle w:val="VerbatimChar"/>
        </w:rPr>
        <w:t xml:space="preserve">  D --&gt; G[Лид-магнит: бриф + оценка]</w:t>
      </w:r>
      <w:r>
        <w:br/>
      </w:r>
      <w:r>
        <w:rPr>
          <w:rStyle w:val="VerbatimChar"/>
        </w:rPr>
        <w:t xml:space="preserve">  E --&gt; H[Запрос: 30-мин звонок]</w:t>
      </w:r>
      <w:r>
        <w:br/>
      </w:r>
      <w:r>
        <w:rPr>
          <w:rStyle w:val="VerbatimChar"/>
        </w:rPr>
        <w:t xml:space="preserve">  F --&gt; I[Форма (услуга/бюджет/описание)]</w:t>
      </w:r>
      <w:r>
        <w:br/>
      </w:r>
      <w:r>
        <w:rPr>
          <w:rStyle w:val="VerbatimChar"/>
        </w:rPr>
        <w:t xml:space="preserve">  G --&gt; I</w:t>
      </w:r>
      <w:r>
        <w:br/>
      </w:r>
      <w:r>
        <w:rPr>
          <w:rStyle w:val="VerbatimChar"/>
        </w:rPr>
        <w:t xml:space="preserve">  H --&gt; J[Квалификация + согласование KPI]</w:t>
      </w:r>
      <w:r>
        <w:br/>
      </w:r>
      <w:r>
        <w:rPr>
          <w:rStyle w:val="VerbatimChar"/>
        </w:rPr>
        <w:t xml:space="preserve">  J --&gt; K[Коммерческое предложение + экономический контракт]</w:t>
      </w:r>
      <w:r>
        <w:br/>
      </w:r>
      <w:r>
        <w:rPr>
          <w:rStyle w:val="VerbatimChar"/>
        </w:rPr>
        <w:t xml:space="preserve">  K --&gt; L[Delivery + метрики качества]</w:t>
      </w:r>
      <w:r>
        <w:br/>
      </w:r>
      <w:r>
        <w:rPr>
          <w:rStyle w:val="VerbatimChar"/>
        </w:rPr>
        <w:t xml:space="preserve">  L --&gt; M[Кейс с методикой и доказательствами]</w:t>
      </w:r>
      <w:r>
        <w:br/>
      </w:r>
      <w:r>
        <w:rPr>
          <w:rStyle w:val="VerbatimChar"/>
        </w:rPr>
        <w:t xml:space="preserve">  M --&gt; A</w:t>
      </w:r>
    </w:p>
    <w:bookmarkEnd w:id="78"/>
    <w:bookmarkStart w:id="79" w:name="X16896b1dc1c4de8e5dc7f21719aff3fe9f638ab"/>
    <w:p>
      <w:pPr>
        <w:pStyle w:val="Heading3"/>
      </w:pPr>
      <w:r>
        <w:t xml:space="preserve">Quick wins и долгосрочные инициативы с приоритетом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Инициатива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Влияние на продажи/SEO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Усилие</w:t>
            </w:r>
          </w:p>
        </w:tc>
        <w:tc>
          <w:tcPr/>
          <w:p>
            <w:pPr>
              <w:pStyle w:val="Compact"/>
            </w:pPr>
            <w:r>
              <w:t xml:space="preserve">Почему приоритетно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Стандартизировать кейсы + методику измерений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Низкое‑среднее</w:t>
            </w:r>
          </w:p>
        </w:tc>
        <w:tc>
          <w:tcPr/>
          <w:p>
            <w:pPr>
              <w:pStyle w:val="Compact"/>
            </w:pPr>
            <w:r>
              <w:t xml:space="preserve">У вас уже есть метрики — нужно сделать их “доверяемыми”.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Evidence Hub v1 (PSI/Lighthouse 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Превращает обещания Core Web Vitals в доказательство.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Внутренняя перелинковка “услуга ↔ кейс ↔ статья ↔ шаблон”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Среднее‑высокое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Низкое</w:t>
            </w:r>
          </w:p>
        </w:tc>
        <w:tc>
          <w:tcPr/>
          <w:p>
            <w:pPr>
              <w:pStyle w:val="Compact"/>
            </w:pPr>
            <w:r>
              <w:t xml:space="preserve">Улучшает SEO и снижает CAC за счёт кластеров.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[63]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Security &amp; Compliance страница + baseline headers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Среднее‑высокое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Enterprise‑страх закрывается документом.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ROI‑калькулятор 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Делает ваш главный тезис “продуктом”, повышает MQL‑качество.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[2]</w:t>
              </w:r>
            </w:hyperlink>
          </w:p>
        </w:tc>
      </w:tr>
    </w:tbl>
    <w:bookmarkEnd w:id="79"/>
    <w:bookmarkEnd w:id="80"/>
    <w:bookmarkStart w:id="92" w:name="Xd60d3753e4513f3f2cf1734ec8fb249fb6ab77d"/>
    <w:p>
      <w:pPr>
        <w:pStyle w:val="Heading2"/>
      </w:pPr>
      <w:r>
        <w:t xml:space="preserve">Артефакты для кейсов, методики измерения и ТЗ на внедрение</w:t>
      </w:r>
    </w:p>
    <w:bookmarkStart w:id="81" w:name="почему-нужен-case-evidence-pack"/>
    <w:p>
      <w:pPr>
        <w:pStyle w:val="Heading3"/>
      </w:pPr>
      <w:r>
        <w:t xml:space="preserve">Почему нужен “case evidence pack”</w:t>
      </w:r>
    </w:p>
    <w:p>
      <w:pPr>
        <w:pStyle w:val="FirstParagraph"/>
      </w:pPr>
      <w:r>
        <w:t xml:space="preserve">Сейчас кейсы уже содержат сильные цифры, но для строгого B2B‑покупателя важно:</w:t>
      </w:r>
      <w:r>
        <w:t xml:space="preserve"> </w:t>
      </w:r>
      <w:r>
        <w:rPr>
          <w:b/>
          <w:bCs/>
        </w:rPr>
        <w:t xml:space="preserve">определение метрики</w:t>
      </w:r>
      <w:r>
        <w:t xml:space="preserve">,</w:t>
      </w:r>
      <w:r>
        <w:t xml:space="preserve"> </w:t>
      </w:r>
      <w:r>
        <w:rPr>
          <w:b/>
          <w:bCs/>
        </w:rPr>
        <w:t xml:space="preserve">источники данных</w:t>
      </w:r>
      <w:r>
        <w:t xml:space="preserve">,</w:t>
      </w:r>
      <w:r>
        <w:t xml:space="preserve"> </w:t>
      </w:r>
      <w:r>
        <w:rPr>
          <w:b/>
          <w:bCs/>
        </w:rPr>
        <w:t xml:space="preserve">периоды сравнения</w:t>
      </w:r>
      <w:r>
        <w:t xml:space="preserve">,</w:t>
      </w:r>
      <w:r>
        <w:t xml:space="preserve"> </w:t>
      </w:r>
      <w:r>
        <w:rPr>
          <w:b/>
          <w:bCs/>
        </w:rPr>
        <w:t xml:space="preserve">метод исключения сезонности/эффекта рекламы</w:t>
      </w:r>
      <w:r>
        <w:t xml:space="preserve">,</w:t>
      </w:r>
      <w:r>
        <w:t xml:space="preserve"> </w:t>
      </w:r>
      <w:r>
        <w:rPr>
          <w:b/>
          <w:bCs/>
        </w:rPr>
        <w:t xml:space="preserve">скрипт воспроизведения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br/>
      </w:r>
      <w:r>
        <w:t xml:space="preserve">Ниже — шаблон и “черновики” для четырёх запрошенных кейсов на основе текущих данных сайта.</w:t>
      </w:r>
    </w:p>
    <w:bookmarkEnd w:id="81"/>
    <w:bookmarkStart w:id="82" w:name="универсальный-шаблон-кейса"/>
    <w:p>
      <w:pPr>
        <w:pStyle w:val="Heading3"/>
      </w:pPr>
      <w:r>
        <w:t xml:space="preserve">Универсальный шаблон кейса</w:t>
      </w:r>
    </w:p>
    <w:p>
      <w:pPr>
        <w:pStyle w:val="FirstParagraph"/>
      </w:pPr>
      <w:r>
        <w:rPr>
          <w:b/>
          <w:bCs/>
        </w:rPr>
        <w:t xml:space="preserve">1) Контекст</w:t>
      </w:r>
      <w:r>
        <w:br/>
      </w:r>
      <w:r>
        <w:t xml:space="preserve">Отрасль, роль клиента, масштаб.</w:t>
      </w:r>
    </w:p>
    <w:p>
      <w:pPr>
        <w:pStyle w:val="BodyText"/>
      </w:pPr>
      <w:r>
        <w:rPr>
          <w:b/>
          <w:bCs/>
        </w:rPr>
        <w:t xml:space="preserve">2) До</w:t>
      </w:r>
      <w:r>
        <w:t xml:space="preserve"> </w:t>
      </w:r>
      <w:r>
        <w:t xml:space="preserve">(Baseline)</w:t>
      </w:r>
      <w:r>
        <w:br/>
      </w:r>
      <w:r>
        <w:t xml:space="preserve">- Процесс/воронка: …</w:t>
      </w:r>
      <w:r>
        <w:br/>
      </w:r>
      <w:r>
        <w:t xml:space="preserve">- Метрики: M1, M2, M3 (с определениями)</w:t>
      </w:r>
      <w:r>
        <w:br/>
      </w:r>
      <w:r>
        <w:t xml:space="preserve">- Период: YYYY‑MM‑DD → YYYY‑MM‑DD</w:t>
      </w:r>
      <w:r>
        <w:br/>
      </w:r>
      <w:r>
        <w:t xml:space="preserve">- Источники: GA4 / Яндекс.Метрика / CRM / логи / helpdesk</w:t>
      </w:r>
    </w:p>
    <w:p>
      <w:pPr>
        <w:pStyle w:val="BodyText"/>
      </w:pPr>
      <w:r>
        <w:rPr>
          <w:b/>
          <w:bCs/>
        </w:rPr>
        <w:t xml:space="preserve">3) Решение</w:t>
      </w:r>
      <w:r>
        <w:br/>
      </w:r>
      <w:r>
        <w:t xml:space="preserve">Архитектура, интеграции, безопасность, управление качеством.</w:t>
      </w:r>
    </w:p>
    <w:p>
      <w:pPr>
        <w:pStyle w:val="BodyText"/>
      </w:pPr>
      <w:r>
        <w:rPr>
          <w:b/>
          <w:bCs/>
        </w:rPr>
        <w:t xml:space="preserve">4) После</w:t>
      </w:r>
      <w:r>
        <w:t xml:space="preserve"> </w:t>
      </w:r>
      <w:r>
        <w:t xml:space="preserve">(Impact)</w:t>
      </w:r>
      <w:r>
        <w:br/>
      </w:r>
      <w:r>
        <w:t xml:space="preserve">- Те же метрики, те же определения</w:t>
      </w:r>
      <w:r>
        <w:br/>
      </w:r>
      <w:r>
        <w:t xml:space="preserve">- Период: YYYY‑MM‑DD → YYYY‑MM‑DD</w:t>
      </w:r>
      <w:r>
        <w:br/>
      </w:r>
      <w:r>
        <w:t xml:space="preserve">- Метод: сравнение период‑к‑периоду + (опционально) difference‑in‑differences</w:t>
      </w:r>
    </w:p>
    <w:p>
      <w:pPr>
        <w:pStyle w:val="BodyText"/>
      </w:pPr>
      <w:r>
        <w:rPr>
          <w:b/>
          <w:bCs/>
        </w:rPr>
        <w:t xml:space="preserve">5) Методология измерений</w:t>
      </w:r>
      <w:r>
        <w:br/>
      </w:r>
      <w:r>
        <w:t xml:space="preserve">- Какие события (events) считались</w:t>
      </w:r>
      <w:r>
        <w:br/>
      </w:r>
      <w:r>
        <w:t xml:space="preserve">- Как исключали сезонность (пример: сравнение с прошлым годом)</w:t>
      </w:r>
      <w:r>
        <w:br/>
      </w:r>
      <w:r>
        <w:t xml:space="preserve">- Что считали “конверсией/вовлечением/автозакрытием”</w:t>
      </w:r>
    </w:p>
    <w:p>
      <w:pPr>
        <w:pStyle w:val="BodyText"/>
      </w:pPr>
      <w:r>
        <w:rPr>
          <w:b/>
          <w:bCs/>
        </w:rPr>
        <w:t xml:space="preserve">6) Репликация</w:t>
      </w:r>
      <w:r>
        <w:br/>
      </w:r>
      <w:r>
        <w:t xml:space="preserve">Скрипт выгрузки метрик, список запросов, скриншоты отчётов.</w:t>
      </w:r>
    </w:p>
    <w:bookmarkEnd w:id="82"/>
    <w:bookmarkStart w:id="83" w:name="черновик-evidence-pack-для-myunion"/>
    <w:p>
      <w:pPr>
        <w:pStyle w:val="Heading3"/>
      </w:pPr>
      <w:r>
        <w:t xml:space="preserve">Черновик “evidence pack” для MyUnion</w:t>
      </w:r>
    </w:p>
    <w:p>
      <w:pPr>
        <w:pStyle w:val="FirstParagraph"/>
      </w:pPr>
      <w:r>
        <w:rPr>
          <w:b/>
          <w:bCs/>
        </w:rPr>
        <w:t xml:space="preserve">Источники чисел (как заявлено на сайте):</w:t>
      </w:r>
      <w:r>
        <w:t xml:space="preserve"> </w:t>
      </w:r>
      <w:r>
        <w:t xml:space="preserve">50K+ пользователей, 80% AI‑автоматизация, −90% время обработки, +150% вовлечённость; стек Next.js/GPT‑4/PostgreSQL/LangChain/Redis/AWS.</w:t>
      </w:r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Предлагаемые определения метрик:</w:t>
      </w:r>
      <w:r>
        <w:t xml:space="preserve"> </w:t>
      </w:r>
      <w:r>
        <w:t xml:space="preserve">- “Пользователи 50K+”: зарегистрированные аккаунты (Users table) или MAU (если так заявляете — уточнить).</w:t>
      </w:r>
      <w:r>
        <w:br/>
      </w:r>
      <w:r>
        <w:t xml:space="preserve">- “AI‑автоматизация 80%”: доля обращений, закрытых без участия человека (auto_resolved / total).</w:t>
      </w:r>
      <w:r>
        <w:br/>
      </w:r>
      <w:r>
        <w:t xml:space="preserve">- “Время обработки −90%”: медиана time‑to‑resolution (TTR) по обращениям.</w:t>
      </w:r>
      <w:r>
        <w:br/>
      </w:r>
      <w:r>
        <w:t xml:space="preserve">- “Вовлечённость +150%”: DAU/MAU или actions per user (например: созданные заявления/чаты/прочитанные новости).</w:t>
      </w:r>
    </w:p>
    <w:p>
      <w:pPr>
        <w:pStyle w:val="BodyText"/>
      </w:pPr>
      <w:r>
        <w:rPr>
          <w:b/>
          <w:bCs/>
        </w:rPr>
        <w:t xml:space="preserve">Скрипт измерения (вариант через базу/логи):</w:t>
      </w:r>
      <w:r>
        <w:t xml:space="preserve"> </w:t>
      </w:r>
      <w:r>
        <w:t xml:space="preserve">- SQL для TTR (псевдо‑пример):</w:t>
      </w:r>
    </w:p>
    <w:p>
      <w:pPr>
        <w:pStyle w:val="SourceCode"/>
      </w:pP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  date_trunc('week', created_at) AS week,</w:t>
      </w:r>
      <w:r>
        <w:br/>
      </w:r>
      <w:r>
        <w:rPr>
          <w:rStyle w:val="VerbatimChar"/>
        </w:rPr>
        <w:t xml:space="preserve">  percentile_cont(0.5) WITHIN GROUP (ORDER BY (resolved_at - created_at)) AS median_ttr</w:t>
      </w:r>
      <w:r>
        <w:br/>
      </w:r>
      <w:r>
        <w:rPr>
          <w:rStyle w:val="VerbatimChar"/>
        </w:rPr>
        <w:t xml:space="preserve">FROM tickets</w:t>
      </w:r>
      <w:r>
        <w:br/>
      </w:r>
      <w:r>
        <w:rPr>
          <w:rStyle w:val="VerbatimChar"/>
        </w:rPr>
        <w:t xml:space="preserve">WHERE created_at BETWEEN :from AND :to</w:t>
      </w:r>
      <w:r>
        <w:br/>
      </w:r>
      <w:r>
        <w:rPr>
          <w:rStyle w:val="VerbatimChar"/>
        </w:rPr>
        <w:t xml:space="preserve">GROUP BY 1</w:t>
      </w:r>
      <w:r>
        <w:br/>
      </w:r>
      <w:r>
        <w:rPr>
          <w:rStyle w:val="VerbatimChar"/>
        </w:rPr>
        <w:t xml:space="preserve">ORDER BY 1;</w:t>
      </w:r>
    </w:p>
    <w:p>
      <w:pPr>
        <w:pStyle w:val="FirstParagraph"/>
      </w:pPr>
      <w:r>
        <w:rPr>
          <w:b/>
          <w:bCs/>
        </w:rPr>
        <w:t xml:space="preserve">Что нужно добавить в кейс‑страницу:</w:t>
      </w:r>
      <w:r>
        <w:t xml:space="preserve"> </w:t>
      </w:r>
      <w:r>
        <w:t xml:space="preserve">- диаграмму “TTR до/после” и “auto-resolution rate”</w:t>
      </w:r>
      <w:r>
        <w:br/>
      </w:r>
      <w:r>
        <w:t xml:space="preserve">- описать правила качества ответов (что считали “правильным ответом”, как эскалировали на человека) — это напрямую связано с вашим тезисом о “метриках качества и ограничении галлюцинаций”.</w:t>
      </w:r>
      <w:r>
        <w:t xml:space="preserve"> </w:t>
      </w:r>
      <w:hyperlink r:id="rId39">
        <w:r>
          <w:rPr>
            <w:rStyle w:val="Hyperlink"/>
          </w:rPr>
          <w:t xml:space="preserve">[56]</w:t>
        </w:r>
      </w:hyperlink>
    </w:p>
    <w:bookmarkEnd w:id="83"/>
    <w:bookmarkStart w:id="84" w:name="черновик-evidence-pack-для-global-olive"/>
    <w:p>
      <w:pPr>
        <w:pStyle w:val="Heading3"/>
      </w:pPr>
      <w:r>
        <w:t xml:space="preserve">Черновик “evidence pack” для Global Olive</w:t>
      </w:r>
    </w:p>
    <w:p>
      <w:pPr>
        <w:pStyle w:val="FirstParagraph"/>
      </w:pPr>
      <w:r>
        <w:rPr>
          <w:b/>
          <w:bCs/>
        </w:rPr>
        <w:t xml:space="preserve">Источники чисел:</w:t>
      </w:r>
      <w:r>
        <w:t xml:space="preserve"> </w:t>
      </w:r>
      <w:r>
        <w:t xml:space="preserve">+35% конверсия, 500+ деревьев, $180 average check, 120+ подарков; Stripe, сертификаты PDF/QR, кабинет и т.д.</w:t>
      </w:r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Определения метрик:</w:t>
      </w:r>
      <w:r>
        <w:t xml:space="preserve"> </w:t>
      </w:r>
      <w:r>
        <w:t xml:space="preserve">- Конверсия: purchase_completed / sessions (или / users)</w:t>
      </w:r>
      <w:r>
        <w:br/>
      </w:r>
      <w:r>
        <w:t xml:space="preserve">- Average check: revenue / number_of_orders</w:t>
      </w:r>
      <w:r>
        <w:br/>
      </w:r>
      <w:r>
        <w:t xml:space="preserve">- Gifts: количество активаций подарочного кода или gift_purchase_count</w:t>
      </w:r>
    </w:p>
    <w:p>
      <w:pPr>
        <w:pStyle w:val="BodyText"/>
      </w:pPr>
      <w:r>
        <w:rPr>
          <w:b/>
          <w:bCs/>
        </w:rPr>
        <w:t xml:space="preserve">Методология:</w:t>
      </w:r>
      <w:r>
        <w:t xml:space="preserve"> </w:t>
      </w:r>
      <w:r>
        <w:t xml:space="preserve">- Сравнение периодов: 28 дней до релиза vs 28 дней после, аналогичный сезонный период прошлого года (если есть).</w:t>
      </w:r>
      <w:r>
        <w:br/>
      </w:r>
      <w:r>
        <w:t xml:space="preserve">- Раздельно показывать конверсию “мобайл/десктоп”, потому что кейс заявляет mobile‑first адаптивность.</w:t>
      </w:r>
      <w:r>
        <w:t xml:space="preserve"> </w:t>
      </w:r>
      <w:hyperlink r:id="rId35">
        <w:r>
          <w:rPr>
            <w:rStyle w:val="Hyperlink"/>
          </w:rPr>
          <w:t xml:space="preserve">[64]</w:t>
        </w:r>
      </w:hyperlink>
    </w:p>
    <w:p>
      <w:pPr>
        <w:pStyle w:val="BodyText"/>
      </w:pPr>
      <w:r>
        <w:rPr>
          <w:b/>
          <w:bCs/>
        </w:rPr>
        <w:t xml:space="preserve">Скрипт выгрузки PSI для витрины/checkout‑страницы</w:t>
      </w:r>
      <w:r>
        <w:t xml:space="preserve"> </w:t>
      </w:r>
      <w:r>
        <w:t xml:space="preserve">(как вклад в “скорость → конверсия”):</w:t>
      </w:r>
    </w:p>
    <w:p>
      <w:pPr>
        <w:pStyle w:val="SourceCode"/>
      </w:pPr>
      <w:r>
        <w:rPr>
          <w:rStyle w:val="VerbatimChar"/>
        </w:rPr>
        <w:t xml:space="preserve">curl -o psi_checkout_mobile.json \</w:t>
      </w:r>
      <w:r>
        <w:br/>
      </w:r>
      <w:r>
        <w:rPr>
          <w:rStyle w:val="VerbatimChar"/>
        </w:rPr>
        <w:t xml:space="preserve">"https://www.googleapis.com/pagespeedonline/v5/runPagespeed?url=https://myolive.shop/&amp;strategy=mobile"</w:t>
      </w:r>
    </w:p>
    <w:p>
      <w:pPr>
        <w:pStyle w:val="FirstParagraph"/>
      </w:pPr>
      <w:hyperlink r:id="rId48">
        <w:r>
          <w:rPr>
            <w:rStyle w:val="Hyperlink"/>
          </w:rPr>
          <w:t xml:space="preserve">[31]</w:t>
        </w:r>
      </w:hyperlink>
    </w:p>
    <w:bookmarkEnd w:id="84"/>
    <w:bookmarkStart w:id="85" w:name="черновик-evidence-pack-для-priboy"/>
    <w:p>
      <w:pPr>
        <w:pStyle w:val="Heading3"/>
      </w:pPr>
      <w:r>
        <w:t xml:space="preserve">Черновик “evidence pack” для Priboy</w:t>
      </w:r>
    </w:p>
    <w:p>
      <w:pPr>
        <w:pStyle w:val="FirstParagraph"/>
      </w:pPr>
      <w:r>
        <w:rPr>
          <w:b/>
          <w:bCs/>
        </w:rPr>
        <w:t xml:space="preserve">Источники чисел:</w:t>
      </w:r>
      <w:r>
        <w:t xml:space="preserve"> </w:t>
      </w:r>
      <w:r>
        <w:t xml:space="preserve">+180% трафик, +65% прямые брони, ТОП‑3 в Яндекс, 12K+ подписчики VK; инструменты: Next.js, Яндекс.Метрика, TildaCMS, VK Ads.</w:t>
      </w:r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Определения метрик:</w:t>
      </w:r>
      <w:r>
        <w:t xml:space="preserve"> </w:t>
      </w:r>
      <w:r>
        <w:t xml:space="preserve">- Трафик: sessions (Яндекс.Метрика/GA4)</w:t>
      </w:r>
      <w:r>
        <w:br/>
      </w:r>
      <w:r>
        <w:t xml:space="preserve">- Прямые брони: бронирования без агрегаторов (нужен источник: booking engine / CRM)</w:t>
      </w:r>
      <w:r>
        <w:br/>
      </w:r>
      <w:r>
        <w:t xml:space="preserve">- ТОП‑3: доля/процент семантики в топ‑3 (нужно уточнить формулу “85%”)</w:t>
      </w:r>
    </w:p>
    <w:p>
      <w:pPr>
        <w:pStyle w:val="BodyText"/>
      </w:pPr>
      <w:r>
        <w:rPr>
          <w:b/>
          <w:bCs/>
        </w:rPr>
        <w:t xml:space="preserve">Что важно добавить:</w:t>
      </w:r>
      <w:r>
        <w:t xml:space="preserve"> </w:t>
      </w:r>
      <w:r>
        <w:t xml:space="preserve">- список ключевых кластеров (“отель Анапа” и т.п. упомянуты) и пример страниц‑лидеров, чтобы было понятно, что именно ранжируется.</w:t>
      </w:r>
      <w:r>
        <w:t xml:space="preserve"> </w:t>
      </w:r>
      <w:hyperlink r:id="rId36">
        <w:r>
          <w:rPr>
            <w:rStyle w:val="Hyperlink"/>
          </w:rPr>
          <w:t xml:space="preserve">[65]</w:t>
        </w:r>
      </w:hyperlink>
      <w:r>
        <w:br/>
      </w:r>
      <w:r>
        <w:t xml:space="preserve">- отчёт “бронь из SEO” (сквозная аналитика) — у вас упомянута “сквозная отчётность”, но без артефакта.</w:t>
      </w:r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</w:p>
    <w:bookmarkEnd w:id="85"/>
    <w:bookmarkStart w:id="86" w:name="черновик-evidence-pack-для-yappix-cms"/>
    <w:p>
      <w:pPr>
        <w:pStyle w:val="Heading3"/>
      </w:pPr>
      <w:r>
        <w:t xml:space="preserve">Черновик “evidence pack” для YappiX CMS</w:t>
      </w:r>
    </w:p>
    <w:p>
      <w:pPr>
        <w:pStyle w:val="FirstParagraph"/>
      </w:pPr>
      <w:r>
        <w:rPr>
          <w:b/>
          <w:bCs/>
        </w:rPr>
        <w:t xml:space="preserve">Источники:</w:t>
      </w:r>
      <w:r>
        <w:t xml:space="preserve"> </w:t>
      </w:r>
      <w:r>
        <w:t xml:space="preserve">2015–2022, AR и распознавание речи, гранты R&amp;D, Microsoft for Startups, “патенты/инвестиции”.</w:t>
      </w:r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Для исторического продукта ключевая ценность кейса — не CWV, а</w:t>
      </w:r>
      <w:r>
        <w:t xml:space="preserve"> </w:t>
      </w:r>
      <w:r>
        <w:rPr>
          <w:b/>
          <w:bCs/>
        </w:rPr>
        <w:t xml:space="preserve">доказательство технологической новизны и рынка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список патентов/грантов с идентификаторами (если можно публиковать)</w:t>
      </w:r>
    </w:p>
    <w:p>
      <w:pPr>
        <w:pStyle w:val="Compact"/>
        <w:numPr>
          <w:ilvl w:val="0"/>
          <w:numId w:val="1010"/>
        </w:numPr>
      </w:pPr>
      <w:r>
        <w:t xml:space="preserve">архитектурная схема “визуальный конструктор → генерация нативного кода → сборка”</w:t>
      </w:r>
    </w:p>
    <w:p>
      <w:pPr>
        <w:pStyle w:val="Compact"/>
        <w:numPr>
          <w:ilvl w:val="0"/>
          <w:numId w:val="1010"/>
        </w:numPr>
      </w:pPr>
      <w:r>
        <w:t xml:space="preserve">метрики adoption: количество созданных приложений, MAU клиентов, время создания приложения (time‑to‑app)</w:t>
      </w:r>
    </w:p>
    <w:bookmarkEnd w:id="86"/>
    <w:bookmarkStart w:id="88" w:name="X504cb7893b6e388052af9a32e889182c4717048"/>
    <w:p>
      <w:pPr>
        <w:pStyle w:val="Heading3"/>
      </w:pPr>
      <w:r>
        <w:t xml:space="preserve">ТЗ на внедрение: сайт, SEO‑движок, Evidence Hub, кейсы, Cursor</w:t>
      </w:r>
    </w:p>
    <w:p>
      <w:pPr>
        <w:pStyle w:val="FirstParagraph"/>
      </w:pPr>
      <w:r>
        <w:t xml:space="preserve">Ниже — компактный, но проверяемый набор задач с критериями приёмки.</w:t>
      </w:r>
    </w:p>
    <w:p>
      <w:pPr>
        <w:pStyle w:val="BodyText"/>
      </w:pPr>
      <w:r>
        <w:rPr>
          <w:b/>
          <w:bCs/>
        </w:rPr>
        <w:t xml:space="preserve">ТЗ‑1: Evidence Hub (качество/скорость/доступность/безопасность)</w:t>
      </w:r>
      <w:r>
        <w:br/>
      </w:r>
      <w:r>
        <w:t xml:space="preserve">- Раздел</w:t>
      </w:r>
      <w:r>
        <w:t xml:space="preserve"> </w:t>
      </w:r>
      <w:r>
        <w:rPr>
          <w:rStyle w:val="VerbatimChar"/>
        </w:rPr>
        <w:t xml:space="preserve">/evidence</w:t>
      </w:r>
      <w:r>
        <w:t xml:space="preserve"> </w:t>
      </w:r>
      <w:r>
        <w:t xml:space="preserve">(или аналог) + карточки “Главная / Услуги / Кейсы”.</w:t>
      </w:r>
      <w:r>
        <w:br/>
      </w:r>
      <w:r>
        <w:t xml:space="preserve">- Автосбор PSI (mobile+desktop) 1 раз в неделю; хранить JSON + визуализация тренда.</w:t>
      </w:r>
      <w:r>
        <w:t xml:space="preserve"> </w:t>
      </w:r>
      <w:hyperlink r:id="rId48">
        <w:r>
          <w:rPr>
            <w:rStyle w:val="Hyperlink"/>
          </w:rPr>
          <w:t xml:space="preserve">[30]</w:t>
        </w:r>
      </w:hyperlink>
      <w:r>
        <w:br/>
      </w:r>
      <w:r>
        <w:t xml:space="preserve">- Lighthouse CI (performance + accessibility + SEO) для основных маршрутов.</w:t>
      </w:r>
      <w:r>
        <w:t xml:space="preserve"> </w:t>
      </w:r>
      <w:hyperlink r:id="rId28">
        <w:r>
          <w:rPr>
            <w:rStyle w:val="Hyperlink"/>
          </w:rPr>
          <w:t xml:space="preserve">[23]</w:t>
        </w:r>
      </w:hyperlink>
      <w:r>
        <w:br/>
      </w:r>
      <w:r>
        <w:t xml:space="preserve">- Security headers baseline (CSP/HSTS/Referrer‑Policy/Permissions‑Policy и др.) по OWASP‑гайду; скрин/отчёт из Observatory.</w:t>
      </w:r>
      <w:r>
        <w:t xml:space="preserve"> </w:t>
      </w:r>
      <w:hyperlink r:id="rId57">
        <w:r>
          <w:rPr>
            <w:rStyle w:val="Hyperlink"/>
          </w:rPr>
          <w:t xml:space="preserve">[66]</w:t>
        </w:r>
      </w:hyperlink>
      <w:r>
        <w:br/>
      </w:r>
      <w:r>
        <w:rPr>
          <w:b/>
          <w:bCs/>
        </w:rPr>
        <w:t xml:space="preserve">Приёмка:</w:t>
      </w:r>
      <w:r>
        <w:t xml:space="preserve"> </w:t>
      </w:r>
      <w:r>
        <w:t xml:space="preserve">на странице Evidence Hub есть дата, ссылка на артефакт и объяснение методики (что “lab”, что “field”).</w:t>
      </w:r>
      <w:r>
        <w:t xml:space="preserve"> </w:t>
      </w:r>
      <w:hyperlink r:id="rId29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b/>
          <w:bCs/>
        </w:rPr>
        <w:t xml:space="preserve">ТЗ‑2: Стандартизация кейсов (Case Evidence Pack)</w:t>
      </w:r>
      <w:r>
        <w:br/>
      </w:r>
      <w:r>
        <w:t xml:space="preserve">- Единый template секций (До/После/Метод/Скрипты/Архитектура).</w:t>
      </w:r>
      <w:r>
        <w:br/>
      </w:r>
      <w:r>
        <w:t xml:space="preserve">- Для 4 ключевых кейсов (MyUnion, GOC, Priboy, YappiX CMS) — заполнить template минимум по 3 метрикам и указать источник данных.</w:t>
      </w:r>
      <w:r>
        <w:t xml:space="preserve"> </w:t>
      </w:r>
      <w:hyperlink r:id="rId22">
        <w:r>
          <w:rPr>
            <w:rStyle w:val="Hyperlink"/>
          </w:rPr>
          <w:t xml:space="preserve">[67]</w:t>
        </w:r>
      </w:hyperlink>
      <w:r>
        <w:br/>
      </w:r>
      <w:r>
        <w:rPr>
          <w:b/>
          <w:bCs/>
        </w:rPr>
        <w:t xml:space="preserve">Приёмка:</w:t>
      </w:r>
      <w:r>
        <w:t xml:space="preserve"> </w:t>
      </w:r>
      <w:r>
        <w:t xml:space="preserve">в каждом кейсе есть блок “Как измеряли” + ссылка на скрипт/дашборд.</w:t>
      </w:r>
    </w:p>
    <w:p>
      <w:pPr>
        <w:pStyle w:val="BodyText"/>
      </w:pPr>
      <w:r>
        <w:rPr>
          <w:b/>
          <w:bCs/>
        </w:rPr>
        <w:t xml:space="preserve">ТЗ‑3: SEO‑архитектура и topic clusters</w:t>
      </w:r>
      <w:r>
        <w:br/>
      </w:r>
      <w:r>
        <w:t xml:space="preserve">- 2–3 pillar‑страницы (ROI‑контур, RAG‑поиск, AI‑first delivery) и 6–12 supporting articles на 3 месяца.</w:t>
      </w:r>
      <w:r>
        <w:t xml:space="preserve"> </w:t>
      </w:r>
      <w:hyperlink r:id="rId26">
        <w:r>
          <w:rPr>
            <w:rStyle w:val="Hyperlink"/>
          </w:rPr>
          <w:t xml:space="preserve">[68]</w:t>
        </w:r>
      </w:hyperlink>
      <w:r>
        <w:br/>
      </w:r>
      <w:r>
        <w:t xml:space="preserve">- Внутренняя перелинковка на уровне шаблонов страниц: услуга ↔ кейс ↔ статья ↔ lead magnet.</w:t>
      </w:r>
      <w:r>
        <w:t xml:space="preserve"> </w:t>
      </w:r>
      <w:hyperlink r:id="rId52">
        <w:r>
          <w:rPr>
            <w:rStyle w:val="Hyperlink"/>
          </w:rPr>
          <w:t xml:space="preserve">[63]</w:t>
        </w:r>
      </w:hyperlink>
      <w:r>
        <w:br/>
      </w:r>
      <w:r>
        <w:t xml:space="preserve">- Техническая проверка рекомендаций в Yandex Webmaster (диагностика).</w:t>
      </w:r>
      <w:r>
        <w:t xml:space="preserve"> </w:t>
      </w:r>
      <w:hyperlink r:id="rId54">
        <w:r>
          <w:rPr>
            <w:rStyle w:val="Hyperlink"/>
          </w:rPr>
          <w:t xml:space="preserve">[38]</w:t>
        </w:r>
      </w:hyperlink>
      <w:r>
        <w:br/>
      </w:r>
      <w:r>
        <w:rPr>
          <w:b/>
          <w:bCs/>
        </w:rPr>
        <w:t xml:space="preserve">Приёмка:</w:t>
      </w:r>
      <w:r>
        <w:t xml:space="preserve"> </w:t>
      </w:r>
      <w:r>
        <w:t xml:space="preserve">карта кластеров + список страниц + “owner” + план публикаций.</w:t>
      </w:r>
    </w:p>
    <w:p>
      <w:pPr>
        <w:pStyle w:val="BodyText"/>
      </w:pPr>
      <w:r>
        <w:rPr>
          <w:b/>
          <w:bCs/>
        </w:rPr>
        <w:t xml:space="preserve">ТЗ‑4: Cursor‑интеграция как управляемый процесс (а не “чат в редакторе”)</w:t>
      </w:r>
      <w:r>
        <w:br/>
      </w:r>
      <w:r>
        <w:t xml:space="preserve">На сайте вы уже заявляете использование Cursor AI для ускорения разработки.</w:t>
      </w:r>
      <w:r>
        <w:t xml:space="preserve"> </w:t>
      </w:r>
      <w:hyperlink r:id="rId23">
        <w:r>
          <w:rPr>
            <w:rStyle w:val="Hyperlink"/>
          </w:rPr>
          <w:t xml:space="preserve">[69]</w:t>
        </w:r>
      </w:hyperlink>
      <w:r>
        <w:br/>
      </w:r>
      <w:r>
        <w:t xml:space="preserve">На уровне рынка это подтверждается и крупными игроками: например, EPAM публично объявлял партнёрство с Cursor для масштабирования AI‑native команд.</w:t>
      </w:r>
      <w:r>
        <w:t xml:space="preserve"> </w:t>
      </w:r>
      <w:hyperlink r:id="rId87">
        <w:r>
          <w:rPr>
            <w:rStyle w:val="Hyperlink"/>
          </w:rPr>
          <w:t xml:space="preserve">[70]</w:t>
        </w:r>
      </w:hyperlink>
    </w:p>
    <w:p>
      <w:pPr>
        <w:pStyle w:val="BodyText"/>
      </w:pPr>
      <w:r>
        <w:t xml:space="preserve">Задачи:</w:t>
      </w:r>
      <w:r>
        <w:t xml:space="preserve"> </w:t>
      </w:r>
      <w:r>
        <w:t xml:space="preserve">- В репозитории добавить</w:t>
      </w:r>
      <w:r>
        <w:t xml:space="preserve"> </w:t>
      </w:r>
      <w:r>
        <w:rPr>
          <w:rStyle w:val="VerbatimChar"/>
        </w:rPr>
        <w:t xml:space="preserve">/.cursorrules</w:t>
      </w:r>
      <w:r>
        <w:t xml:space="preserve"> </w:t>
      </w:r>
      <w:r>
        <w:t xml:space="preserve">(или аналог) с правилами: стиль кода, ограничения по генерации, обязательность тестов/линта, требования к доступности и SEO.</w:t>
      </w:r>
      <w:r>
        <w:br/>
      </w:r>
      <w:r>
        <w:t xml:space="preserve">- Библиотека промптов для Cursor: “генерация компонента”, “рефакторинг”, “добавить schema.org JSON‑LD”, “написать тест”, “проверить a11y”.</w:t>
      </w:r>
      <w:r>
        <w:br/>
      </w:r>
      <w:r>
        <w:t xml:space="preserve">- Политика безопасности: запрет на вставку секретов в промпты, обезличивание данных клиентов.</w:t>
      </w:r>
      <w:r>
        <w:br/>
      </w:r>
      <w:r>
        <w:rPr>
          <w:b/>
          <w:bCs/>
        </w:rPr>
        <w:t xml:space="preserve">Приёмка:</w:t>
      </w:r>
      <w:r>
        <w:t xml:space="preserve"> </w:t>
      </w:r>
      <w:r>
        <w:t xml:space="preserve">PR‑чеклист + примеры промптов + демонстрация “до/после” по скорости без деградации качества.</w:t>
      </w:r>
    </w:p>
    <w:bookmarkEnd w:id="88"/>
    <w:bookmarkStart w:id="91" w:name="X19688ec8fe030e3de5bc57b3e805c4989606615"/>
    <w:p>
      <w:pPr>
        <w:pStyle w:val="Heading3"/>
      </w:pPr>
      <w:r>
        <w:t xml:space="preserve">Файлы и пути, реально использованные в анализе GitHub</w:t>
      </w:r>
    </w:p>
    <w:p>
      <w:pPr>
        <w:pStyle w:val="FirstParagraph"/>
      </w:pPr>
      <w:r>
        <w:t xml:space="preserve">Поскольку</w:t>
      </w:r>
      <w:r>
        <w:t xml:space="preserve"> </w:t>
      </w:r>
      <w:r>
        <w:rPr>
          <w:rStyle w:val="VerbatimChar"/>
        </w:rPr>
        <w:t xml:space="preserve">yappix-website-seo</w:t>
      </w:r>
      <w:r>
        <w:t xml:space="preserve"> </w:t>
      </w:r>
      <w:r>
        <w:t xml:space="preserve">недоступен, ниже перечислены фактически просмотренные публичные файлы: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usmanoffcom/coinpulse/package.json</w:t>
      </w:r>
      <w:r>
        <w:t xml:space="preserve"> </w:t>
      </w:r>
      <w:hyperlink r:id="rId25">
        <w:r>
          <w:rPr>
            <w:rStyle w:val="Hyperlink"/>
          </w:rPr>
          <w:t xml:space="preserve">[71]</w:t>
        </w:r>
      </w:hyperlink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usmanoffcom/coinpulse/next.config.ts</w:t>
      </w:r>
      <w:r>
        <w:t xml:space="preserve"> </w:t>
      </w:r>
      <w:hyperlink r:id="rId89">
        <w:r>
          <w:rPr>
            <w:rStyle w:val="Hyperlink"/>
          </w:rPr>
          <w:t xml:space="preserve">[72]</w:t>
        </w:r>
      </w:hyperlink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usmanoffcom/coinpulse/nginx-coinpulse.conf</w:t>
      </w:r>
      <w:r>
        <w:t xml:space="preserve"> </w:t>
      </w:r>
      <w:hyperlink r:id="rId59">
        <w:r>
          <w:rPr>
            <w:rStyle w:val="Hyperlink"/>
          </w:rPr>
          <w:t xml:space="preserve">[59]</w:t>
        </w:r>
      </w:hyperlink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usmanoffcom/coinpulse/nginx-coinpulse-http.conf</w:t>
      </w:r>
      <w:r>
        <w:t xml:space="preserve"> </w:t>
      </w:r>
      <w:hyperlink r:id="rId90">
        <w:r>
          <w:rPr>
            <w:rStyle w:val="Hyperlink"/>
          </w:rPr>
          <w:t xml:space="preserve">[73]</w:t>
        </w:r>
      </w:hyperlink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usmanoffcom/mini-portfolio/</w:t>
      </w:r>
      <w:r>
        <w:t xml:space="preserve"> </w:t>
      </w:r>
      <w:r>
        <w:t xml:space="preserve">(листинг корня с</w:t>
      </w:r>
      <w:r>
        <w:t xml:space="preserve"> </w:t>
      </w:r>
      <w:r>
        <w:rPr>
          <w:rStyle w:val="VerbatimChar"/>
        </w:rPr>
        <w:t xml:space="preserve">instrumentation.ts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sentry.*.config.ts</w:t>
      </w:r>
      <w:r>
        <w:t xml:space="preserve"> </w:t>
      </w:r>
      <w:r>
        <w:t xml:space="preserve">и др.)</w:t>
      </w:r>
      <w:r>
        <w:t xml:space="preserve"> </w:t>
      </w:r>
      <w:hyperlink r:id="rId72">
        <w:r>
          <w:rPr>
            <w:rStyle w:val="Hyperlink"/>
          </w:rPr>
          <w:t xml:space="preserve">[58]</w:t>
        </w:r>
      </w:hyperlink>
    </w:p>
    <w:bookmarkEnd w:id="91"/>
    <w:bookmarkEnd w:id="92"/>
    <w:bookmarkStart w:id="93" w:name="Xc56c2b3f012a7a08c1edacb3c66c188eaf20ab9"/>
    <w:p>
      <w:pPr>
        <w:pStyle w:val="Heading2"/>
      </w:pPr>
      <w:r>
        <w:t xml:space="preserve">Недостающие входные данные от вас для финализации артефактов и ТЗ</w:t>
      </w:r>
    </w:p>
    <w:p>
      <w:pPr>
        <w:pStyle w:val="FirstParagraph"/>
      </w:pPr>
      <w:r>
        <w:t xml:space="preserve">1) Доступ/экспорт аналитики по вашему сайту и кейсам</w:t>
      </w:r>
      <w:r>
        <w:br/>
      </w:r>
      <w:r>
        <w:t xml:space="preserve">- GA4 property IDs (если есть), доступ к Google Search Console, список ключевых URL для мониторинга CWV.</w:t>
      </w:r>
      <w:r>
        <w:t xml:space="preserve"> </w:t>
      </w:r>
      <w:hyperlink r:id="rId49">
        <w:r>
          <w:rPr>
            <w:rStyle w:val="Hyperlink"/>
          </w:rPr>
          <w:t xml:space="preserve">[74]</w:t>
        </w:r>
      </w:hyperlink>
      <w:r>
        <w:br/>
      </w:r>
      <w:r>
        <w:t xml:space="preserve">- Яндекс.Метрика counter ID + токен (для Priboy и для вашего сайта, если используете цели/события).</w:t>
      </w:r>
      <w:r>
        <w:t xml:space="preserve"> </w:t>
      </w:r>
      <w:hyperlink r:id="rId36">
        <w:r>
          <w:rPr>
            <w:rStyle w:val="Hyperlink"/>
          </w:rPr>
          <w:t xml:space="preserve">[75]</w:t>
        </w:r>
      </w:hyperlink>
    </w:p>
    <w:p>
      <w:pPr>
        <w:pStyle w:val="BodyText"/>
      </w:pPr>
      <w:r>
        <w:t xml:space="preserve">2) Точные определения метрик и периоды “до/после”</w:t>
      </w:r>
      <w:r>
        <w:br/>
      </w:r>
      <w:r>
        <w:t xml:space="preserve">- Для +35% конверсии (GOC): что такое “конверсия”, где измеряли, какой период, был ли платный трафик и промо.</w:t>
      </w:r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br/>
      </w:r>
      <w:r>
        <w:t xml:space="preserve">- Для −90% времени обработки и 80% автозакрытия (MyUnion): какой объект “обращение”, где логируется, как считали.</w:t>
      </w:r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br/>
      </w:r>
      <w:r>
        <w:t xml:space="preserve">- Для +65% прямых броней (Priboy): откуда данные броней (booking engine/CRM), как отделяли агрегаторы.</w:t>
      </w:r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3) Доступ к репозиторию</w:t>
      </w:r>
      <w:r>
        <w:t xml:space="preserve"> </w:t>
      </w:r>
      <w:r>
        <w:rPr>
          <w:rStyle w:val="VerbatimChar"/>
        </w:rPr>
        <w:t xml:space="preserve">yappix-website-seo</w:t>
      </w:r>
      <w:r>
        <w:br/>
      </w:r>
      <w:r>
        <w:t xml:space="preserve">- Правильный URL (если переименован) или доступ (если приватный), чтобы построить карту роутов/контента, список MDX/контент‑файлов, схемы метаданных и реально перечислить “files/paths used” по вашему требованию.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4) Юридические шаблоны и ограничения публикации</w:t>
      </w:r>
      <w:r>
        <w:br/>
      </w:r>
      <w:r>
        <w:t xml:space="preserve">- Шаблон NDA/SoW (или ограничения, что можно раскрывать в кейсах).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br/>
      </w:r>
      <w:r>
        <w:t xml:space="preserve">- Политика по публикации скриншотов/архитектурных схем (какие данные нельзя показывать).</w:t>
      </w:r>
    </w:p>
    <w:p>
      <w:pPr>
        <w:pStyle w:val="BodyText"/>
      </w:pPr>
      <w:r>
        <w:t xml:space="preserve">5) Коммерческие параметры</w:t>
      </w:r>
      <w:r>
        <w:br/>
      </w:r>
      <w:r>
        <w:t xml:space="preserve">- Точные pricing tiers (если отличаются от публичных “от … ₽”), маржинальные цели, география приоритета (RU/EN), отрасли‑приоритеты на 2026 (чтобы SEO‑кластеры были не “про всё”).</w:t>
      </w:r>
      <w:r>
        <w:t xml:space="preserve"> </w:t>
      </w:r>
      <w:hyperlink r:id="rId23">
        <w:r>
          <w:rPr>
            <w:rStyle w:val="Hyperlink"/>
          </w:rPr>
          <w:t xml:space="preserve">[76]</w:t>
        </w:r>
      </w:hyperlink>
    </w:p>
    <w:bookmarkEnd w:id="93"/>
    <w:bookmarkEnd w:id="94"/>
    <w:bookmarkEnd w:id="95"/>
    <w:p>
      <w:r>
        <w:pict>
          <v:rect style="width:0;height:1.5pt" o:hralign="center" o:hrstd="t" o:hr="t"/>
        </w:pict>
      </w:r>
    </w:p>
    <w:bookmarkStart w:id="9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[39]</w:t>
        </w:r>
      </w:hyperlink>
      <w:r>
        <w:t xml:space="preserve"> </w:t>
      </w:r>
      <w:hyperlink r:id="rId21">
        <w:r>
          <w:rPr>
            <w:rStyle w:val="Hyperlink"/>
          </w:rPr>
          <w:t xml:space="preserve">[50]</w:t>
        </w:r>
      </w:hyperlink>
      <w:r>
        <w:t xml:space="preserve"> </w:t>
      </w:r>
      <w:hyperlink r:id="rId21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YappiX — Автоматизируем процессы разработки ПО, веб-сервисов и считаем экономику внедрения ИИ</w:t>
      </w:r>
    </w:p>
    <w:p>
      <w:pPr>
        <w:pStyle w:val="BodyText"/>
      </w:pPr>
      <w:hyperlink r:id="rId21">
        <w:r>
          <w:rPr>
            <w:rStyle w:val="Hyperlink"/>
          </w:rPr>
          <w:t xml:space="preserve">https://yappix.ru/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[52]</w:t>
        </w:r>
      </w:hyperlink>
      <w:r>
        <w:t xml:space="preserve"> </w:t>
      </w:r>
      <w:hyperlink r:id="rId22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Кейс YappiX: MyUnion Pro — платформа управления профсоюзами | SaaS / AI</w:t>
      </w:r>
    </w:p>
    <w:p>
      <w:pPr>
        <w:pStyle w:val="BodyText"/>
      </w:pPr>
      <w:hyperlink r:id="rId22">
        <w:r>
          <w:rPr>
            <w:rStyle w:val="Hyperlink"/>
          </w:rPr>
          <w:t xml:space="preserve">https://yappix.ru/kejsy/myunion-platform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hyperlink r:id="rId23">
        <w:r>
          <w:rPr>
            <w:rStyle w:val="Hyperlink"/>
          </w:rPr>
          <w:t xml:space="preserve">[22]</w:t>
        </w:r>
      </w:hyperlink>
      <w:r>
        <w:t xml:space="preserve"> </w:t>
      </w:r>
      <w:hyperlink r:id="rId23">
        <w:r>
          <w:rPr>
            <w:rStyle w:val="Hyperlink"/>
          </w:rPr>
          <w:t xml:space="preserve">[28]</w:t>
        </w:r>
      </w:hyperlink>
      <w:r>
        <w:t xml:space="preserve"> </w:t>
      </w:r>
      <w:hyperlink r:id="rId23">
        <w:r>
          <w:rPr>
            <w:rStyle w:val="Hyperlink"/>
          </w:rPr>
          <w:t xml:space="preserve">[60]</w:t>
        </w:r>
      </w:hyperlink>
      <w:r>
        <w:t xml:space="preserve"> </w:t>
      </w:r>
      <w:hyperlink r:id="rId23">
        <w:r>
          <w:rPr>
            <w:rStyle w:val="Hyperlink"/>
          </w:rPr>
          <w:t xml:space="preserve">[62]</w:t>
        </w:r>
      </w:hyperlink>
      <w:r>
        <w:t xml:space="preserve"> </w:t>
      </w:r>
      <w:hyperlink r:id="rId23">
        <w:r>
          <w:rPr>
            <w:rStyle w:val="Hyperlink"/>
          </w:rPr>
          <w:t xml:space="preserve">[69]</w:t>
        </w:r>
      </w:hyperlink>
      <w:r>
        <w:t xml:space="preserve"> </w:t>
      </w:r>
      <w:hyperlink r:id="rId23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https://yappix.ru/uslugi/razrabotka-sajtov</w:t>
      </w:r>
    </w:p>
    <w:p>
      <w:pPr>
        <w:pStyle w:val="BodyText"/>
      </w:pPr>
      <w:hyperlink r:id="rId23">
        <w:r>
          <w:rPr>
            <w:rStyle w:val="Hyperlink"/>
          </w:rPr>
          <w:t xml:space="preserve">https://yappix.ru/uslugi/razrabotka-sajtov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Internal Error</w:t>
      </w:r>
    </w:p>
    <w:p>
      <w:pPr>
        <w:pStyle w:val="BodyText"/>
      </w:pPr>
      <w:hyperlink r:id="rId24"/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[44]</w:t>
        </w:r>
      </w:hyperlink>
      <w:r>
        <w:t xml:space="preserve"> </w:t>
      </w:r>
      <w:hyperlink r:id="rId25">
        <w:r>
          <w:rPr>
            <w:rStyle w:val="Hyperlink"/>
          </w:rPr>
          <w:t xml:space="preserve">[57]</w:t>
        </w:r>
      </w:hyperlink>
      <w:r>
        <w:t xml:space="preserve"> </w:t>
      </w:r>
      <w:hyperlink r:id="rId25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https://github.com/usmanoffcom/coinpulse/blob/main/package.json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https://github.com/usmanoffcom/coinpulse/blob/main/package.json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[35]</w:t>
        </w:r>
      </w:hyperlink>
      <w:r>
        <w:t xml:space="preserve"> </w:t>
      </w:r>
      <w:hyperlink r:id="rId26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https://developers.google.com/search/docs/fundamentals/creating-helpful-content</w:t>
      </w:r>
    </w:p>
    <w:p>
      <w:pPr>
        <w:pStyle w:val="BodyText"/>
      </w:pPr>
      <w:hyperlink r:id="rId26">
        <w:r>
          <w:rPr>
            <w:rStyle w:val="Hyperlink"/>
          </w:rPr>
          <w:t xml:space="preserve">https://developers.google.com/search/docs/fundamentals/creating-helpful-content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Introduction to Lighthouse - Chrome for Developers</w:t>
      </w:r>
    </w:p>
    <w:p>
      <w:pPr>
        <w:pStyle w:val="BodyText"/>
      </w:pPr>
      <w:hyperlink r:id="rId28">
        <w:r>
          <w:rPr>
            <w:rStyle w:val="Hyperlink"/>
          </w:rPr>
          <w:t xml:space="preserve">https://developer.chrome.com/docs/lighthouse/overview?utm_source=chatgpt.com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[26]</w:t>
        </w:r>
      </w:hyperlink>
      <w:r>
        <w:t xml:space="preserve"> </w:t>
      </w:r>
      <w:hyperlink r:id="rId29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About PageSpeed Insights</w:t>
      </w:r>
    </w:p>
    <w:p>
      <w:pPr>
        <w:pStyle w:val="BodyText"/>
      </w:pPr>
      <w:hyperlink r:id="rId29">
        <w:r>
          <w:rPr>
            <w:rStyle w:val="Hyperlink"/>
          </w:rPr>
          <w:t xml:space="preserve">https://developers.google.com/speed/docs/insights/v5/about?utm_source=chatgpt.com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[24]</w:t>
        </w:r>
      </w:hyperlink>
      <w:r>
        <w:t xml:space="preserve"> </w:t>
      </w:r>
      <w:hyperlink r:id="rId33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https://yappix.ru/kontakty</w:t>
      </w:r>
    </w:p>
    <w:p>
      <w:pPr>
        <w:pStyle w:val="BodyText"/>
      </w:pPr>
      <w:hyperlink r:id="rId33">
        <w:r>
          <w:rPr>
            <w:rStyle w:val="Hyperlink"/>
          </w:rPr>
          <w:t xml:space="preserve">https://yappix.ru/kontakty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hyperlink r:id="rId35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Кейс YappiX: Global Olive Corp. — Инвестиционная платформа | Marketing / eCommerce</w:t>
      </w:r>
    </w:p>
    <w:p>
      <w:pPr>
        <w:pStyle w:val="BodyText"/>
      </w:pPr>
      <w:hyperlink r:id="rId35">
        <w:r>
          <w:rPr>
            <w:rStyle w:val="Hyperlink"/>
          </w:rPr>
          <w:t xml:space="preserve">https://yappix.ru/kejsy/global-olive-corporation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6">
        <w:r>
          <w:rPr>
            <w:rStyle w:val="Hyperlink"/>
          </w:rPr>
          <w:t xml:space="preserve">[65]</w:t>
        </w:r>
      </w:hyperlink>
      <w:r>
        <w:t xml:space="preserve"> </w:t>
      </w:r>
      <w:hyperlink r:id="rId36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https://yappix.ru/kejsy/priboy-hotels</w:t>
      </w:r>
    </w:p>
    <w:p>
      <w:pPr>
        <w:pStyle w:val="BodyText"/>
      </w:pPr>
      <w:hyperlink r:id="rId36">
        <w:r>
          <w:rPr>
            <w:rStyle w:val="Hyperlink"/>
          </w:rPr>
          <w:t xml:space="preserve">https://yappix.ru/kejsy/priboy-hotels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Кейс YappiX: YappiX CMS — конструктор мобильных приложений | SaaS / Mobile</w:t>
      </w:r>
    </w:p>
    <w:p>
      <w:pPr>
        <w:pStyle w:val="BodyText"/>
      </w:pPr>
      <w:hyperlink r:id="rId37">
        <w:r>
          <w:rPr>
            <w:rStyle w:val="Hyperlink"/>
          </w:rPr>
          <w:t xml:space="preserve">https://yappix.ru/kejsy/yappix-cms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39">
        <w:r>
          <w:rPr>
            <w:rStyle w:val="Hyperlink"/>
          </w:rPr>
          <w:t xml:space="preserve">[48]</w:t>
        </w:r>
      </w:hyperlink>
      <w:r>
        <w:t xml:space="preserve"> </w:t>
      </w:r>
      <w:hyperlink r:id="rId39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https://yappix.ru/uslugi/ai-chat-boty</w:t>
      </w:r>
    </w:p>
    <w:p>
      <w:pPr>
        <w:pStyle w:val="BodyText"/>
      </w:pPr>
      <w:hyperlink r:id="rId39">
        <w:r>
          <w:rPr>
            <w:rStyle w:val="Hyperlink"/>
          </w:rPr>
          <w:t xml:space="preserve">https://yappix.ru/uslugi/ai-chat-boty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PageSpeed Insights</w:t>
      </w:r>
    </w:p>
    <w:p>
      <w:pPr>
        <w:pStyle w:val="BodyText"/>
      </w:pPr>
      <w:hyperlink r:id="rId47">
        <w:r>
          <w:rPr>
            <w:rStyle w:val="Hyperlink"/>
          </w:rPr>
          <w:t xml:space="preserve">https://pagespeed.web.dev/?utm_source=chatgpt.com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[30]</w:t>
        </w:r>
      </w:hyperlink>
      <w:r>
        <w:t xml:space="preserve"> </w:t>
      </w:r>
      <w:hyperlink r:id="rId48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Measure Core Web Vitals with the PageSpeed Insights API ...</w:t>
      </w:r>
    </w:p>
    <w:p>
      <w:pPr>
        <w:pStyle w:val="BodyText"/>
      </w:pPr>
      <w:hyperlink r:id="rId48">
        <w:r>
          <w:rPr>
            <w:rStyle w:val="Hyperlink"/>
          </w:rPr>
          <w:t xml:space="preserve">https://developers.google.com/codelabs/chrome-web-vitals-psi-crux?utm_source=chatgpt.com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[32]</w:t>
        </w:r>
      </w:hyperlink>
      <w:r>
        <w:t xml:space="preserve"> </w:t>
      </w:r>
      <w:hyperlink r:id="rId49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Core Web Vitals report - Search Console Help</w:t>
      </w:r>
    </w:p>
    <w:p>
      <w:pPr>
        <w:pStyle w:val="BodyText"/>
      </w:pPr>
      <w:hyperlink r:id="rId49">
        <w:r>
          <w:rPr>
            <w:rStyle w:val="Hyperlink"/>
          </w:rPr>
          <w:t xml:space="preserve">https://support.google.com/webmasters/answer/9205520?hl=en&amp;utm_source=chatgpt.com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[33]</w:t>
        </w:r>
      </w:hyperlink>
      <w:r>
        <w:t xml:space="preserve"> </w:t>
      </w:r>
      <w:hyperlink r:id="rId51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SEO продвижение сайтов — AI-first оптимизация | Рост трафика от 200% | YappiX</w:t>
      </w:r>
    </w:p>
    <w:p>
      <w:pPr>
        <w:pStyle w:val="BodyText"/>
      </w:pPr>
      <w:hyperlink r:id="rId51">
        <w:r>
          <w:rPr>
            <w:rStyle w:val="Hyperlink"/>
          </w:rPr>
          <w:t xml:space="preserve">https://yappix.ru/uslugi/seo-prodvizhenie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[36]</w:t>
        </w:r>
      </w:hyperlink>
      <w:r>
        <w:t xml:space="preserve"> </w:t>
      </w:r>
      <w:hyperlink r:id="rId52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Блог о разработке, AI и технологиях | YappiX</w:t>
      </w:r>
    </w:p>
    <w:p>
      <w:pPr>
        <w:pStyle w:val="BodyText"/>
      </w:pPr>
      <w:hyperlink r:id="rId52">
        <w:r>
          <w:rPr>
            <w:rStyle w:val="Hyperlink"/>
          </w:rPr>
          <w:t xml:space="preserve">https://yappix.ru/blog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https://developers.google.com/search/blog/2023/02/google-search-and-ai-content</w:t>
      </w:r>
    </w:p>
    <w:p>
      <w:pPr>
        <w:pStyle w:val="BodyText"/>
      </w:pPr>
      <w:hyperlink r:id="rId53">
        <w:r>
          <w:rPr>
            <w:rStyle w:val="Hyperlink"/>
          </w:rPr>
          <w:t xml:space="preserve">https://developers.google.com/search/blog/2023/02/google-search-and-ai-content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https://yandex.com/support/webmaster/en/diagnosis/recommendations</w:t>
      </w:r>
    </w:p>
    <w:p>
      <w:pPr>
        <w:pStyle w:val="BodyText"/>
      </w:pPr>
      <w:hyperlink r:id="rId54">
        <w:r>
          <w:rPr>
            <w:rStyle w:val="Hyperlink"/>
          </w:rPr>
          <w:t xml:space="preserve">https://yandex.com/support/webmaster/en/diagnosis/recommendations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 Header Security Test - HTTP Observatory | MDN - Mozilla</w:t>
      </w:r>
    </w:p>
    <w:p>
      <w:pPr>
        <w:pStyle w:val="BodyText"/>
      </w:pPr>
      <w:hyperlink r:id="rId56">
        <w:r>
          <w:rPr>
            <w:rStyle w:val="Hyperlink"/>
          </w:rPr>
          <w:t xml:space="preserve">https://developer.mozilla.org/en-US/observatory?utm_source=chatgpt.com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[41]</w:t>
        </w:r>
      </w:hyperlink>
      <w:r>
        <w:t xml:space="preserve"> </w:t>
      </w:r>
      <w:hyperlink r:id="rId57">
        <w:r>
          <w:rPr>
            <w:rStyle w:val="Hyperlink"/>
          </w:rPr>
          <w:t xml:space="preserve">[46]</w:t>
        </w:r>
      </w:hyperlink>
      <w:r>
        <w:t xml:space="preserve"> </w:t>
      </w:r>
      <w:hyperlink r:id="rId57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 Security Response Headers Cheat Sheet</w:t>
      </w:r>
    </w:p>
    <w:p>
      <w:pPr>
        <w:pStyle w:val="BodyText"/>
      </w:pPr>
      <w:hyperlink r:id="rId57">
        <w:r>
          <w:rPr>
            <w:rStyle w:val="Hyperlink"/>
          </w:rPr>
          <w:t xml:space="preserve">https://cheatsheetseries.owasp.org/cheatsheets/HTTP_Headers_Cheat_Sheet.html?utm_source=chatgpt.com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A Comprehensive Analysis of Security Headers Historic ...</w:t>
      </w:r>
    </w:p>
    <w:p>
      <w:pPr>
        <w:pStyle w:val="BodyText"/>
      </w:pPr>
      <w:hyperlink r:id="rId58">
        <w:r>
          <w:rPr>
            <w:rStyle w:val="Hyperlink"/>
          </w:rPr>
          <w:t xml:space="preserve">https://probely.com/blog/unveiling-the-secrets-a-comprehensive-analysis-of-security-headers-historic-scan-data/?utm_source=chatgpt.com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[43]</w:t>
        </w:r>
      </w:hyperlink>
      <w:r>
        <w:t xml:space="preserve"> </w:t>
      </w:r>
      <w:hyperlink r:id="rId59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https://github.com/usmanoffcom/coinpulse/blob/main/nginx-coinpulse.conf</w:t>
      </w:r>
    </w:p>
    <w:p>
      <w:pPr>
        <w:pStyle w:val="BodyText"/>
      </w:pPr>
      <w:hyperlink r:id="rId59">
        <w:r>
          <w:rPr>
            <w:rStyle w:val="Hyperlink"/>
          </w:rPr>
          <w:t xml:space="preserve">https://github.com/usmanoffcom/coinpulse/blob/main/nginx-coinpulse.conf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red_mad_robot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https://www.redmadrobot.com/?utm_source=chatgpt.com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[47]</w:t>
        </w:r>
      </w:hyperlink>
      <w:r>
        <w:t xml:space="preserve"> </w:t>
      </w:r>
      <w:hyperlink r:id="rId63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https://appkode.dev/</w:t>
      </w:r>
    </w:p>
    <w:p>
      <w:pPr>
        <w:pStyle w:val="BodyText"/>
      </w:pPr>
      <w:hyperlink r:id="rId63">
        <w:r>
          <w:rPr>
            <w:rStyle w:val="Hyperlink"/>
          </w:rPr>
          <w:t xml:space="preserve">https://appkode.dev/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https://surf.dev/</w:t>
      </w:r>
    </w:p>
    <w:p>
      <w:pPr>
        <w:pStyle w:val="BodyText"/>
      </w:pPr>
      <w:hyperlink r:id="rId64">
        <w:r>
          <w:rPr>
            <w:rStyle w:val="Hyperlink"/>
          </w:rPr>
          <w:t xml:space="preserve">https://surf.dev/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https://www.epam.com/services/artificial-intelligence/ai-native-engineering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https://www.epam.com/services/artificial-intelligence/ai-native-engineering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https://www.thoughtworks.com/ai/works/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https://www.thoughtworks.com/ai/works/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https://www.epam.com/services/artificial-intelligence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https://www.epam.com/services/artificial-intelligence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https://github.com/usmanoffcom/mini-portfolio</w:t>
      </w:r>
    </w:p>
    <w:p>
      <w:pPr>
        <w:pStyle w:val="BodyText"/>
      </w:pPr>
      <w:hyperlink r:id="rId72">
        <w:r>
          <w:rPr>
            <w:rStyle w:val="Hyperlink"/>
          </w:rPr>
          <w:t xml:space="preserve">https://github.com/usmanoffcom/mini-portfolio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https://www.epam.com/about/newsroom/press-releases/2026/epam-and-cursor-announce-strategic-partnership-to-build-and-scale-ai-native-teams-for-global-enterprises</w:t>
      </w:r>
    </w:p>
    <w:p>
      <w:pPr>
        <w:pStyle w:val="BodyText"/>
      </w:pPr>
      <w:hyperlink r:id="rId87">
        <w:r>
          <w:rPr>
            <w:rStyle w:val="Hyperlink"/>
          </w:rPr>
          <w:t xml:space="preserve">https://www.epam.com/about/newsroom/press-releases/2026/epam-and-cursor-announce-strategic-partnership-to-build-and-scale-ai-native-teams-for-global-enterprises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https://github.com/usmanoffcom/coinpulse/blob/main/next.config.ts</w:t>
      </w:r>
    </w:p>
    <w:p>
      <w:pPr>
        <w:pStyle w:val="BodyText"/>
      </w:pPr>
      <w:hyperlink r:id="rId89">
        <w:r>
          <w:rPr>
            <w:rStyle w:val="Hyperlink"/>
          </w:rPr>
          <w:t xml:space="preserve">https://github.com/usmanoffcom/coinpulse/blob/main/next.config.ts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https://github.com/usmanoffcom/coinpulse/blob/main/nginx-coinpulse-http.conf</w:t>
      </w:r>
    </w:p>
    <w:p>
      <w:pPr>
        <w:pStyle w:val="BodyText"/>
      </w:pPr>
      <w:hyperlink r:id="rId90">
        <w:r>
          <w:rPr>
            <w:rStyle w:val="Hyperlink"/>
          </w:rPr>
          <w:t xml:space="preserve">https://github.com/usmanoffcom/coinpulse/blob/main/nginx-coinpulse-http.conf</w:t>
        </w:r>
      </w:hyperlink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" TargetMode="External" /><Relationship Type="http://schemas.openxmlformats.org/officeDocument/2006/relationships/hyperlink" Id="rId63" Target="https://appkode.dev/" TargetMode="External" /><Relationship Type="http://schemas.openxmlformats.org/officeDocument/2006/relationships/hyperlink" Id="rId57" Target="https://cheatsheetseries.owasp.org/cheatsheets/HTTP_Headers_Cheat_Sheet.html?utm_source=chatgpt.com" TargetMode="External" /><Relationship Type="http://schemas.openxmlformats.org/officeDocument/2006/relationships/hyperlink" Id="rId28" Target="https://developer.chrome.com/docs/lighthouse/overview?utm_source=chatgpt.com" TargetMode="External" /><Relationship Type="http://schemas.openxmlformats.org/officeDocument/2006/relationships/hyperlink" Id="rId56" Target="https://developer.mozilla.org/en-US/observatory?utm_source=chatgpt.com" TargetMode="External" /><Relationship Type="http://schemas.openxmlformats.org/officeDocument/2006/relationships/hyperlink" Id="rId48" Target="https://developers.google.com/codelabs/chrome-web-vitals-psi-crux?utm_source=chatgpt.com" TargetMode="External" /><Relationship Type="http://schemas.openxmlformats.org/officeDocument/2006/relationships/hyperlink" Id="rId53" Target="https://developers.google.com/search/blog/2023/02/google-search-and-ai-content" TargetMode="External" /><Relationship Type="http://schemas.openxmlformats.org/officeDocument/2006/relationships/hyperlink" Id="rId26" Target="https://developers.google.com/search/docs/fundamentals/creating-helpful-content" TargetMode="External" /><Relationship Type="http://schemas.openxmlformats.org/officeDocument/2006/relationships/hyperlink" Id="rId29" Target="https://developers.google.com/speed/docs/insights/v5/about?utm_source=chatgpt.com" TargetMode="External" /><Relationship Type="http://schemas.openxmlformats.org/officeDocument/2006/relationships/hyperlink" Id="rId89" Target="https://github.com/usmanoffcom/coinpulse/blob/main/next.config.ts" TargetMode="External" /><Relationship Type="http://schemas.openxmlformats.org/officeDocument/2006/relationships/hyperlink" Id="rId90" Target="https://github.com/usmanoffcom/coinpulse/blob/main/nginx-coinpulse-http.conf" TargetMode="External" /><Relationship Type="http://schemas.openxmlformats.org/officeDocument/2006/relationships/hyperlink" Id="rId59" Target="https://github.com/usmanoffcom/coinpulse/blob/main/nginx-coinpulse.conf" TargetMode="External" /><Relationship Type="http://schemas.openxmlformats.org/officeDocument/2006/relationships/hyperlink" Id="rId25" Target="https://github.com/usmanoffcom/coinpulse/blob/main/package.json" TargetMode="External" /><Relationship Type="http://schemas.openxmlformats.org/officeDocument/2006/relationships/hyperlink" Id="rId72" Target="https://github.com/usmanoffcom/mini-portfolio" TargetMode="External" /><Relationship Type="http://schemas.openxmlformats.org/officeDocument/2006/relationships/hyperlink" Id="rId47" Target="https://pagespeed.web.dev/?utm_source=chatgpt.com" TargetMode="External" /><Relationship Type="http://schemas.openxmlformats.org/officeDocument/2006/relationships/hyperlink" Id="rId58" Target="https://probely.com/blog/unveiling-the-secrets-a-comprehensive-analysis-of-security-headers-historic-scan-data/?utm_source=chatgpt.com" TargetMode="External" /><Relationship Type="http://schemas.openxmlformats.org/officeDocument/2006/relationships/hyperlink" Id="rId49" Target="https://support.google.com/webmasters/answer/9205520?hl=en&amp;utm_source=chatgpt.com" TargetMode="External" /><Relationship Type="http://schemas.openxmlformats.org/officeDocument/2006/relationships/hyperlink" Id="rId64" Target="https://surf.dev/" TargetMode="External" /><Relationship Type="http://schemas.openxmlformats.org/officeDocument/2006/relationships/hyperlink" Id="rId87" Target="https://www.epam.com/about/newsroom/press-releases/2026/epam-and-cursor-announce-strategic-partnership-to-build-and-scale-ai-native-teams-for-global-enterprises" TargetMode="External" /><Relationship Type="http://schemas.openxmlformats.org/officeDocument/2006/relationships/hyperlink" Id="rId68" Target="https://www.epam.com/services/artificial-intelligence" TargetMode="External" /><Relationship Type="http://schemas.openxmlformats.org/officeDocument/2006/relationships/hyperlink" Id="rId65" Target="https://www.epam.com/services/artificial-intelligence/ai-native-engineering" TargetMode="External" /><Relationship Type="http://schemas.openxmlformats.org/officeDocument/2006/relationships/hyperlink" Id="rId62" Target="https://www.redmadrobot.com/?utm_source=chatgpt.com" TargetMode="External" /><Relationship Type="http://schemas.openxmlformats.org/officeDocument/2006/relationships/hyperlink" Id="rId66" Target="https://www.thoughtworks.com/ai/works/" TargetMode="External" /><Relationship Type="http://schemas.openxmlformats.org/officeDocument/2006/relationships/hyperlink" Id="rId54" Target="https://yandex.com/support/webmaster/en/diagnosis/recommendations" TargetMode="External" /><Relationship Type="http://schemas.openxmlformats.org/officeDocument/2006/relationships/hyperlink" Id="rId21" Target="https://yappix.ru/" TargetMode="External" /><Relationship Type="http://schemas.openxmlformats.org/officeDocument/2006/relationships/hyperlink" Id="rId52" Target="https://yappix.ru/blog" TargetMode="External" /><Relationship Type="http://schemas.openxmlformats.org/officeDocument/2006/relationships/hyperlink" Id="rId35" Target="https://yappix.ru/kejsy/global-olive-corporation" TargetMode="External" /><Relationship Type="http://schemas.openxmlformats.org/officeDocument/2006/relationships/hyperlink" Id="rId22" Target="https://yappix.ru/kejsy/myunion-platform" TargetMode="External" /><Relationship Type="http://schemas.openxmlformats.org/officeDocument/2006/relationships/hyperlink" Id="rId36" Target="https://yappix.ru/kejsy/priboy-hotels" TargetMode="External" /><Relationship Type="http://schemas.openxmlformats.org/officeDocument/2006/relationships/hyperlink" Id="rId37" Target="https://yappix.ru/kejsy/yappix-cms" TargetMode="External" /><Relationship Type="http://schemas.openxmlformats.org/officeDocument/2006/relationships/hyperlink" Id="rId33" Target="https://yappix.ru/kontakty" TargetMode="External" /><Relationship Type="http://schemas.openxmlformats.org/officeDocument/2006/relationships/hyperlink" Id="rId39" Target="https://yappix.ru/uslugi/ai-chat-boty" TargetMode="External" /><Relationship Type="http://schemas.openxmlformats.org/officeDocument/2006/relationships/hyperlink" Id="rId23" Target="https://yappix.ru/uslugi/razrabotka-sajtov" TargetMode="External" /><Relationship Type="http://schemas.openxmlformats.org/officeDocument/2006/relationships/hyperlink" Id="rId51" Target="https://yappix.ru/uslugi/seo-prodvizheni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" TargetMode="External" /><Relationship Type="http://schemas.openxmlformats.org/officeDocument/2006/relationships/hyperlink" Id="rId63" Target="https://appkode.dev/" TargetMode="External" /><Relationship Type="http://schemas.openxmlformats.org/officeDocument/2006/relationships/hyperlink" Id="rId57" Target="https://cheatsheetseries.owasp.org/cheatsheets/HTTP_Headers_Cheat_Sheet.html?utm_source=chatgpt.com" TargetMode="External" /><Relationship Type="http://schemas.openxmlformats.org/officeDocument/2006/relationships/hyperlink" Id="rId28" Target="https://developer.chrome.com/docs/lighthouse/overview?utm_source=chatgpt.com" TargetMode="External" /><Relationship Type="http://schemas.openxmlformats.org/officeDocument/2006/relationships/hyperlink" Id="rId56" Target="https://developer.mozilla.org/en-US/observatory?utm_source=chatgpt.com" TargetMode="External" /><Relationship Type="http://schemas.openxmlformats.org/officeDocument/2006/relationships/hyperlink" Id="rId48" Target="https://developers.google.com/codelabs/chrome-web-vitals-psi-crux?utm_source=chatgpt.com" TargetMode="External" /><Relationship Type="http://schemas.openxmlformats.org/officeDocument/2006/relationships/hyperlink" Id="rId53" Target="https://developers.google.com/search/blog/2023/02/google-search-and-ai-content" TargetMode="External" /><Relationship Type="http://schemas.openxmlformats.org/officeDocument/2006/relationships/hyperlink" Id="rId26" Target="https://developers.google.com/search/docs/fundamentals/creating-helpful-content" TargetMode="External" /><Relationship Type="http://schemas.openxmlformats.org/officeDocument/2006/relationships/hyperlink" Id="rId29" Target="https://developers.google.com/speed/docs/insights/v5/about?utm_source=chatgpt.com" TargetMode="External" /><Relationship Type="http://schemas.openxmlformats.org/officeDocument/2006/relationships/hyperlink" Id="rId89" Target="https://github.com/usmanoffcom/coinpulse/blob/main/next.config.ts" TargetMode="External" /><Relationship Type="http://schemas.openxmlformats.org/officeDocument/2006/relationships/hyperlink" Id="rId90" Target="https://github.com/usmanoffcom/coinpulse/blob/main/nginx-coinpulse-http.conf" TargetMode="External" /><Relationship Type="http://schemas.openxmlformats.org/officeDocument/2006/relationships/hyperlink" Id="rId59" Target="https://github.com/usmanoffcom/coinpulse/blob/main/nginx-coinpulse.conf" TargetMode="External" /><Relationship Type="http://schemas.openxmlformats.org/officeDocument/2006/relationships/hyperlink" Id="rId25" Target="https://github.com/usmanoffcom/coinpulse/blob/main/package.json" TargetMode="External" /><Relationship Type="http://schemas.openxmlformats.org/officeDocument/2006/relationships/hyperlink" Id="rId72" Target="https://github.com/usmanoffcom/mini-portfolio" TargetMode="External" /><Relationship Type="http://schemas.openxmlformats.org/officeDocument/2006/relationships/hyperlink" Id="rId47" Target="https://pagespeed.web.dev/?utm_source=chatgpt.com" TargetMode="External" /><Relationship Type="http://schemas.openxmlformats.org/officeDocument/2006/relationships/hyperlink" Id="rId58" Target="https://probely.com/blog/unveiling-the-secrets-a-comprehensive-analysis-of-security-headers-historic-scan-data/?utm_source=chatgpt.com" TargetMode="External" /><Relationship Type="http://schemas.openxmlformats.org/officeDocument/2006/relationships/hyperlink" Id="rId49" Target="https://support.google.com/webmasters/answer/9205520?hl=en&amp;utm_source=chatgpt.com" TargetMode="External" /><Relationship Type="http://schemas.openxmlformats.org/officeDocument/2006/relationships/hyperlink" Id="rId64" Target="https://surf.dev/" TargetMode="External" /><Relationship Type="http://schemas.openxmlformats.org/officeDocument/2006/relationships/hyperlink" Id="rId87" Target="https://www.epam.com/about/newsroom/press-releases/2026/epam-and-cursor-announce-strategic-partnership-to-build-and-scale-ai-native-teams-for-global-enterprises" TargetMode="External" /><Relationship Type="http://schemas.openxmlformats.org/officeDocument/2006/relationships/hyperlink" Id="rId68" Target="https://www.epam.com/services/artificial-intelligence" TargetMode="External" /><Relationship Type="http://schemas.openxmlformats.org/officeDocument/2006/relationships/hyperlink" Id="rId65" Target="https://www.epam.com/services/artificial-intelligence/ai-native-engineering" TargetMode="External" /><Relationship Type="http://schemas.openxmlformats.org/officeDocument/2006/relationships/hyperlink" Id="rId62" Target="https://www.redmadrobot.com/?utm_source=chatgpt.com" TargetMode="External" /><Relationship Type="http://schemas.openxmlformats.org/officeDocument/2006/relationships/hyperlink" Id="rId66" Target="https://www.thoughtworks.com/ai/works/" TargetMode="External" /><Relationship Type="http://schemas.openxmlformats.org/officeDocument/2006/relationships/hyperlink" Id="rId54" Target="https://yandex.com/support/webmaster/en/diagnosis/recommendations" TargetMode="External" /><Relationship Type="http://schemas.openxmlformats.org/officeDocument/2006/relationships/hyperlink" Id="rId21" Target="https://yappix.ru/" TargetMode="External" /><Relationship Type="http://schemas.openxmlformats.org/officeDocument/2006/relationships/hyperlink" Id="rId52" Target="https://yappix.ru/blog" TargetMode="External" /><Relationship Type="http://schemas.openxmlformats.org/officeDocument/2006/relationships/hyperlink" Id="rId35" Target="https://yappix.ru/kejsy/global-olive-corporation" TargetMode="External" /><Relationship Type="http://schemas.openxmlformats.org/officeDocument/2006/relationships/hyperlink" Id="rId22" Target="https://yappix.ru/kejsy/myunion-platform" TargetMode="External" /><Relationship Type="http://schemas.openxmlformats.org/officeDocument/2006/relationships/hyperlink" Id="rId36" Target="https://yappix.ru/kejsy/priboy-hotels" TargetMode="External" /><Relationship Type="http://schemas.openxmlformats.org/officeDocument/2006/relationships/hyperlink" Id="rId37" Target="https://yappix.ru/kejsy/yappix-cms" TargetMode="External" /><Relationship Type="http://schemas.openxmlformats.org/officeDocument/2006/relationships/hyperlink" Id="rId33" Target="https://yappix.ru/kontakty" TargetMode="External" /><Relationship Type="http://schemas.openxmlformats.org/officeDocument/2006/relationships/hyperlink" Id="rId39" Target="https://yappix.ru/uslugi/ai-chat-boty" TargetMode="External" /><Relationship Type="http://schemas.openxmlformats.org/officeDocument/2006/relationships/hyperlink" Id="rId23" Target="https://yappix.ru/uslugi/razrabotka-sajtov" TargetMode="External" /><Relationship Type="http://schemas.openxmlformats.org/officeDocument/2006/relationships/hyperlink" Id="rId51" Target="https://yappix.ru/uslugi/seo-prodvizheni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2026-03-15T12:23:40Z</dcterms:created>
  <dcterms:modified xsi:type="dcterms:W3CDTF">2026-03-15T12:23:40Z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