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Calibri" w:cs="Calibri" w:eastAsia="Calibri" w:hAnsi="Calibri"/>
          <w:b/>
          <w:bCs/>
          <w:color w:val="1F2A37"/>
          <w:sz w:val="44"/>
          <w:szCs w:val="44"/>
        </w:rPr>
        <w:t xml:space="preserve">EngTrace inference pricing</w:t>
      </w:r>
    </w:p>
    <w:p>
      <w:pPr>
        <w:spacing w:after="200" w:before="0"/>
      </w:pPr>
      <w:r>
        <w:rPr>
          <w:rFonts w:ascii="Calibri" w:cs="Calibri" w:eastAsia="Calibri" w:hAnsi="Calibri"/>
          <w:color w:val="5B6472"/>
          <w:sz w:val="21"/>
          <w:szCs w:val="21"/>
        </w:rPr>
        <w:t xml:space="preserve">Inference is each model solving every EngTrace problem once: 150 templates × 15 instances = 2,250 runs per model.</w:t>
      </w:r>
    </w:p>
    <w:p>
      <w:pPr>
        <w:pStyle w:val="Heading2"/>
        <w:keepNext/>
        <w:spacing w:after="60" w:before="30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Open-source models</w:t>
      </w:r>
    </w:p>
    <w:p>
      <w:pPr>
        <w:keepNext/>
        <w:spacing w:after="100" w:before="0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Through OpenRouter, cheapest upstream serving fp8 or better.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500"/>
        <w:gridCol w:w="1500"/>
        <w:gridCol w:w="1800"/>
      </w:tblGrid>
      <w:tr>
        <w:trPr>
          <w:cantSplit/>
          <w:tblHeader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Input $/M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Output $/M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Est. cost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openai/gpt-oss-20b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0.018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0.090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$1.07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google/gemma-4-26b-a4b-it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0.090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0.300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$3.59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deepseek/deepseek-v4.1-flash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0.140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0.420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$5.03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qwen/qwen3-235b-a22b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0.087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0.350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$4.17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z-ai/glm-5.3-flash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0.075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0.250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$2.99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z-ai/glm-5.3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1.400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4.400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$53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meta/muse-glimmer-30b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0.300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1.100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moonshotai/kimi-k3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2.100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10.950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$130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9"/>
                <w:szCs w:val="19"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9"/>
                <w:szCs w:val="19"/>
              </w:rPr>
              <w:t xml:space="preserve">$213</w:t>
            </w:r>
          </w:p>
        </w:tc>
      </w:tr>
    </w:tbl>
    <w:p>
      <w:pPr>
        <w:pStyle w:val="Heading2"/>
        <w:keepNext/>
        <w:spacing w:after="60" w:before="30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Frontier models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500"/>
        <w:gridCol w:w="1500"/>
        <w:gridCol w:w="1800"/>
      </w:tblGrid>
      <w:tr>
        <w:trPr>
          <w:cantSplit/>
          <w:tblHeader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Input $/M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Output $/M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Est. cost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openai/gpt-5.4-nano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0.20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1.25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$15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openai/gpt-5.4-mini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0.75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4.50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$53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google/gemini-3.1-flash-lite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0.25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1.50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$18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anthropic/claude-haiku-4.5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5.00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$59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anthropic/claude-sonnet-5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2.00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10.00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$119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9"/>
                <w:szCs w:val="19"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9"/>
                <w:szCs w:val="19"/>
              </w:rPr>
              <w:t xml:space="preserve">$264</w:t>
            </w:r>
          </w:p>
        </w:tc>
      </w:tr>
    </w:tbl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472"/>
        <w:sz w:val="16"/>
        <w:szCs w:val="16"/>
      </w:rPr>
      <w:t xml:space="preserve">EngTrace inference pricing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EngTrace inference pricing</dc:title>
  <dc:creator>EngTrace</dc:creator>
  <cp:lastModifiedBy>Un-named</cp:lastModifiedBy>
  <cp:revision>1</cp:revision>
  <dcterms:created xsi:type="dcterms:W3CDTF">2026-09-22T13:28:55.285Z</dcterms:created>
  <dcterms:modified xsi:type="dcterms:W3CDTF">2026-09-22T13:28:55.293Z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