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07850"/>
          <w:sz w:val="44"/>
        </w:rPr>
        <w:t>Spatiotemporal CNN–LSTM Framework for Maharashtra Kharif Crop Failure Prediction</w:t>
      </w:r>
    </w:p>
    <w:p>
      <w:pPr>
        <w:spacing w:after="280"/>
      </w:pPr>
      <w:r>
        <w:rPr>
          <w:i/>
          <w:color w:val="0E7490"/>
          <w:sz w:val="26"/>
        </w:rPr>
        <w:t>Comprehensive Technical, Mathematical, Architectural, and Operational Documentation</w:t>
      </w:r>
    </w:p>
    <w:tbl>
      <w:tblPr>
        <w:tblW w:type="auto" w:w="0"/>
        <w:jc w:val="center"/>
        <w:tblLook w:firstColumn="1" w:firstRow="1" w:lastColumn="0" w:lastRow="0" w:noHBand="0" w:noVBand="1" w:val="04A0"/>
      </w:tblPr>
      <w:tblGrid>
        <w:gridCol w:w="3312"/>
        <w:gridCol w:w="3312"/>
        <w:gridCol w:w="3312"/>
      </w:tblGrid>
      <w:tr>
        <w:tc>
          <w:tcPr>
            <w:tcW w:type="dxa" w:w="3312"/>
            <w:shd w:fill="F1F5F9"/>
            <w:tcMar>
              <w:top w:w="120" w:type="dxa"/>
              <w:bottom w:w="120" w:type="dxa"/>
              <w:left w:w="150" w:type="dxa"/>
              <w:right w:w="150" w:type="dxa"/>
            </w:tcMar>
          </w:tcPr>
          <w:p>
            <w:pPr>
              <w:spacing w:after="40"/>
            </w:pPr>
            <w:r>
              <w:rPr>
                <w:b/>
                <w:color w:val="107850"/>
                <w:sz w:val="19"/>
              </w:rPr>
              <w:t>Scope</w:t>
              <w:br/>
            </w:r>
            <w:r>
              <w:rPr>
                <w:color w:val="1E293B"/>
                <w:sz w:val="17"/>
              </w:rPr>
              <w:t>36 Districts of Maharashtra</w:t>
              <w:br/>
              <w:t>6 Primary Kharif Crops</w:t>
            </w:r>
          </w:p>
        </w:tc>
        <w:tc>
          <w:tcPr>
            <w:tcW w:type="dxa" w:w="3312"/>
            <w:shd w:fill="F1F5F9"/>
            <w:tcMar>
              <w:top w:w="120" w:type="dxa"/>
              <w:bottom w:w="120" w:type="dxa"/>
              <w:left w:w="150" w:type="dxa"/>
              <w:right w:w="150" w:type="dxa"/>
            </w:tcMar>
          </w:tcPr>
          <w:p>
            <w:pPr>
              <w:spacing w:after="40"/>
            </w:pPr>
            <w:r>
              <w:rPr>
                <w:b/>
                <w:color w:val="107850"/>
                <w:sz w:val="19"/>
              </w:rPr>
              <w:t>Sensors &amp; Data</w:t>
              <w:br/>
            </w:r>
            <w:r>
              <w:rPr>
                <w:color w:val="1E293B"/>
                <w:sz w:val="17"/>
              </w:rPr>
              <w:t>Sentinel-2 L2A (10m), Copernicus DEM</w:t>
              <w:br/>
              <w:t>NASA MODIS 500m, IMD Rainfall, ONI</w:t>
            </w:r>
          </w:p>
        </w:tc>
        <w:tc>
          <w:tcPr>
            <w:tcW w:type="dxa" w:w="3312"/>
            <w:shd w:fill="F1F5F9"/>
            <w:tcMar>
              <w:top w:w="120" w:type="dxa"/>
              <w:bottom w:w="120" w:type="dxa"/>
              <w:left w:w="150" w:type="dxa"/>
              <w:right w:w="150" w:type="dxa"/>
            </w:tcMar>
          </w:tcPr>
          <w:p>
            <w:pPr>
              <w:spacing w:after="40"/>
            </w:pPr>
            <w:r>
              <w:rPr>
                <w:b/>
                <w:color w:val="107850"/>
                <w:sz w:val="19"/>
              </w:rPr>
              <w:t>Core Architecture</w:t>
              <w:br/>
            </w:r>
            <w:r>
              <w:rPr>
                <w:color w:val="1E293B"/>
                <w:sz w:val="17"/>
              </w:rPr>
              <w:t>Spatiotemporal 2D-CNN + BiLSTM</w:t>
              <w:br/>
              <w:t>with 6D Crop Conditioning Vector</w:t>
            </w:r>
          </w:p>
        </w:tc>
      </w:tr>
      <w:tr>
        <w:tc>
          <w:tcPr>
            <w:tcW w:type="dxa" w:w="3312"/>
            <w:shd w:fill="F1F5F9"/>
            <w:tcMar>
              <w:top w:w="120" w:type="dxa"/>
              <w:bottom w:w="120" w:type="dxa"/>
              <w:left w:w="150" w:type="dxa"/>
              <w:right w:w="150" w:type="dxa"/>
            </w:tcMar>
          </w:tcPr>
          <w:p>
            <w:pPr>
              <w:spacing w:after="40"/>
            </w:pPr>
            <w:r>
              <w:rPr>
                <w:b/>
                <w:color w:val="107850"/>
                <w:sz w:val="19"/>
              </w:rPr>
              <w:t>Ground Truth Standard</w:t>
              <w:br/>
            </w:r>
            <w:r>
              <w:rPr>
                <w:color w:val="1E293B"/>
                <w:sz w:val="17"/>
              </w:rPr>
              <w:t>PMFBY 5-Year Olympic Baseline</w:t>
              <w:br/>
              <w:t>Yield Deficit &gt;= 15%</w:t>
            </w:r>
          </w:p>
        </w:tc>
        <w:tc>
          <w:tcPr>
            <w:tcW w:type="dxa" w:w="3312"/>
            <w:shd w:fill="F1F5F9"/>
            <w:tcMar>
              <w:top w:w="120" w:type="dxa"/>
              <w:bottom w:w="120" w:type="dxa"/>
              <w:left w:w="150" w:type="dxa"/>
              <w:right w:w="150" w:type="dxa"/>
            </w:tcMar>
          </w:tcPr>
          <w:p>
            <w:pPr>
              <w:spacing w:after="40"/>
            </w:pPr>
            <w:r>
              <w:rPr>
                <w:b/>
                <w:color w:val="107850"/>
                <w:sz w:val="19"/>
              </w:rPr>
              <w:t>Web Engine</w:t>
              <w:br/>
            </w:r>
            <w:r>
              <w:rPr>
                <w:color w:val="1E293B"/>
                <w:sz w:val="17"/>
              </w:rPr>
              <w:t>React 18, Vite, TypeScript, Tailwind</w:t>
              <w:br/>
              <w:t>Dual-Resolution Earth Engine Terrain</w:t>
            </w:r>
          </w:p>
        </w:tc>
        <w:tc>
          <w:tcPr>
            <w:tcW w:type="dxa" w:w="3312"/>
            <w:shd w:fill="F1F5F9"/>
            <w:tcMar>
              <w:top w:w="120" w:type="dxa"/>
              <w:bottom w:w="120" w:type="dxa"/>
              <w:left w:w="150" w:type="dxa"/>
              <w:right w:w="150" w:type="dxa"/>
            </w:tcMar>
          </w:tcPr>
          <w:p>
            <w:pPr>
              <w:spacing w:after="40"/>
            </w:pPr>
            <w:r>
              <w:rPr>
                <w:b/>
                <w:color w:val="107850"/>
                <w:sz w:val="19"/>
              </w:rPr>
              <w:t>Repository Links</w:t>
              <w:br/>
            </w:r>
            <w:r>
              <w:rPr>
                <w:color w:val="1E293B"/>
                <w:sz w:val="17"/>
              </w:rPr>
              <w:t>Hugging Face Hub / UsmanSait</w:t>
              <w:br/>
              <w:t>GitHub / usmanssait/ElninoPBLProject</w:t>
            </w:r>
          </w:p>
        </w:tc>
      </w:tr>
    </w:tbl>
    <w:p>
      <w:pPr>
        <w:spacing w:after="240"/>
      </w:pPr>
    </w:p>
    <w:p>
      <w:pPr>
        <w:pStyle w:val="Heading1"/>
        <w:spacing w:before="320" w:after="120"/>
      </w:pPr>
      <w:r>
        <w:rPr>
          <w:b/>
          <w:color w:val="107850"/>
          <w:sz w:val="32"/>
        </w:rPr>
        <w:t>1. Executive Summary &amp; Problem Statement</w:t>
      </w:r>
    </w:p>
    <w:p>
      <w:pPr>
        <w:spacing w:line="276" w:lineRule="auto" w:after="120"/>
      </w:pPr>
      <w:r>
        <w:rPr>
          <w:color w:val="1E293B"/>
          <w:sz w:val="20"/>
        </w:rPr>
        <w:t>Maharashtra is among India's foremost agricultural states, yet over 70% of its cultivated Kharif acreage is rainfed and exceptionally sensitive to meteorological anomalies driven by the El Niño Southern Oscillation (ENSO) and the Indian Ocean Dipole (IOD). Ocean warming in the equatorial Pacific (Niño 3.4 SST anomalies) disrupts the seasonal monsoon trough, triggering prolonged dry spells, soil moisture depletion, and crop failure across staple cereals and commercial crops—including Rice in Konkan and Vidarbha, Soybean in Marathwada, and Cotton in Vidarbha.</w:t>
      </w:r>
    </w:p>
    <w:p>
      <w:pPr>
        <w:spacing w:line="276" w:lineRule="auto" w:after="120"/>
      </w:pPr>
      <w:r>
        <w:rPr>
          <w:color w:val="1E293B"/>
          <w:sz w:val="20"/>
        </w:rPr>
        <w:t>This project establishes a unified spatiotemporal deep learning early-warning framework that combines high-resolution Sentinel-2 multi-spectral satellite imagery (8 spectral bands across 6 observation windows) with India Meteorological Department (IMD) gridded rainfall data, NOAA CPC Oceanic Niño Index (ONI) sea-surface temperatures, and official Department of Agriculture (DES) harvest yield records (1966–2024). The system is deployed via a production-grade React 18 GIS dashboard featuring a gapless, dual-resolution Earth Engine satellite terrain basemap.</w:t>
      </w:r>
    </w:p>
    <w:p>
      <w:pPr>
        <w:pStyle w:val="Heading1"/>
        <w:spacing w:before="320" w:after="120"/>
      </w:pPr>
      <w:r>
        <w:rPr>
          <w:b/>
          <w:color w:val="107850"/>
          <w:sz w:val="32"/>
        </w:rPr>
        <w:t>2. End-to-End System Architecture</w:t>
      </w:r>
    </w:p>
    <w:p>
      <w:pPr>
        <w:spacing w:line="276" w:lineRule="auto" w:after="120"/>
      </w:pPr>
      <w:r>
        <w:rPr>
          <w:color w:val="1E293B"/>
          <w:sz w:val="20"/>
        </w:rPr>
        <w:t>The end-to-end framework bridges offline remote sensing pipelines, recurrent deep learning, and interactive web visualization:</w:t>
      </w:r>
    </w:p>
    <w:p>
      <w:pPr>
        <w:jc w:val="center"/>
      </w:pPr>
      <w:r>
        <w:drawing>
          <wp:inline xmlns:a="http://schemas.openxmlformats.org/drawingml/2006/main" xmlns:pic="http://schemas.openxmlformats.org/drawingml/2006/picture">
            <wp:extent cx="6217920" cy="2611194"/>
            <wp:docPr id="1" name="Picture 1"/>
            <wp:cNvGraphicFramePr>
              <a:graphicFrameLocks noChangeAspect="1"/>
            </wp:cNvGraphicFramePr>
            <a:graphic>
              <a:graphicData uri="http://schemas.openxmlformats.org/drawingml/2006/picture">
                <pic:pic>
                  <pic:nvPicPr>
                    <pic:cNvPr id="0" name="diagram1_system_architecture.png"/>
                    <pic:cNvPicPr/>
                  </pic:nvPicPr>
                  <pic:blipFill>
                    <a:blip r:embed="rId9"/>
                    <a:stretch>
                      <a:fillRect/>
                    </a:stretch>
                  </pic:blipFill>
                  <pic:spPr>
                    <a:xfrm>
                      <a:off x="0" y="0"/>
                      <a:ext cx="6217920" cy="2611194"/>
                    </a:xfrm>
                    <a:prstGeom prst="rect"/>
                  </pic:spPr>
                </pic:pic>
              </a:graphicData>
            </a:graphic>
          </wp:inline>
        </w:drawing>
      </w:r>
    </w:p>
    <w:p>
      <w:pPr>
        <w:spacing w:line="276" w:lineRule="auto" w:after="200"/>
      </w:pPr>
      <w:r>
        <w:rPr>
          <w:b/>
          <w:color w:val="1E293B"/>
        </w:rPr>
        <w:t xml:space="preserve">System Pipeline: </w:t>
      </w:r>
      <w:r>
        <w:rPr>
          <w:color w:val="1E293B"/>
          <w:sz w:val="20"/>
        </w:rPr>
        <w:t>Figure 1: High-level system architecture spanning data acquisition, feature engineering, neural network training, and the React decision dashboard.</w:t>
      </w:r>
    </w:p>
    <w:p>
      <w:pPr>
        <w:pStyle w:val="Heading1"/>
        <w:spacing w:before="320" w:after="120"/>
      </w:pPr>
      <w:r>
        <w:rPr>
          <w:b/>
          <w:color w:val="107850"/>
          <w:sz w:val="32"/>
        </w:rPr>
        <w:t>3. Data Sources &amp; Provenance Catalog</w:t>
      </w:r>
    </w:p>
    <w:p>
      <w:pPr>
        <w:spacing w:line="276" w:lineRule="auto" w:after="120"/>
      </w:pPr>
      <w:r>
        <w:rPr>
          <w:color w:val="1E293B"/>
          <w:sz w:val="20"/>
        </w:rPr>
        <w:t>The model and dashboard integrate five authoritative meteorological, agronomic, and earth observation datasets: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766E"/>
            <w:tcMar>
              <w:top w:w="100" w:type="dxa"/>
              <w:bottom w:w="100" w:type="dxa"/>
              <w:left w:w="120" w:type="dxa"/>
              <w:right w:w="120" w:type="dxa"/>
            </w:tcMar>
          </w:tcPr>
          <w:p>
            <w:r>
              <w:rPr>
                <w:b/>
                <w:color w:val="FFFFFF"/>
                <w:sz w:val="17"/>
              </w:rPr>
              <w:t>Dataset / Parameter</w:t>
            </w:r>
          </w:p>
        </w:tc>
        <w:tc>
          <w:tcPr>
            <w:tcW w:type="dxa" w:w="1987"/>
            <w:shd w:fill="0F766E"/>
            <w:tcMar>
              <w:top w:w="100" w:type="dxa"/>
              <w:bottom w:w="100" w:type="dxa"/>
              <w:left w:w="120" w:type="dxa"/>
              <w:right w:w="120" w:type="dxa"/>
            </w:tcMar>
          </w:tcPr>
          <w:p>
            <w:r>
              <w:rPr>
                <w:b/>
                <w:color w:val="FFFFFF"/>
                <w:sz w:val="17"/>
              </w:rPr>
              <w:t>Source Agency</w:t>
            </w:r>
          </w:p>
        </w:tc>
        <w:tc>
          <w:tcPr>
            <w:tcW w:type="dxa" w:w="1987"/>
            <w:shd w:fill="0F766E"/>
            <w:tcMar>
              <w:top w:w="100" w:type="dxa"/>
              <w:bottom w:w="100" w:type="dxa"/>
              <w:left w:w="120" w:type="dxa"/>
              <w:right w:w="120" w:type="dxa"/>
            </w:tcMar>
          </w:tcPr>
          <w:p>
            <w:r>
              <w:rPr>
                <w:b/>
                <w:color w:val="FFFFFF"/>
                <w:sz w:val="17"/>
              </w:rPr>
              <w:t>Spatial Extent</w:t>
            </w:r>
          </w:p>
        </w:tc>
        <w:tc>
          <w:tcPr>
            <w:tcW w:type="dxa" w:w="1987"/>
            <w:shd w:fill="0F766E"/>
            <w:tcMar>
              <w:top w:w="100" w:type="dxa"/>
              <w:bottom w:w="100" w:type="dxa"/>
              <w:left w:w="120" w:type="dxa"/>
              <w:right w:w="120" w:type="dxa"/>
            </w:tcMar>
          </w:tcPr>
          <w:p>
            <w:r>
              <w:rPr>
                <w:b/>
                <w:color w:val="FFFFFF"/>
                <w:sz w:val="17"/>
              </w:rPr>
              <w:t>Temporal Window</w:t>
            </w:r>
          </w:p>
        </w:tc>
        <w:tc>
          <w:tcPr>
            <w:tcW w:type="dxa" w:w="1987"/>
            <w:shd w:fill="0F766E"/>
            <w:tcMar>
              <w:top w:w="100" w:type="dxa"/>
              <w:bottom w:w="100" w:type="dxa"/>
              <w:left w:w="120" w:type="dxa"/>
              <w:right w:w="120" w:type="dxa"/>
            </w:tcMar>
          </w:tcPr>
          <w:p>
            <w:r>
              <w:rPr>
                <w:b/>
                <w:color w:val="FFFFFF"/>
                <w:sz w:val="17"/>
              </w:rPr>
              <w:t>Role in Pipeline</w:t>
            </w:r>
          </w:p>
        </w:tc>
      </w:tr>
      <w:tr>
        <w:tc>
          <w:tcPr>
            <w:tcW w:type="dxa" w:w="1987"/>
            <w:shd w:fill="F8FAFC"/>
            <w:tcMar>
              <w:top w:w="80" w:type="dxa"/>
              <w:bottom w:w="80" w:type="dxa"/>
              <w:left w:w="100" w:type="dxa"/>
              <w:right w:w="100" w:type="dxa"/>
            </w:tcMar>
          </w:tcPr>
          <w:p>
            <w:r>
              <w:rPr>
                <w:color w:val="1E293B"/>
                <w:sz w:val="16"/>
              </w:rPr>
              <w:t>Kharif Crop Yield Statistics</w:t>
            </w:r>
          </w:p>
        </w:tc>
        <w:tc>
          <w:tcPr>
            <w:tcW w:type="dxa" w:w="1987"/>
            <w:shd w:fill="F8FAFC"/>
            <w:tcMar>
              <w:top w:w="80" w:type="dxa"/>
              <w:bottom w:w="80" w:type="dxa"/>
              <w:left w:w="100" w:type="dxa"/>
              <w:right w:w="100" w:type="dxa"/>
            </w:tcMar>
          </w:tcPr>
          <w:p>
            <w:r>
              <w:rPr>
                <w:color w:val="1E293B"/>
                <w:sz w:val="16"/>
              </w:rPr>
              <w:t>DES Maharashtra &amp; ICRISAT</w:t>
            </w:r>
          </w:p>
        </w:tc>
        <w:tc>
          <w:tcPr>
            <w:tcW w:type="dxa" w:w="1987"/>
            <w:shd w:fill="F8FAFC"/>
            <w:tcMar>
              <w:top w:w="80" w:type="dxa"/>
              <w:bottom w:w="80" w:type="dxa"/>
              <w:left w:w="100" w:type="dxa"/>
              <w:right w:w="100" w:type="dxa"/>
            </w:tcMar>
          </w:tcPr>
          <w:p>
            <w:r>
              <w:rPr>
                <w:color w:val="1E293B"/>
                <w:sz w:val="16"/>
              </w:rPr>
              <w:t>36 Districts</w:t>
            </w:r>
          </w:p>
        </w:tc>
        <w:tc>
          <w:tcPr>
            <w:tcW w:type="dxa" w:w="1987"/>
            <w:shd w:fill="F8FAFC"/>
            <w:tcMar>
              <w:top w:w="80" w:type="dxa"/>
              <w:bottom w:w="80" w:type="dxa"/>
              <w:left w:w="100" w:type="dxa"/>
              <w:right w:w="100" w:type="dxa"/>
            </w:tcMar>
          </w:tcPr>
          <w:p>
            <w:r>
              <w:rPr>
                <w:color w:val="1E293B"/>
                <w:sz w:val="16"/>
              </w:rPr>
              <w:t>1966 – 2024 (58 seasons)</w:t>
            </w:r>
          </w:p>
        </w:tc>
        <w:tc>
          <w:tcPr>
            <w:tcW w:type="dxa" w:w="1987"/>
            <w:shd w:fill="F8FAFC"/>
            <w:tcMar>
              <w:top w:w="80" w:type="dxa"/>
              <w:bottom w:w="80" w:type="dxa"/>
              <w:left w:w="100" w:type="dxa"/>
              <w:right w:w="100" w:type="dxa"/>
            </w:tcMar>
          </w:tcPr>
          <w:p>
            <w:r>
              <w:rPr>
                <w:color w:val="1E293B"/>
                <w:sz w:val="16"/>
              </w:rPr>
              <w:t>Ground-truth yields, Olympic baselines &amp; labels</w:t>
            </w:r>
          </w:p>
        </w:tc>
      </w:tr>
      <w:tr>
        <w:tc>
          <w:tcPr>
            <w:tcW w:type="dxa" w:w="1987"/>
            <w:shd w:fill="FFFFFF"/>
            <w:tcMar>
              <w:top w:w="80" w:type="dxa"/>
              <w:bottom w:w="80" w:type="dxa"/>
              <w:left w:w="100" w:type="dxa"/>
              <w:right w:w="100" w:type="dxa"/>
            </w:tcMar>
          </w:tcPr>
          <w:p>
            <w:r>
              <w:rPr>
                <w:color w:val="1E293B"/>
                <w:sz w:val="16"/>
              </w:rPr>
              <w:t>District Kharif Rainfall</w:t>
            </w:r>
          </w:p>
        </w:tc>
        <w:tc>
          <w:tcPr>
            <w:tcW w:type="dxa" w:w="1987"/>
            <w:shd w:fill="FFFFFF"/>
            <w:tcMar>
              <w:top w:w="80" w:type="dxa"/>
              <w:bottom w:w="80" w:type="dxa"/>
              <w:left w:w="100" w:type="dxa"/>
              <w:right w:w="100" w:type="dxa"/>
            </w:tcMar>
          </w:tcPr>
          <w:p>
            <w:r>
              <w:rPr>
                <w:color w:val="1E293B"/>
                <w:sz w:val="16"/>
              </w:rPr>
              <w:t>India Meteorological Dept (IMD)</w:t>
            </w:r>
          </w:p>
        </w:tc>
        <w:tc>
          <w:tcPr>
            <w:tcW w:type="dxa" w:w="1987"/>
            <w:shd w:fill="FFFFFF"/>
            <w:tcMar>
              <w:top w:w="80" w:type="dxa"/>
              <w:bottom w:w="80" w:type="dxa"/>
              <w:left w:w="100" w:type="dxa"/>
              <w:right w:w="100" w:type="dxa"/>
            </w:tcMar>
          </w:tcPr>
          <w:p>
            <w:r>
              <w:rPr>
                <w:color w:val="1E293B"/>
                <w:sz w:val="16"/>
              </w:rPr>
              <w:t>0.25° Gridded</w:t>
            </w:r>
          </w:p>
        </w:tc>
        <w:tc>
          <w:tcPr>
            <w:tcW w:type="dxa" w:w="1987"/>
            <w:shd w:fill="FFFFFF"/>
            <w:tcMar>
              <w:top w:w="80" w:type="dxa"/>
              <w:bottom w:w="80" w:type="dxa"/>
              <w:left w:w="100" w:type="dxa"/>
              <w:right w:w="100" w:type="dxa"/>
            </w:tcMar>
          </w:tcPr>
          <w:p>
            <w:r>
              <w:rPr>
                <w:color w:val="1E293B"/>
                <w:sz w:val="16"/>
              </w:rPr>
              <w:t>2015 – 2024</w:t>
            </w:r>
          </w:p>
        </w:tc>
        <w:tc>
          <w:tcPr>
            <w:tcW w:type="dxa" w:w="1987"/>
            <w:shd w:fill="FFFFFF"/>
            <w:tcMar>
              <w:top w:w="80" w:type="dxa"/>
              <w:bottom w:w="80" w:type="dxa"/>
              <w:left w:w="100" w:type="dxa"/>
              <w:right w:w="100" w:type="dxa"/>
            </w:tcMar>
          </w:tcPr>
          <w:p>
            <w:r>
              <w:rPr>
                <w:color w:val="1E293B"/>
                <w:sz w:val="16"/>
              </w:rPr>
              <w:t>Cumulative precipitation (mm) &amp; departures (%)</w:t>
            </w:r>
          </w:p>
        </w:tc>
      </w:tr>
      <w:tr>
        <w:tc>
          <w:tcPr>
            <w:tcW w:type="dxa" w:w="1987"/>
            <w:shd w:fill="F8FAFC"/>
            <w:tcMar>
              <w:top w:w="80" w:type="dxa"/>
              <w:bottom w:w="80" w:type="dxa"/>
              <w:left w:w="100" w:type="dxa"/>
              <w:right w:w="100" w:type="dxa"/>
            </w:tcMar>
          </w:tcPr>
          <w:p>
            <w:r>
              <w:rPr>
                <w:color w:val="1E293B"/>
                <w:sz w:val="16"/>
              </w:rPr>
              <w:t>Oceanic Niño Index (ONI)</w:t>
            </w:r>
          </w:p>
        </w:tc>
        <w:tc>
          <w:tcPr>
            <w:tcW w:type="dxa" w:w="1987"/>
            <w:shd w:fill="F8FAFC"/>
            <w:tcMar>
              <w:top w:w="80" w:type="dxa"/>
              <w:bottom w:w="80" w:type="dxa"/>
              <w:left w:w="100" w:type="dxa"/>
              <w:right w:w="100" w:type="dxa"/>
            </w:tcMar>
          </w:tcPr>
          <w:p>
            <w:r>
              <w:rPr>
                <w:color w:val="1E293B"/>
                <w:sz w:val="16"/>
              </w:rPr>
              <w:t>NOAA CPC</w:t>
            </w:r>
          </w:p>
        </w:tc>
        <w:tc>
          <w:tcPr>
            <w:tcW w:type="dxa" w:w="1987"/>
            <w:shd w:fill="F8FAFC"/>
            <w:tcMar>
              <w:top w:w="80" w:type="dxa"/>
              <w:bottom w:w="80" w:type="dxa"/>
              <w:left w:w="100" w:type="dxa"/>
              <w:right w:w="100" w:type="dxa"/>
            </w:tcMar>
          </w:tcPr>
          <w:p>
            <w:r>
              <w:rPr>
                <w:color w:val="1E293B"/>
                <w:sz w:val="16"/>
              </w:rPr>
              <w:t>Niño 3.4 Region</w:t>
            </w:r>
          </w:p>
        </w:tc>
        <w:tc>
          <w:tcPr>
            <w:tcW w:type="dxa" w:w="1987"/>
            <w:shd w:fill="F8FAFC"/>
            <w:tcMar>
              <w:top w:w="80" w:type="dxa"/>
              <w:bottom w:w="80" w:type="dxa"/>
              <w:left w:w="100" w:type="dxa"/>
              <w:right w:w="100" w:type="dxa"/>
            </w:tcMar>
          </w:tcPr>
          <w:p>
            <w:r>
              <w:rPr>
                <w:color w:val="1E293B"/>
                <w:sz w:val="16"/>
              </w:rPr>
              <w:t>1950 – 2024</w:t>
            </w:r>
          </w:p>
        </w:tc>
        <w:tc>
          <w:tcPr>
            <w:tcW w:type="dxa" w:w="1987"/>
            <w:shd w:fill="F8FAFC"/>
            <w:tcMar>
              <w:top w:w="80" w:type="dxa"/>
              <w:bottom w:w="80" w:type="dxa"/>
              <w:left w:w="100" w:type="dxa"/>
              <w:right w:w="100" w:type="dxa"/>
            </w:tcMar>
          </w:tcPr>
          <w:p>
            <w:r>
              <w:rPr>
                <w:color w:val="1E293B"/>
                <w:sz w:val="16"/>
              </w:rPr>
              <w:t>ENSO sea-surface temperature summer anomalies</w:t>
            </w:r>
          </w:p>
        </w:tc>
      </w:tr>
      <w:tr>
        <w:tc>
          <w:tcPr>
            <w:tcW w:type="dxa" w:w="1987"/>
            <w:shd w:fill="FFFFFF"/>
            <w:tcMar>
              <w:top w:w="80" w:type="dxa"/>
              <w:bottom w:w="80" w:type="dxa"/>
              <w:left w:w="100" w:type="dxa"/>
              <w:right w:w="100" w:type="dxa"/>
            </w:tcMar>
          </w:tcPr>
          <w:p>
            <w:r>
              <w:rPr>
                <w:color w:val="1E293B"/>
                <w:sz w:val="16"/>
              </w:rPr>
              <w:t>Sentinel-2 Multi-Spectral</w:t>
            </w:r>
          </w:p>
        </w:tc>
        <w:tc>
          <w:tcPr>
            <w:tcW w:type="dxa" w:w="1987"/>
            <w:shd w:fill="FFFFFF"/>
            <w:tcMar>
              <w:top w:w="80" w:type="dxa"/>
              <w:bottom w:w="80" w:type="dxa"/>
              <w:left w:w="100" w:type="dxa"/>
              <w:right w:w="100" w:type="dxa"/>
            </w:tcMar>
          </w:tcPr>
          <w:p>
            <w:r>
              <w:rPr>
                <w:color w:val="1E293B"/>
                <w:sz w:val="16"/>
              </w:rPr>
              <w:t>ESA / Copernicus Hub / GEE</w:t>
            </w:r>
          </w:p>
        </w:tc>
        <w:tc>
          <w:tcPr>
            <w:tcW w:type="dxa" w:w="1987"/>
            <w:shd w:fill="FFFFFF"/>
            <w:tcMar>
              <w:top w:w="80" w:type="dxa"/>
              <w:bottom w:w="80" w:type="dxa"/>
              <w:left w:w="100" w:type="dxa"/>
              <w:right w:w="100" w:type="dxa"/>
            </w:tcMar>
          </w:tcPr>
          <w:p>
            <w:r>
              <w:rPr>
                <w:color w:val="1E293B"/>
                <w:sz w:val="16"/>
              </w:rPr>
              <w:t>10m Resampled 32x32</w:t>
            </w:r>
          </w:p>
        </w:tc>
        <w:tc>
          <w:tcPr>
            <w:tcW w:type="dxa" w:w="1987"/>
            <w:shd w:fill="FFFFFF"/>
            <w:tcMar>
              <w:top w:w="80" w:type="dxa"/>
              <w:bottom w:w="80" w:type="dxa"/>
              <w:left w:w="100" w:type="dxa"/>
              <w:right w:w="100" w:type="dxa"/>
            </w:tcMar>
          </w:tcPr>
          <w:p>
            <w:r>
              <w:rPr>
                <w:color w:val="1E293B"/>
                <w:sz w:val="16"/>
              </w:rPr>
              <w:t>2019 – 2022 (6 windows)</w:t>
            </w:r>
          </w:p>
        </w:tc>
        <w:tc>
          <w:tcPr>
            <w:tcW w:type="dxa" w:w="1987"/>
            <w:shd w:fill="FFFFFF"/>
            <w:tcMar>
              <w:top w:w="80" w:type="dxa"/>
              <w:bottom w:w="80" w:type="dxa"/>
              <w:left w:w="100" w:type="dxa"/>
              <w:right w:w="100" w:type="dxa"/>
            </w:tcMar>
          </w:tcPr>
          <w:p>
            <w:r>
              <w:rPr>
                <w:color w:val="1E293B"/>
                <w:sz w:val="16"/>
              </w:rPr>
              <w:t>8-band canopy reflectance, NDVI &amp; NDWI</w:t>
            </w:r>
          </w:p>
        </w:tc>
      </w:tr>
      <w:tr>
        <w:tc>
          <w:tcPr>
            <w:tcW w:type="dxa" w:w="1987"/>
            <w:shd w:fill="F8FAFC"/>
            <w:tcMar>
              <w:top w:w="80" w:type="dxa"/>
              <w:bottom w:w="80" w:type="dxa"/>
              <w:left w:w="100" w:type="dxa"/>
              <w:right w:w="100" w:type="dxa"/>
            </w:tcMar>
          </w:tcPr>
          <w:p>
            <w:r>
              <w:rPr>
                <w:color w:val="1E293B"/>
                <w:sz w:val="16"/>
              </w:rPr>
              <w:t>Copernicus DEM (GLO-30)</w:t>
            </w:r>
          </w:p>
        </w:tc>
        <w:tc>
          <w:tcPr>
            <w:tcW w:type="dxa" w:w="1987"/>
            <w:shd w:fill="F8FAFC"/>
            <w:tcMar>
              <w:top w:w="80" w:type="dxa"/>
              <w:bottom w:w="80" w:type="dxa"/>
              <w:left w:w="100" w:type="dxa"/>
              <w:right w:w="100" w:type="dxa"/>
            </w:tcMar>
          </w:tcPr>
          <w:p>
            <w:r>
              <w:rPr>
                <w:color w:val="1E293B"/>
                <w:sz w:val="16"/>
              </w:rPr>
              <w:t>ESA</w:t>
            </w:r>
          </w:p>
        </w:tc>
        <w:tc>
          <w:tcPr>
            <w:tcW w:type="dxa" w:w="1987"/>
            <w:shd w:fill="F8FAFC"/>
            <w:tcMar>
              <w:top w:w="80" w:type="dxa"/>
              <w:bottom w:w="80" w:type="dxa"/>
              <w:left w:w="100" w:type="dxa"/>
              <w:right w:w="100" w:type="dxa"/>
            </w:tcMar>
          </w:tcPr>
          <w:p>
            <w:r>
              <w:rPr>
                <w:color w:val="1E293B"/>
                <w:sz w:val="16"/>
              </w:rPr>
              <w:t>30m / 90m Global</w:t>
            </w:r>
          </w:p>
        </w:tc>
        <w:tc>
          <w:tcPr>
            <w:tcW w:type="dxa" w:w="1987"/>
            <w:shd w:fill="F8FAFC"/>
            <w:tcMar>
              <w:top w:w="80" w:type="dxa"/>
              <w:bottom w:w="80" w:type="dxa"/>
              <w:left w:w="100" w:type="dxa"/>
              <w:right w:w="100" w:type="dxa"/>
            </w:tcMar>
          </w:tcPr>
          <w:p>
            <w:r>
              <w:rPr>
                <w:color w:val="1E293B"/>
                <w:sz w:val="16"/>
              </w:rPr>
              <w:t>Static</w:t>
            </w:r>
          </w:p>
        </w:tc>
        <w:tc>
          <w:tcPr>
            <w:tcW w:type="dxa" w:w="1987"/>
            <w:shd w:fill="F8FAFC"/>
            <w:tcMar>
              <w:top w:w="80" w:type="dxa"/>
              <w:bottom w:w="80" w:type="dxa"/>
              <w:left w:w="100" w:type="dxa"/>
              <w:right w:w="100" w:type="dxa"/>
            </w:tcMar>
          </w:tcPr>
          <w:p>
            <w:r>
              <w:rPr>
                <w:color w:val="1E293B"/>
                <w:sz w:val="16"/>
              </w:rPr>
              <w:t>Topographic relief for Western Ghats &amp; Deccan</w:t>
            </w:r>
          </w:p>
        </w:tc>
      </w:tr>
      <w:tr>
        <w:tc>
          <w:tcPr>
            <w:tcW w:type="dxa" w:w="1987"/>
            <w:shd w:fill="FFFFFF"/>
            <w:tcMar>
              <w:top w:w="80" w:type="dxa"/>
              <w:bottom w:w="80" w:type="dxa"/>
              <w:left w:w="100" w:type="dxa"/>
              <w:right w:w="100" w:type="dxa"/>
            </w:tcMar>
          </w:tcPr>
          <w:p>
            <w:r>
              <w:rPr>
                <w:color w:val="1E293B"/>
                <w:sz w:val="16"/>
              </w:rPr>
              <w:t>NASA MODIS Surface Refl.</w:t>
            </w:r>
          </w:p>
        </w:tc>
        <w:tc>
          <w:tcPr>
            <w:tcW w:type="dxa" w:w="1987"/>
            <w:shd w:fill="FFFFFF"/>
            <w:tcMar>
              <w:top w:w="80" w:type="dxa"/>
              <w:bottom w:w="80" w:type="dxa"/>
              <w:left w:w="100" w:type="dxa"/>
              <w:right w:w="100" w:type="dxa"/>
            </w:tcMar>
          </w:tcPr>
          <w:p>
            <w:r>
              <w:rPr>
                <w:color w:val="1E293B"/>
                <w:sz w:val="16"/>
              </w:rPr>
              <w:t>NASA LP DAAC (MOD09A1)</w:t>
            </w:r>
          </w:p>
        </w:tc>
        <w:tc>
          <w:tcPr>
            <w:tcW w:type="dxa" w:w="1987"/>
            <w:shd w:fill="FFFFFF"/>
            <w:tcMar>
              <w:top w:w="80" w:type="dxa"/>
              <w:bottom w:w="80" w:type="dxa"/>
              <w:left w:w="100" w:type="dxa"/>
              <w:right w:w="100" w:type="dxa"/>
            </w:tcMar>
          </w:tcPr>
          <w:p>
            <w:r>
              <w:rPr>
                <w:color w:val="1E293B"/>
                <w:sz w:val="16"/>
              </w:rPr>
              <w:t>500m Global</w:t>
            </w:r>
          </w:p>
        </w:tc>
        <w:tc>
          <w:tcPr>
            <w:tcW w:type="dxa" w:w="1987"/>
            <w:shd w:fill="FFFFFF"/>
            <w:tcMar>
              <w:top w:w="80" w:type="dxa"/>
              <w:bottom w:w="80" w:type="dxa"/>
              <w:left w:w="100" w:type="dxa"/>
              <w:right w:w="100" w:type="dxa"/>
            </w:tcMar>
          </w:tcPr>
          <w:p>
            <w:r>
              <w:rPr>
                <w:color w:val="1E293B"/>
                <w:sz w:val="16"/>
              </w:rPr>
              <w:t>8-Day Composite</w:t>
            </w:r>
          </w:p>
        </w:tc>
        <w:tc>
          <w:tcPr>
            <w:tcW w:type="dxa" w:w="1987"/>
            <w:shd w:fill="FFFFFF"/>
            <w:tcMar>
              <w:top w:w="80" w:type="dxa"/>
              <w:bottom w:w="80" w:type="dxa"/>
              <w:left w:w="100" w:type="dxa"/>
              <w:right w:w="100" w:type="dxa"/>
            </w:tcMar>
          </w:tcPr>
          <w:p>
            <w:r>
              <w:rPr>
                <w:color w:val="1E293B"/>
                <w:sz w:val="16"/>
              </w:rPr>
              <w:t>Seamless regional outer basemap (62°E–92°E)</w:t>
            </w:r>
          </w:p>
        </w:tc>
      </w:tr>
    </w:tbl>
    <w:p>
      <w:pPr>
        <w:spacing w:after="200"/>
      </w:pPr>
    </w:p>
    <w:p>
      <w:pPr>
        <w:pStyle w:val="Heading1"/>
        <w:spacing w:before="320" w:after="120"/>
      </w:pPr>
      <w:r>
        <w:rPr>
          <w:b/>
          <w:color w:val="107850"/>
          <w:sz w:val="32"/>
        </w:rPr>
        <w:t>4. Agricultural Ground Truth &amp; Failure Label Definition</w:t>
      </w:r>
    </w:p>
    <w:p>
      <w:pPr>
        <w:spacing w:line="276" w:lineRule="auto" w:after="120"/>
      </w:pPr>
      <w:r>
        <w:rPr>
          <w:color w:val="1E293B"/>
          <w:sz w:val="20"/>
        </w:rPr>
        <w:t>To establish realistic agronomic ground truth, the pipeline implements the official Pradhan Mantri Fasal Bima Yojana (PMFBY) 5-year rolling Olympic baseline. Agricultural yields exhibit long-term technological increases, making fixed thresholding invalid. The Olympic average isolates true climate collapse from natural variance.</w:t>
      </w:r>
    </w:p>
    <w:p>
      <w:pPr>
        <w:jc w:val="center"/>
      </w:pPr>
      <w:r>
        <w:drawing>
          <wp:inline xmlns:a="http://schemas.openxmlformats.org/drawingml/2006/main" xmlns:pic="http://schemas.openxmlformats.org/drawingml/2006/picture">
            <wp:extent cx="6035040" cy="2021802"/>
            <wp:docPr id="2" name="Picture 2"/>
            <wp:cNvGraphicFramePr>
              <a:graphicFrameLocks noChangeAspect="1"/>
            </wp:cNvGraphicFramePr>
            <a:graphic>
              <a:graphicData uri="http://schemas.openxmlformats.org/drawingml/2006/picture">
                <pic:pic>
                  <pic:nvPicPr>
                    <pic:cNvPr id="0" name="diagram3_pmfby_baseline.png"/>
                    <pic:cNvPicPr/>
                  </pic:nvPicPr>
                  <pic:blipFill>
                    <a:blip r:embed="rId10"/>
                    <a:stretch>
                      <a:fillRect/>
                    </a:stretch>
                  </pic:blipFill>
                  <pic:spPr>
                    <a:xfrm>
                      <a:off x="0" y="0"/>
                      <a:ext cx="6035040" cy="2021802"/>
                    </a:xfrm>
                    <a:prstGeom prst="rect"/>
                  </pic:spPr>
                </pic:pic>
              </a:graphicData>
            </a:graphic>
          </wp:inline>
        </w:drawing>
      </w:r>
    </w:p>
    <w:p>
      <w:pPr>
        <w:spacing w:line="276" w:lineRule="auto" w:after="160"/>
      </w:pPr>
      <w:r>
        <w:rPr>
          <w:b/>
          <w:color w:val="1E293B"/>
        </w:rPr>
        <w:t xml:space="preserve">Baseline Logic: </w:t>
      </w:r>
      <w:r>
        <w:rPr>
          <w:color w:val="1E293B"/>
          <w:sz w:val="20"/>
        </w:rPr>
        <w:t>Figure 2: PMFBY 5-year rolling Olympic baseline workflow and &gt;= 15% deficit failure classification.</w:t>
      </w:r>
    </w:p>
    <w:p>
      <w:pPr>
        <w:spacing w:line="276" w:lineRule="auto" w:after="120"/>
      </w:pPr>
      <w:r>
        <w:rPr>
          <w:color w:val="1E293B"/>
          <w:sz w:val="20"/>
        </w:rPr>
        <w:t>Mathematical Formulation: For district D, crop C, and year Y, we collect preceding valid harvest yields: Y_prior = { Yield_(D,C,t) | Y-7 &lt;= t &lt; Y and Yield &gt; 0 }. When &gt;= 5 years exist, yields are sorted in ascending order [y(1), y(2), y(3), y(4), y(5)]. The highest and lowest values are dropped, and the middle 3 are averaged: Baseline = (y(2) + y(3) + y(4)) / 3. Anomaly % = ((Yield_Y - Baseline) / Baseline) * 100. Failure label y = 1 if Anomaly &lt;= -15.0%, else y = 0. Temporal integrity is strictly preserved: no concurrent or future yields influence the baseline.</w:t>
      </w:r>
    </w:p>
    <w:p>
      <w:pPr>
        <w:pStyle w:val="Heading1"/>
        <w:spacing w:before="320" w:after="120"/>
      </w:pPr>
      <w:r>
        <w:rPr>
          <w:b/>
          <w:color w:val="107850"/>
          <w:sz w:val="32"/>
        </w:rPr>
        <w:t>5. Spatiotemporal CNN–LSTM Deep Learning Architecture</w:t>
      </w:r>
    </w:p>
    <w:p>
      <w:pPr>
        <w:spacing w:line="276" w:lineRule="auto" w:after="120"/>
      </w:pPr>
      <w:r>
        <w:rPr>
          <w:color w:val="1E293B"/>
          <w:sz w:val="20"/>
        </w:rPr>
        <w:t>The neural network architecture integrates spatial visual feature extraction with sequential temporal recurrent modeling. Each training observation is represented as a sequence across T = 6 fortnightly Kharif observation windows (mid-June through late August).</w:t>
      </w:r>
    </w:p>
    <w:p>
      <w:pPr>
        <w:jc w:val="center"/>
      </w:pPr>
      <w:r>
        <w:drawing>
          <wp:inline xmlns:a="http://schemas.openxmlformats.org/drawingml/2006/main" xmlns:pic="http://schemas.openxmlformats.org/drawingml/2006/picture">
            <wp:extent cx="6217920" cy="2337957"/>
            <wp:docPr id="3" name="Picture 3"/>
            <wp:cNvGraphicFramePr>
              <a:graphicFrameLocks noChangeAspect="1"/>
            </wp:cNvGraphicFramePr>
            <a:graphic>
              <a:graphicData uri="http://schemas.openxmlformats.org/drawingml/2006/picture">
                <pic:pic>
                  <pic:nvPicPr>
                    <pic:cNvPr id="0" name="diagram2_tensor_pipeline.png"/>
                    <pic:cNvPicPr/>
                  </pic:nvPicPr>
                  <pic:blipFill>
                    <a:blip r:embed="rId11"/>
                    <a:stretch>
                      <a:fillRect/>
                    </a:stretch>
                  </pic:blipFill>
                  <pic:spPr>
                    <a:xfrm>
                      <a:off x="0" y="0"/>
                      <a:ext cx="6217920" cy="2337957"/>
                    </a:xfrm>
                    <a:prstGeom prst="rect"/>
                  </pic:spPr>
                </pic:pic>
              </a:graphicData>
            </a:graphic>
          </wp:inline>
        </w:drawing>
      </w:r>
    </w:p>
    <w:p>
      <w:pPr>
        <w:spacing w:line="276" w:lineRule="auto" w:after="160"/>
      </w:pPr>
      <w:r>
        <w:rPr>
          <w:b/>
          <w:color w:val="1E293B"/>
        </w:rPr>
        <w:t xml:space="preserve">Neural Network Architecture: </w:t>
      </w:r>
      <w:r>
        <w:rPr>
          <w:color w:val="1E293B"/>
          <w:sz w:val="20"/>
        </w:rPr>
        <w:t>Figure 3: Spatiotemporal tensor flow through 2D-CNN feature extraction, climate/crop conditioning fusion, BiLSTM recurrent modeling, and binary risk classification head.</w:t>
      </w:r>
    </w:p>
    <w:p>
      <w:pPr>
        <w:pStyle w:val="Heading2"/>
        <w:spacing w:before="240" w:after="80"/>
      </w:pPr>
      <w:r>
        <w:rPr>
          <w:b/>
          <w:color w:val="0E7490"/>
          <w:sz w:val="25"/>
        </w:rPr>
        <w:t>Layer Tensor Shapes &amp; Flow</w:t>
      </w:r>
    </w:p>
    <w:p>
      <w:pPr>
        <w:spacing w:line="276" w:lineRule="auto" w:after="120"/>
      </w:pPr>
      <w:r>
        <w:rPr>
          <w:color w:val="1E293B"/>
          <w:sz w:val="20"/>
        </w:rPr>
        <w:t>1. Satellite Patch Input: Shape [Batch, T=6, C=8, H=32, W=32]. The 8 channels comprise B2 (Blue), B3 (Green), B4 (Red), B8 (NIR), B11 (SWIR1), B12 (SWIR2), NDVI, and NDWI.</w:t>
      </w:r>
    </w:p>
    <w:p>
      <w:pPr>
        <w:spacing w:line="276" w:lineRule="auto" w:after="120"/>
      </w:pPr>
      <w:r>
        <w:rPr>
          <w:color w:val="1E293B"/>
          <w:sz w:val="20"/>
        </w:rPr>
        <w:t>2. 2D Spatial CNN Extractor: Reshapes tensor to [Batch*6, 8, 32, 32], applies Conv2D(8-&gt;16, k=3, p=1) + BatchNorm2d + ReLU + MaxPool2d(2) -&gt; Conv2D(16-&gt;24, k=3, p=1) + BatchNorm2d + ReLU + MaxPool2d(2) -&gt; AdaptiveAvgPool2d((1,1)) -&gt; Flatten. Result: [Batch, T=6, 24] visual features.</w:t>
      </w:r>
    </w:p>
    <w:p>
      <w:pPr>
        <w:spacing w:line="276" w:lineRule="auto" w:after="120"/>
      </w:pPr>
      <w:r>
        <w:rPr>
          <w:color w:val="1E293B"/>
          <w:sz w:val="20"/>
        </w:rPr>
        <w:t>3. Climate &amp; Conditioning Sequence: Shape [Batch, T=6, 10]. Contains normalized rainfall, normalized departure, normalized ONI anomaly, valid pixel coverage fraction, and the 6D one-hot crop vector.</w:t>
      </w:r>
    </w:p>
    <w:p>
      <w:pPr>
        <w:spacing w:line="276" w:lineRule="auto" w:after="120"/>
      </w:pPr>
      <w:r>
        <w:rPr>
          <w:color w:val="1E293B"/>
          <w:sz w:val="20"/>
        </w:rPr>
        <w:t>4. Fused Sequential Input: Fused via torch.cat([Spatial_24, Climate_10], dim=-1) to yield input dimension 34 per timestep.</w:t>
      </w:r>
    </w:p>
    <w:p>
      <w:pPr>
        <w:spacing w:line="276" w:lineRule="auto" w:after="120"/>
      </w:pPr>
      <w:r>
        <w:rPr>
          <w:color w:val="1E293B"/>
          <w:sz w:val="20"/>
        </w:rPr>
        <w:t>5. Bidirectional LSTM Stage: 1 layer, bidirectional, hidden size 24. Outputs [Batch, T=6, 48].</w:t>
      </w:r>
    </w:p>
    <w:p>
      <w:pPr>
        <w:spacing w:line="276" w:lineRule="auto" w:after="120"/>
      </w:pPr>
      <w:r>
        <w:rPr>
          <w:color w:val="1E293B"/>
          <w:sz w:val="20"/>
        </w:rPr>
        <w:t>6. Temporal Pooling &amp; Classification Head: Extracts the final timestep state h_6 [Batch, 48], applies Linear(48-&gt;24) + ReLU + Dropout(p=0.25) -&gt; Linear(24-&gt;1) -&gt; Sigmoid activation.</w:t>
      </w:r>
    </w:p>
    <w:p>
      <w:pPr>
        <w:spacing w:line="276" w:lineRule="auto" w:after="120"/>
      </w:pPr>
      <w:r>
        <w:rPr>
          <w:color w:val="1E293B"/>
          <w:sz w:val="20"/>
        </w:rPr>
        <w:t>7. Class-Weighted Loss: Optimized using BCEWithLogitsLoss with positive weighting pos_weight = N_neg / N_pos ≈ 4.33, heavily penalizing missed disasters.</w:t>
      </w:r>
    </w:p>
    <w:p>
      <w:pPr>
        <w:pStyle w:val="Heading1"/>
        <w:spacing w:before="320" w:after="120"/>
      </w:pPr>
      <w:r>
        <w:rPr>
          <w:b/>
          <w:color w:val="107850"/>
          <w:sz w:val="32"/>
        </w:rPr>
        <w:t>6. Crop Conditioning Mechanism &amp; Proxy Disclosure</w:t>
      </w:r>
    </w:p>
    <w:p>
      <w:pPr>
        <w:spacing w:line="276" w:lineRule="auto" w:after="120"/>
      </w:pPr>
      <w:r>
        <w:rPr>
          <w:color w:val="1E293B"/>
          <w:sz w:val="20"/>
        </w:rPr>
        <w:t>Inside train_all_kharif_crops_cnn_lstm.py, crop conditioning is implemented via a 6-dimensional one-hot identity vector: Rice [1,0,0,0,0,0], Soybean [0,1,0,0,0,0], Cotton [0,0,1,0,0,0], Bajra [0,0,0,1,0,0], Jowar [0,0,0,0,1,0], Tur [0,0,0,0,0,1]. This vector is concatenated directly into the sequence input at every timestep of the BiLSTM, enabling the network to learn crop-specific vulnerability thresholds.</w:t>
      </w:r>
    </w:p>
    <w:tbl>
      <w:tblPr>
        <w:tblW w:type="auto" w:w="0"/>
        <w:jc w:val="center"/>
        <w:tblLook w:firstColumn="1" w:firstRow="1" w:lastColumn="0" w:lastRow="0" w:noHBand="0" w:noVBand="1" w:val="04A0"/>
      </w:tblPr>
      <w:tblGrid>
        <w:gridCol w:w="9936"/>
      </w:tblGrid>
      <w:tr>
        <w:tc>
          <w:tcPr>
            <w:tcW w:type="dxa" w:w="9936"/>
            <w:shd w:fill="FEF3C7"/>
            <w:tcMar>
              <w:top w:w="140" w:type="dxa"/>
              <w:bottom w:w="140" w:type="dxa"/>
              <w:left w:w="200" w:type="dxa"/>
              <w:right w:w="200" w:type="dxa"/>
            </w:tcMar>
          </w:tcPr>
          <w:p>
            <w:pPr>
              <w:spacing w:after="40"/>
            </w:pPr>
            <w:r>
              <w:rPr>
                <w:b/>
                <w:color w:val="B45309"/>
                <w:sz w:val="19"/>
              </w:rPr>
              <w:t xml:space="preserve">⚠️ TECHNICAL &amp; ACADEMIC DISCLOSURE: </w:t>
            </w:r>
            <w:r>
              <w:rPr>
                <w:color w:val="78350F"/>
                <w:sz w:val="18"/>
              </w:rPr>
              <w:t>In the current Sentinel-2 dataset (MH_Rice_S2_Patches_*.geojson), patches were sampled across agricultural pixels within 20 pilot districts. The multi-crop model pairs the same regional agricultural patch with each crop's one-hot identity vector and target label. Therefore, the satellite branch acts as a REGIONAL AGRO-CLIMATIC PROXY (reflecting district-wide vegetative vigor, canopy health, and moisture stress via NDWI), while the crop vector directs the network to predict that crop's vulnerability. The model does NOT view field-level segmented crop polygons (e.g. exclusive cotton or soybean parcels).</w:t>
            </w:r>
          </w:p>
        </w:tc>
      </w:tr>
    </w:tbl>
    <w:p>
      <w:pPr>
        <w:spacing w:after="120"/>
      </w:pPr>
    </w:p>
    <w:p>
      <w:pPr>
        <w:pStyle w:val="Heading1"/>
        <w:spacing w:before="320" w:after="120"/>
      </w:pPr>
      <w:r>
        <w:rPr>
          <w:b/>
          <w:color w:val="107850"/>
          <w:sz w:val="32"/>
        </w:rPr>
        <w:t>7. Leave-One-Season-Out (LOSO) Validation &amp; Evaluation Metrics</w:t>
      </w:r>
    </w:p>
    <w:p>
      <w:pPr>
        <w:spacing w:line="276" w:lineRule="auto" w:after="120"/>
      </w:pPr>
      <w:r>
        <w:rPr>
          <w:color w:val="1E293B"/>
          <w:sz w:val="20"/>
        </w:rPr>
        <w:t>To guarantee zero temporal leakage, the model was validated using Leave-One-Season-Out (LOSO) cross-validation across all test seasons (2019, 2020, 2021, and 2022). Normalization parameters were fitted strictly on training folds.</w:t>
      </w:r>
    </w:p>
    <w:p>
      <w:pPr>
        <w:pStyle w:val="Heading2"/>
        <w:spacing w:before="240" w:after="80"/>
      </w:pPr>
      <w:r>
        <w:rPr>
          <w:b/>
          <w:color w:val="0E7490"/>
          <w:sz w:val="25"/>
        </w:rPr>
        <w:t>Per-Crop Operational Performance Table (320 District-Crop Seasons)</w:t>
      </w:r>
    </w:p>
    <w:tbl>
      <w:tblPr>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shd w:fill="1E293B"/>
            <w:tcMar>
              <w:top w:w="80" w:type="dxa"/>
              <w:bottom w:w="80" w:type="dxa"/>
              <w:left w:w="80" w:type="dxa"/>
              <w:right w:w="80" w:type="dxa"/>
            </w:tcMar>
          </w:tcPr>
          <w:p>
            <w:r>
              <w:rPr>
                <w:b/>
                <w:color w:val="FFFFFF"/>
                <w:sz w:val="15"/>
              </w:rPr>
              <w:t>Crop</w:t>
            </w:r>
          </w:p>
        </w:tc>
        <w:tc>
          <w:tcPr>
            <w:tcW w:type="dxa" w:w="764"/>
            <w:shd w:fill="1E293B"/>
            <w:tcMar>
              <w:top w:w="80" w:type="dxa"/>
              <w:bottom w:w="80" w:type="dxa"/>
              <w:left w:w="80" w:type="dxa"/>
              <w:right w:w="80" w:type="dxa"/>
            </w:tcMar>
          </w:tcPr>
          <w:p>
            <w:r>
              <w:rPr>
                <w:b/>
                <w:color w:val="FFFFFF"/>
                <w:sz w:val="15"/>
              </w:rPr>
              <w:t>Records</w:t>
            </w:r>
          </w:p>
        </w:tc>
        <w:tc>
          <w:tcPr>
            <w:tcW w:type="dxa" w:w="764"/>
            <w:shd w:fill="1E293B"/>
            <w:tcMar>
              <w:top w:w="80" w:type="dxa"/>
              <w:bottom w:w="80" w:type="dxa"/>
              <w:left w:w="80" w:type="dxa"/>
              <w:right w:w="80" w:type="dxa"/>
            </w:tcMar>
          </w:tcPr>
          <w:p>
            <w:r>
              <w:rPr>
                <w:b/>
                <w:color w:val="FFFFFF"/>
                <w:sz w:val="15"/>
              </w:rPr>
              <w:t>Failures</w:t>
            </w:r>
          </w:p>
        </w:tc>
        <w:tc>
          <w:tcPr>
            <w:tcW w:type="dxa" w:w="764"/>
            <w:shd w:fill="1E293B"/>
            <w:tcMar>
              <w:top w:w="80" w:type="dxa"/>
              <w:bottom w:w="80" w:type="dxa"/>
              <w:left w:w="80" w:type="dxa"/>
              <w:right w:w="80" w:type="dxa"/>
            </w:tcMar>
          </w:tcPr>
          <w:p>
            <w:r>
              <w:rPr>
                <w:b/>
                <w:color w:val="FFFFFF"/>
                <w:sz w:val="15"/>
              </w:rPr>
              <w:t>Failure %</w:t>
            </w:r>
          </w:p>
        </w:tc>
        <w:tc>
          <w:tcPr>
            <w:tcW w:type="dxa" w:w="764"/>
            <w:shd w:fill="1E293B"/>
            <w:tcMar>
              <w:top w:w="80" w:type="dxa"/>
              <w:bottom w:w="80" w:type="dxa"/>
              <w:left w:w="80" w:type="dxa"/>
              <w:right w:w="80" w:type="dxa"/>
            </w:tcMar>
          </w:tcPr>
          <w:p>
            <w:r>
              <w:rPr>
                <w:b/>
                <w:color w:val="FFFFFF"/>
                <w:sz w:val="15"/>
              </w:rPr>
              <w:t>TN</w:t>
            </w:r>
          </w:p>
        </w:tc>
        <w:tc>
          <w:tcPr>
            <w:tcW w:type="dxa" w:w="764"/>
            <w:shd w:fill="1E293B"/>
            <w:tcMar>
              <w:top w:w="80" w:type="dxa"/>
              <w:bottom w:w="80" w:type="dxa"/>
              <w:left w:w="80" w:type="dxa"/>
              <w:right w:w="80" w:type="dxa"/>
            </w:tcMar>
          </w:tcPr>
          <w:p>
            <w:r>
              <w:rPr>
                <w:b/>
                <w:color w:val="FFFFFF"/>
                <w:sz w:val="15"/>
              </w:rPr>
              <w:t>FP</w:t>
            </w:r>
          </w:p>
        </w:tc>
        <w:tc>
          <w:tcPr>
            <w:tcW w:type="dxa" w:w="764"/>
            <w:shd w:fill="1E293B"/>
            <w:tcMar>
              <w:top w:w="80" w:type="dxa"/>
              <w:bottom w:w="80" w:type="dxa"/>
              <w:left w:w="80" w:type="dxa"/>
              <w:right w:w="80" w:type="dxa"/>
            </w:tcMar>
          </w:tcPr>
          <w:p>
            <w:r>
              <w:rPr>
                <w:b/>
                <w:color w:val="FFFFFF"/>
                <w:sz w:val="15"/>
              </w:rPr>
              <w:t>FN</w:t>
            </w:r>
          </w:p>
        </w:tc>
        <w:tc>
          <w:tcPr>
            <w:tcW w:type="dxa" w:w="764"/>
            <w:shd w:fill="1E293B"/>
            <w:tcMar>
              <w:top w:w="80" w:type="dxa"/>
              <w:bottom w:w="80" w:type="dxa"/>
              <w:left w:w="80" w:type="dxa"/>
              <w:right w:w="80" w:type="dxa"/>
            </w:tcMar>
          </w:tcPr>
          <w:p>
            <w:r>
              <w:rPr>
                <w:b/>
                <w:color w:val="FFFFFF"/>
                <w:sz w:val="15"/>
              </w:rPr>
              <w:t>TP</w:t>
            </w:r>
          </w:p>
        </w:tc>
        <w:tc>
          <w:tcPr>
            <w:tcW w:type="dxa" w:w="764"/>
            <w:shd w:fill="1E293B"/>
            <w:tcMar>
              <w:top w:w="80" w:type="dxa"/>
              <w:bottom w:w="80" w:type="dxa"/>
              <w:left w:w="80" w:type="dxa"/>
              <w:right w:w="80" w:type="dxa"/>
            </w:tcMar>
          </w:tcPr>
          <w:p>
            <w:r>
              <w:rPr>
                <w:b/>
                <w:color w:val="FFFFFF"/>
                <w:sz w:val="15"/>
              </w:rPr>
              <w:t>Precision</w:t>
            </w:r>
          </w:p>
        </w:tc>
        <w:tc>
          <w:tcPr>
            <w:tcW w:type="dxa" w:w="764"/>
            <w:shd w:fill="1E293B"/>
            <w:tcMar>
              <w:top w:w="80" w:type="dxa"/>
              <w:bottom w:w="80" w:type="dxa"/>
              <w:left w:w="80" w:type="dxa"/>
              <w:right w:w="80" w:type="dxa"/>
            </w:tcMar>
          </w:tcPr>
          <w:p>
            <w:r>
              <w:rPr>
                <w:b/>
                <w:color w:val="FFFFFF"/>
                <w:sz w:val="15"/>
              </w:rPr>
              <w:t>Recall</w:t>
            </w:r>
          </w:p>
        </w:tc>
        <w:tc>
          <w:tcPr>
            <w:tcW w:type="dxa" w:w="764"/>
            <w:shd w:fill="1E293B"/>
            <w:tcMar>
              <w:top w:w="80" w:type="dxa"/>
              <w:bottom w:w="80" w:type="dxa"/>
              <w:left w:w="80" w:type="dxa"/>
              <w:right w:w="80" w:type="dxa"/>
            </w:tcMar>
          </w:tcPr>
          <w:p>
            <w:r>
              <w:rPr>
                <w:b/>
                <w:color w:val="FFFFFF"/>
                <w:sz w:val="15"/>
              </w:rPr>
              <w:t>F1</w:t>
            </w:r>
          </w:p>
        </w:tc>
        <w:tc>
          <w:tcPr>
            <w:tcW w:type="dxa" w:w="764"/>
            <w:shd w:fill="1E293B"/>
            <w:tcMar>
              <w:top w:w="80" w:type="dxa"/>
              <w:bottom w:w="80" w:type="dxa"/>
              <w:left w:w="80" w:type="dxa"/>
              <w:right w:w="80" w:type="dxa"/>
            </w:tcMar>
          </w:tcPr>
          <w:p>
            <w:r>
              <w:rPr>
                <w:b/>
                <w:color w:val="FFFFFF"/>
                <w:sz w:val="15"/>
              </w:rPr>
              <w:t>Bal. Acc.</w:t>
            </w:r>
          </w:p>
        </w:tc>
        <w:tc>
          <w:tcPr>
            <w:tcW w:type="dxa" w:w="764"/>
            <w:shd w:fill="1E293B"/>
            <w:tcMar>
              <w:top w:w="80" w:type="dxa"/>
              <w:bottom w:w="80" w:type="dxa"/>
              <w:left w:w="80" w:type="dxa"/>
              <w:right w:w="80" w:type="dxa"/>
            </w:tcMar>
          </w:tcPr>
          <w:p>
            <w:r>
              <w:rPr>
                <w:b/>
                <w:color w:val="FFFFFF"/>
                <w:sz w:val="15"/>
              </w:rPr>
              <w:t>ROC-AUC</w:t>
            </w:r>
          </w:p>
        </w:tc>
      </w:tr>
      <w:tr>
        <w:tc>
          <w:tcPr>
            <w:tcW w:type="dxa" w:w="764"/>
            <w:shd w:fill="F1F5F9"/>
            <w:tcMar>
              <w:top w:w="70" w:type="dxa"/>
              <w:bottom w:w="70" w:type="dxa"/>
              <w:left w:w="80" w:type="dxa"/>
              <w:right w:w="80" w:type="dxa"/>
            </w:tcMar>
          </w:tcPr>
          <w:p>
            <w:r>
              <w:rPr>
                <w:color w:val="1E293B"/>
                <w:sz w:val="15"/>
              </w:rPr>
              <w:t>Bajra</w:t>
            </w:r>
          </w:p>
        </w:tc>
        <w:tc>
          <w:tcPr>
            <w:tcW w:type="dxa" w:w="764"/>
            <w:shd w:fill="F1F5F9"/>
            <w:tcMar>
              <w:top w:w="70" w:type="dxa"/>
              <w:bottom w:w="70" w:type="dxa"/>
              <w:left w:w="80" w:type="dxa"/>
              <w:right w:w="80" w:type="dxa"/>
            </w:tcMar>
          </w:tcPr>
          <w:p>
            <w:r>
              <w:rPr>
                <w:color w:val="1E293B"/>
                <w:sz w:val="15"/>
              </w:rPr>
              <w:t>37</w:t>
            </w:r>
          </w:p>
        </w:tc>
        <w:tc>
          <w:tcPr>
            <w:tcW w:type="dxa" w:w="764"/>
            <w:shd w:fill="F1F5F9"/>
            <w:tcMar>
              <w:top w:w="70" w:type="dxa"/>
              <w:bottom w:w="70" w:type="dxa"/>
              <w:left w:w="80" w:type="dxa"/>
              <w:right w:w="80" w:type="dxa"/>
            </w:tcMar>
          </w:tcPr>
          <w:p>
            <w:r>
              <w:rPr>
                <w:color w:val="1E293B"/>
                <w:sz w:val="15"/>
              </w:rPr>
              <w:t>5</w:t>
            </w:r>
          </w:p>
        </w:tc>
        <w:tc>
          <w:tcPr>
            <w:tcW w:type="dxa" w:w="764"/>
            <w:shd w:fill="F1F5F9"/>
            <w:tcMar>
              <w:top w:w="70" w:type="dxa"/>
              <w:bottom w:w="70" w:type="dxa"/>
              <w:left w:w="80" w:type="dxa"/>
              <w:right w:w="80" w:type="dxa"/>
            </w:tcMar>
          </w:tcPr>
          <w:p>
            <w:r>
              <w:rPr>
                <w:color w:val="1E293B"/>
                <w:sz w:val="15"/>
              </w:rPr>
              <w:t>13.5%</w:t>
            </w:r>
          </w:p>
        </w:tc>
        <w:tc>
          <w:tcPr>
            <w:tcW w:type="dxa" w:w="764"/>
            <w:shd w:fill="F1F5F9"/>
            <w:tcMar>
              <w:top w:w="70" w:type="dxa"/>
              <w:bottom w:w="70" w:type="dxa"/>
              <w:left w:w="80" w:type="dxa"/>
              <w:right w:w="80" w:type="dxa"/>
            </w:tcMar>
          </w:tcPr>
          <w:p>
            <w:r>
              <w:rPr>
                <w:color w:val="1E293B"/>
                <w:sz w:val="15"/>
              </w:rPr>
              <w:t>32</w:t>
            </w:r>
          </w:p>
        </w:tc>
        <w:tc>
          <w:tcPr>
            <w:tcW w:type="dxa" w:w="764"/>
            <w:shd w:fill="F1F5F9"/>
            <w:tcMar>
              <w:top w:w="70" w:type="dxa"/>
              <w:bottom w:w="70" w:type="dxa"/>
              <w:left w:w="80" w:type="dxa"/>
              <w:right w:w="80" w:type="dxa"/>
            </w:tcMar>
          </w:tcPr>
          <w:p>
            <w:r>
              <w:rPr>
                <w:color w:val="1E293B"/>
                <w:sz w:val="15"/>
              </w:rPr>
              <w:t>0</w:t>
            </w:r>
          </w:p>
        </w:tc>
        <w:tc>
          <w:tcPr>
            <w:tcW w:type="dxa" w:w="764"/>
            <w:shd w:fill="F1F5F9"/>
            <w:tcMar>
              <w:top w:w="70" w:type="dxa"/>
              <w:bottom w:w="70" w:type="dxa"/>
              <w:left w:w="80" w:type="dxa"/>
              <w:right w:w="80" w:type="dxa"/>
            </w:tcMar>
          </w:tcPr>
          <w:p>
            <w:r>
              <w:rPr>
                <w:color w:val="1E293B"/>
                <w:sz w:val="15"/>
              </w:rPr>
              <w:t>0</w:t>
            </w:r>
          </w:p>
        </w:tc>
        <w:tc>
          <w:tcPr>
            <w:tcW w:type="dxa" w:w="764"/>
            <w:shd w:fill="F1F5F9"/>
            <w:tcMar>
              <w:top w:w="70" w:type="dxa"/>
              <w:bottom w:w="70" w:type="dxa"/>
              <w:left w:w="80" w:type="dxa"/>
              <w:right w:w="80" w:type="dxa"/>
            </w:tcMar>
          </w:tcPr>
          <w:p>
            <w:r>
              <w:rPr>
                <w:color w:val="1E293B"/>
                <w:sz w:val="15"/>
              </w:rPr>
              <w:t>5</w:t>
            </w:r>
          </w:p>
        </w:tc>
        <w:tc>
          <w:tcPr>
            <w:tcW w:type="dxa" w:w="764"/>
            <w:shd w:fill="F1F5F9"/>
            <w:tcMar>
              <w:top w:w="70" w:type="dxa"/>
              <w:bottom w:w="70" w:type="dxa"/>
              <w:left w:w="80" w:type="dxa"/>
              <w:right w:w="80" w:type="dxa"/>
            </w:tcMar>
          </w:tcPr>
          <w:p>
            <w:r>
              <w:rPr>
                <w:b/>
                <w:color w:val="1E293B"/>
                <w:sz w:val="15"/>
              </w:rPr>
              <w:t>100.0%</w:t>
            </w:r>
          </w:p>
        </w:tc>
        <w:tc>
          <w:tcPr>
            <w:tcW w:type="dxa" w:w="764"/>
            <w:shd w:fill="F1F5F9"/>
            <w:tcMar>
              <w:top w:w="70" w:type="dxa"/>
              <w:bottom w:w="70" w:type="dxa"/>
              <w:left w:w="80" w:type="dxa"/>
              <w:right w:w="80" w:type="dxa"/>
            </w:tcMar>
          </w:tcPr>
          <w:p>
            <w:r>
              <w:rPr>
                <w:b/>
                <w:color w:val="1E293B"/>
                <w:sz w:val="15"/>
              </w:rPr>
              <w:t>100.0%</w:t>
            </w:r>
          </w:p>
        </w:tc>
        <w:tc>
          <w:tcPr>
            <w:tcW w:type="dxa" w:w="764"/>
            <w:shd w:fill="F1F5F9"/>
            <w:tcMar>
              <w:top w:w="70" w:type="dxa"/>
              <w:bottom w:w="70" w:type="dxa"/>
              <w:left w:w="80" w:type="dxa"/>
              <w:right w:w="80" w:type="dxa"/>
            </w:tcMar>
          </w:tcPr>
          <w:p>
            <w:r>
              <w:rPr>
                <w:b/>
                <w:color w:val="1E293B"/>
                <w:sz w:val="15"/>
              </w:rPr>
              <w:t>1.000</w:t>
            </w:r>
          </w:p>
        </w:tc>
        <w:tc>
          <w:tcPr>
            <w:tcW w:type="dxa" w:w="764"/>
            <w:shd w:fill="F1F5F9"/>
            <w:tcMar>
              <w:top w:w="70" w:type="dxa"/>
              <w:bottom w:w="70" w:type="dxa"/>
              <w:left w:w="80" w:type="dxa"/>
              <w:right w:w="80" w:type="dxa"/>
            </w:tcMar>
          </w:tcPr>
          <w:p>
            <w:r>
              <w:rPr>
                <w:color w:val="1E293B"/>
                <w:sz w:val="15"/>
              </w:rPr>
              <w:t>1.000</w:t>
            </w:r>
          </w:p>
        </w:tc>
        <w:tc>
          <w:tcPr>
            <w:tcW w:type="dxa" w:w="764"/>
            <w:shd w:fill="F1F5F9"/>
            <w:tcMar>
              <w:top w:w="70" w:type="dxa"/>
              <w:bottom w:w="70" w:type="dxa"/>
              <w:left w:w="80" w:type="dxa"/>
              <w:right w:w="80" w:type="dxa"/>
            </w:tcMar>
          </w:tcPr>
          <w:p>
            <w:r>
              <w:rPr>
                <w:color w:val="1E293B"/>
                <w:sz w:val="15"/>
              </w:rPr>
              <w:t>1.000</w:t>
            </w:r>
          </w:p>
        </w:tc>
      </w:tr>
      <w:tr>
        <w:tc>
          <w:tcPr>
            <w:tcW w:type="dxa" w:w="764"/>
            <w:shd w:fill="FFFFFF"/>
            <w:tcMar>
              <w:top w:w="70" w:type="dxa"/>
              <w:bottom w:w="70" w:type="dxa"/>
              <w:left w:w="80" w:type="dxa"/>
              <w:right w:w="80" w:type="dxa"/>
            </w:tcMar>
          </w:tcPr>
          <w:p>
            <w:r>
              <w:rPr>
                <w:color w:val="1E293B"/>
                <w:sz w:val="15"/>
              </w:rPr>
              <w:t>Cotton</w:t>
            </w:r>
          </w:p>
        </w:tc>
        <w:tc>
          <w:tcPr>
            <w:tcW w:type="dxa" w:w="764"/>
            <w:shd w:fill="FFFFFF"/>
            <w:tcMar>
              <w:top w:w="70" w:type="dxa"/>
              <w:bottom w:w="70" w:type="dxa"/>
              <w:left w:w="80" w:type="dxa"/>
              <w:right w:w="80" w:type="dxa"/>
            </w:tcMar>
          </w:tcPr>
          <w:p>
            <w:r>
              <w:rPr>
                <w:color w:val="1E293B"/>
                <w:sz w:val="15"/>
              </w:rPr>
              <w:t>49</w:t>
            </w:r>
          </w:p>
        </w:tc>
        <w:tc>
          <w:tcPr>
            <w:tcW w:type="dxa" w:w="764"/>
            <w:shd w:fill="FFFFFF"/>
            <w:tcMar>
              <w:top w:w="70" w:type="dxa"/>
              <w:bottom w:w="70" w:type="dxa"/>
              <w:left w:w="80" w:type="dxa"/>
              <w:right w:w="80" w:type="dxa"/>
            </w:tcMar>
          </w:tcPr>
          <w:p>
            <w:r>
              <w:rPr>
                <w:color w:val="1E293B"/>
                <w:sz w:val="15"/>
              </w:rPr>
              <w:t>8</w:t>
            </w:r>
          </w:p>
        </w:tc>
        <w:tc>
          <w:tcPr>
            <w:tcW w:type="dxa" w:w="764"/>
            <w:shd w:fill="FFFFFF"/>
            <w:tcMar>
              <w:top w:w="70" w:type="dxa"/>
              <w:bottom w:w="70" w:type="dxa"/>
              <w:left w:w="80" w:type="dxa"/>
              <w:right w:w="80" w:type="dxa"/>
            </w:tcMar>
          </w:tcPr>
          <w:p>
            <w:r>
              <w:rPr>
                <w:color w:val="1E293B"/>
                <w:sz w:val="15"/>
              </w:rPr>
              <w:t>16.3%</w:t>
            </w:r>
          </w:p>
        </w:tc>
        <w:tc>
          <w:tcPr>
            <w:tcW w:type="dxa" w:w="764"/>
            <w:shd w:fill="FFFFFF"/>
            <w:tcMar>
              <w:top w:w="70" w:type="dxa"/>
              <w:bottom w:w="70" w:type="dxa"/>
              <w:left w:w="80" w:type="dxa"/>
              <w:right w:w="80" w:type="dxa"/>
            </w:tcMar>
          </w:tcPr>
          <w:p>
            <w:r>
              <w:rPr>
                <w:color w:val="1E293B"/>
                <w:sz w:val="15"/>
              </w:rPr>
              <w:t>40</w:t>
            </w:r>
          </w:p>
        </w:tc>
        <w:tc>
          <w:tcPr>
            <w:tcW w:type="dxa" w:w="764"/>
            <w:shd w:fill="FFFFFF"/>
            <w:tcMar>
              <w:top w:w="70" w:type="dxa"/>
              <w:bottom w:w="70" w:type="dxa"/>
              <w:left w:w="80" w:type="dxa"/>
              <w:right w:w="80" w:type="dxa"/>
            </w:tcMar>
          </w:tcPr>
          <w:p>
            <w:r>
              <w:rPr>
                <w:color w:val="1E293B"/>
                <w:sz w:val="15"/>
              </w:rPr>
              <w:t>1</w:t>
            </w:r>
          </w:p>
        </w:tc>
        <w:tc>
          <w:tcPr>
            <w:tcW w:type="dxa" w:w="764"/>
            <w:shd w:fill="FFFFFF"/>
            <w:tcMar>
              <w:top w:w="70" w:type="dxa"/>
              <w:bottom w:w="70" w:type="dxa"/>
              <w:left w:w="80" w:type="dxa"/>
              <w:right w:w="80" w:type="dxa"/>
            </w:tcMar>
          </w:tcPr>
          <w:p>
            <w:r>
              <w:rPr>
                <w:color w:val="1E293B"/>
                <w:sz w:val="15"/>
              </w:rPr>
              <w:t>0</w:t>
            </w:r>
          </w:p>
        </w:tc>
        <w:tc>
          <w:tcPr>
            <w:tcW w:type="dxa" w:w="764"/>
            <w:shd w:fill="FFFFFF"/>
            <w:tcMar>
              <w:top w:w="70" w:type="dxa"/>
              <w:bottom w:w="70" w:type="dxa"/>
              <w:left w:w="80" w:type="dxa"/>
              <w:right w:w="80" w:type="dxa"/>
            </w:tcMar>
          </w:tcPr>
          <w:p>
            <w:r>
              <w:rPr>
                <w:color w:val="1E293B"/>
                <w:sz w:val="15"/>
              </w:rPr>
              <w:t>8</w:t>
            </w:r>
          </w:p>
        </w:tc>
        <w:tc>
          <w:tcPr>
            <w:tcW w:type="dxa" w:w="764"/>
            <w:shd w:fill="FFFFFF"/>
            <w:tcMar>
              <w:top w:w="70" w:type="dxa"/>
              <w:bottom w:w="70" w:type="dxa"/>
              <w:left w:w="80" w:type="dxa"/>
              <w:right w:w="80" w:type="dxa"/>
            </w:tcMar>
          </w:tcPr>
          <w:p>
            <w:r>
              <w:rPr>
                <w:b/>
                <w:color w:val="1E293B"/>
                <w:sz w:val="15"/>
              </w:rPr>
              <w:t>88.9%</w:t>
            </w:r>
          </w:p>
        </w:tc>
        <w:tc>
          <w:tcPr>
            <w:tcW w:type="dxa" w:w="764"/>
            <w:shd w:fill="FFFFFF"/>
            <w:tcMar>
              <w:top w:w="70" w:type="dxa"/>
              <w:bottom w:w="70" w:type="dxa"/>
              <w:left w:w="80" w:type="dxa"/>
              <w:right w:w="80" w:type="dxa"/>
            </w:tcMar>
          </w:tcPr>
          <w:p>
            <w:r>
              <w:rPr>
                <w:b/>
                <w:color w:val="1E293B"/>
                <w:sz w:val="15"/>
              </w:rPr>
              <w:t>100.0%</w:t>
            </w:r>
          </w:p>
        </w:tc>
        <w:tc>
          <w:tcPr>
            <w:tcW w:type="dxa" w:w="764"/>
            <w:shd w:fill="FFFFFF"/>
            <w:tcMar>
              <w:top w:w="70" w:type="dxa"/>
              <w:bottom w:w="70" w:type="dxa"/>
              <w:left w:w="80" w:type="dxa"/>
              <w:right w:w="80" w:type="dxa"/>
            </w:tcMar>
          </w:tcPr>
          <w:p>
            <w:r>
              <w:rPr>
                <w:b/>
                <w:color w:val="1E293B"/>
                <w:sz w:val="15"/>
              </w:rPr>
              <w:t>0.941</w:t>
            </w:r>
          </w:p>
        </w:tc>
        <w:tc>
          <w:tcPr>
            <w:tcW w:type="dxa" w:w="764"/>
            <w:shd w:fill="FFFFFF"/>
            <w:tcMar>
              <w:top w:w="70" w:type="dxa"/>
              <w:bottom w:w="70" w:type="dxa"/>
              <w:left w:w="80" w:type="dxa"/>
              <w:right w:w="80" w:type="dxa"/>
            </w:tcMar>
          </w:tcPr>
          <w:p>
            <w:r>
              <w:rPr>
                <w:color w:val="1E293B"/>
                <w:sz w:val="15"/>
              </w:rPr>
              <w:t>0.988</w:t>
            </w:r>
          </w:p>
        </w:tc>
        <w:tc>
          <w:tcPr>
            <w:tcW w:type="dxa" w:w="764"/>
            <w:shd w:fill="FFFFFF"/>
            <w:tcMar>
              <w:top w:w="70" w:type="dxa"/>
              <w:bottom w:w="70" w:type="dxa"/>
              <w:left w:w="80" w:type="dxa"/>
              <w:right w:w="80" w:type="dxa"/>
            </w:tcMar>
          </w:tcPr>
          <w:p>
            <w:r>
              <w:rPr>
                <w:color w:val="1E293B"/>
                <w:sz w:val="15"/>
              </w:rPr>
              <w:t>0.993</w:t>
            </w:r>
          </w:p>
        </w:tc>
      </w:tr>
      <w:tr>
        <w:tc>
          <w:tcPr>
            <w:tcW w:type="dxa" w:w="764"/>
            <w:shd w:fill="F1F5F9"/>
            <w:tcMar>
              <w:top w:w="70" w:type="dxa"/>
              <w:bottom w:w="70" w:type="dxa"/>
              <w:left w:w="80" w:type="dxa"/>
              <w:right w:w="80" w:type="dxa"/>
            </w:tcMar>
          </w:tcPr>
          <w:p>
            <w:r>
              <w:rPr>
                <w:color w:val="1E293B"/>
                <w:sz w:val="15"/>
              </w:rPr>
              <w:t>Jowar</w:t>
            </w:r>
          </w:p>
        </w:tc>
        <w:tc>
          <w:tcPr>
            <w:tcW w:type="dxa" w:w="764"/>
            <w:shd w:fill="F1F5F9"/>
            <w:tcMar>
              <w:top w:w="70" w:type="dxa"/>
              <w:bottom w:w="70" w:type="dxa"/>
              <w:left w:w="80" w:type="dxa"/>
              <w:right w:w="80" w:type="dxa"/>
            </w:tcMar>
          </w:tcPr>
          <w:p>
            <w:r>
              <w:rPr>
                <w:color w:val="1E293B"/>
                <w:sz w:val="15"/>
              </w:rPr>
              <w:t>49</w:t>
            </w:r>
          </w:p>
        </w:tc>
        <w:tc>
          <w:tcPr>
            <w:tcW w:type="dxa" w:w="764"/>
            <w:shd w:fill="F1F5F9"/>
            <w:tcMar>
              <w:top w:w="70" w:type="dxa"/>
              <w:bottom w:w="70" w:type="dxa"/>
              <w:left w:w="80" w:type="dxa"/>
              <w:right w:w="80" w:type="dxa"/>
            </w:tcMar>
          </w:tcPr>
          <w:p>
            <w:r>
              <w:rPr>
                <w:color w:val="1E293B"/>
                <w:sz w:val="15"/>
              </w:rPr>
              <w:t>16</w:t>
            </w:r>
          </w:p>
        </w:tc>
        <w:tc>
          <w:tcPr>
            <w:tcW w:type="dxa" w:w="764"/>
            <w:shd w:fill="F1F5F9"/>
            <w:tcMar>
              <w:top w:w="70" w:type="dxa"/>
              <w:bottom w:w="70" w:type="dxa"/>
              <w:left w:w="80" w:type="dxa"/>
              <w:right w:w="80" w:type="dxa"/>
            </w:tcMar>
          </w:tcPr>
          <w:p>
            <w:r>
              <w:rPr>
                <w:color w:val="1E293B"/>
                <w:sz w:val="15"/>
              </w:rPr>
              <w:t>32.7%</w:t>
            </w:r>
          </w:p>
        </w:tc>
        <w:tc>
          <w:tcPr>
            <w:tcW w:type="dxa" w:w="764"/>
            <w:shd w:fill="F1F5F9"/>
            <w:tcMar>
              <w:top w:w="70" w:type="dxa"/>
              <w:bottom w:w="70" w:type="dxa"/>
              <w:left w:w="80" w:type="dxa"/>
              <w:right w:w="80" w:type="dxa"/>
            </w:tcMar>
          </w:tcPr>
          <w:p>
            <w:r>
              <w:rPr>
                <w:color w:val="1E293B"/>
                <w:sz w:val="15"/>
              </w:rPr>
              <w:t>27</w:t>
            </w:r>
          </w:p>
        </w:tc>
        <w:tc>
          <w:tcPr>
            <w:tcW w:type="dxa" w:w="764"/>
            <w:shd w:fill="F1F5F9"/>
            <w:tcMar>
              <w:top w:w="70" w:type="dxa"/>
              <w:bottom w:w="70" w:type="dxa"/>
              <w:left w:w="80" w:type="dxa"/>
              <w:right w:w="80" w:type="dxa"/>
            </w:tcMar>
          </w:tcPr>
          <w:p>
            <w:r>
              <w:rPr>
                <w:color w:val="1E293B"/>
                <w:sz w:val="15"/>
              </w:rPr>
              <w:t>6</w:t>
            </w:r>
          </w:p>
        </w:tc>
        <w:tc>
          <w:tcPr>
            <w:tcW w:type="dxa" w:w="764"/>
            <w:shd w:fill="F1F5F9"/>
            <w:tcMar>
              <w:top w:w="70" w:type="dxa"/>
              <w:bottom w:w="70" w:type="dxa"/>
              <w:left w:w="80" w:type="dxa"/>
              <w:right w:w="80" w:type="dxa"/>
            </w:tcMar>
          </w:tcPr>
          <w:p>
            <w:r>
              <w:rPr>
                <w:color w:val="1E293B"/>
                <w:sz w:val="15"/>
              </w:rPr>
              <w:t>0</w:t>
            </w:r>
          </w:p>
        </w:tc>
        <w:tc>
          <w:tcPr>
            <w:tcW w:type="dxa" w:w="764"/>
            <w:shd w:fill="F1F5F9"/>
            <w:tcMar>
              <w:top w:w="70" w:type="dxa"/>
              <w:bottom w:w="70" w:type="dxa"/>
              <w:left w:w="80" w:type="dxa"/>
              <w:right w:w="80" w:type="dxa"/>
            </w:tcMar>
          </w:tcPr>
          <w:p>
            <w:r>
              <w:rPr>
                <w:color w:val="1E293B"/>
                <w:sz w:val="15"/>
              </w:rPr>
              <w:t>16</w:t>
            </w:r>
          </w:p>
        </w:tc>
        <w:tc>
          <w:tcPr>
            <w:tcW w:type="dxa" w:w="764"/>
            <w:shd w:fill="F1F5F9"/>
            <w:tcMar>
              <w:top w:w="70" w:type="dxa"/>
              <w:bottom w:w="70" w:type="dxa"/>
              <w:left w:w="80" w:type="dxa"/>
              <w:right w:w="80" w:type="dxa"/>
            </w:tcMar>
          </w:tcPr>
          <w:p>
            <w:r>
              <w:rPr>
                <w:b/>
                <w:color w:val="1E293B"/>
                <w:sz w:val="15"/>
              </w:rPr>
              <w:t>72.7%</w:t>
            </w:r>
          </w:p>
        </w:tc>
        <w:tc>
          <w:tcPr>
            <w:tcW w:type="dxa" w:w="764"/>
            <w:shd w:fill="F1F5F9"/>
            <w:tcMar>
              <w:top w:w="70" w:type="dxa"/>
              <w:bottom w:w="70" w:type="dxa"/>
              <w:left w:w="80" w:type="dxa"/>
              <w:right w:w="80" w:type="dxa"/>
            </w:tcMar>
          </w:tcPr>
          <w:p>
            <w:r>
              <w:rPr>
                <w:b/>
                <w:color w:val="1E293B"/>
                <w:sz w:val="15"/>
              </w:rPr>
              <w:t>100.0%</w:t>
            </w:r>
          </w:p>
        </w:tc>
        <w:tc>
          <w:tcPr>
            <w:tcW w:type="dxa" w:w="764"/>
            <w:shd w:fill="F1F5F9"/>
            <w:tcMar>
              <w:top w:w="70" w:type="dxa"/>
              <w:bottom w:w="70" w:type="dxa"/>
              <w:left w:w="80" w:type="dxa"/>
              <w:right w:w="80" w:type="dxa"/>
            </w:tcMar>
          </w:tcPr>
          <w:p>
            <w:r>
              <w:rPr>
                <w:b/>
                <w:color w:val="1E293B"/>
                <w:sz w:val="15"/>
              </w:rPr>
              <w:t>0.842</w:t>
            </w:r>
          </w:p>
        </w:tc>
        <w:tc>
          <w:tcPr>
            <w:tcW w:type="dxa" w:w="764"/>
            <w:shd w:fill="F1F5F9"/>
            <w:tcMar>
              <w:top w:w="70" w:type="dxa"/>
              <w:bottom w:w="70" w:type="dxa"/>
              <w:left w:w="80" w:type="dxa"/>
              <w:right w:w="80" w:type="dxa"/>
            </w:tcMar>
          </w:tcPr>
          <w:p>
            <w:r>
              <w:rPr>
                <w:color w:val="1E293B"/>
                <w:sz w:val="15"/>
              </w:rPr>
              <w:t>0.909</w:t>
            </w:r>
          </w:p>
        </w:tc>
        <w:tc>
          <w:tcPr>
            <w:tcW w:type="dxa" w:w="764"/>
            <w:shd w:fill="F1F5F9"/>
            <w:tcMar>
              <w:top w:w="70" w:type="dxa"/>
              <w:bottom w:w="70" w:type="dxa"/>
              <w:left w:w="80" w:type="dxa"/>
              <w:right w:w="80" w:type="dxa"/>
            </w:tcMar>
          </w:tcPr>
          <w:p>
            <w:r>
              <w:rPr>
                <w:color w:val="1E293B"/>
                <w:sz w:val="15"/>
              </w:rPr>
              <w:t>0.976</w:t>
            </w:r>
          </w:p>
        </w:tc>
      </w:tr>
      <w:tr>
        <w:tc>
          <w:tcPr>
            <w:tcW w:type="dxa" w:w="764"/>
            <w:shd w:fill="FFFFFF"/>
            <w:tcMar>
              <w:top w:w="70" w:type="dxa"/>
              <w:bottom w:w="70" w:type="dxa"/>
              <w:left w:w="80" w:type="dxa"/>
              <w:right w:w="80" w:type="dxa"/>
            </w:tcMar>
          </w:tcPr>
          <w:p>
            <w:r>
              <w:rPr>
                <w:color w:val="1E293B"/>
                <w:sz w:val="15"/>
              </w:rPr>
              <w:t>Rice</w:t>
            </w:r>
          </w:p>
        </w:tc>
        <w:tc>
          <w:tcPr>
            <w:tcW w:type="dxa" w:w="764"/>
            <w:shd w:fill="FFFFFF"/>
            <w:tcMar>
              <w:top w:w="70" w:type="dxa"/>
              <w:bottom w:w="70" w:type="dxa"/>
              <w:left w:w="80" w:type="dxa"/>
              <w:right w:w="80" w:type="dxa"/>
            </w:tcMar>
          </w:tcPr>
          <w:p>
            <w:r>
              <w:rPr>
                <w:color w:val="1E293B"/>
                <w:sz w:val="15"/>
              </w:rPr>
              <w:t>63</w:t>
            </w:r>
          </w:p>
        </w:tc>
        <w:tc>
          <w:tcPr>
            <w:tcW w:type="dxa" w:w="764"/>
            <w:shd w:fill="FFFFFF"/>
            <w:tcMar>
              <w:top w:w="70" w:type="dxa"/>
              <w:bottom w:w="70" w:type="dxa"/>
              <w:left w:w="80" w:type="dxa"/>
              <w:right w:w="80" w:type="dxa"/>
            </w:tcMar>
          </w:tcPr>
          <w:p>
            <w:r>
              <w:rPr>
                <w:color w:val="1E293B"/>
                <w:sz w:val="15"/>
              </w:rPr>
              <w:t>8</w:t>
            </w:r>
          </w:p>
        </w:tc>
        <w:tc>
          <w:tcPr>
            <w:tcW w:type="dxa" w:w="764"/>
            <w:shd w:fill="FFFFFF"/>
            <w:tcMar>
              <w:top w:w="70" w:type="dxa"/>
              <w:bottom w:w="70" w:type="dxa"/>
              <w:left w:w="80" w:type="dxa"/>
              <w:right w:w="80" w:type="dxa"/>
            </w:tcMar>
          </w:tcPr>
          <w:p>
            <w:r>
              <w:rPr>
                <w:color w:val="1E293B"/>
                <w:sz w:val="15"/>
              </w:rPr>
              <w:t>12.7%</w:t>
            </w:r>
          </w:p>
        </w:tc>
        <w:tc>
          <w:tcPr>
            <w:tcW w:type="dxa" w:w="764"/>
            <w:shd w:fill="FFFFFF"/>
            <w:tcMar>
              <w:top w:w="70" w:type="dxa"/>
              <w:bottom w:w="70" w:type="dxa"/>
              <w:left w:w="80" w:type="dxa"/>
              <w:right w:w="80" w:type="dxa"/>
            </w:tcMar>
          </w:tcPr>
          <w:p>
            <w:r>
              <w:rPr>
                <w:color w:val="1E293B"/>
                <w:sz w:val="15"/>
              </w:rPr>
              <w:t>51</w:t>
            </w:r>
          </w:p>
        </w:tc>
        <w:tc>
          <w:tcPr>
            <w:tcW w:type="dxa" w:w="764"/>
            <w:shd w:fill="FFFFFF"/>
            <w:tcMar>
              <w:top w:w="70" w:type="dxa"/>
              <w:bottom w:w="70" w:type="dxa"/>
              <w:left w:w="80" w:type="dxa"/>
              <w:right w:w="80" w:type="dxa"/>
            </w:tcMar>
          </w:tcPr>
          <w:p>
            <w:r>
              <w:rPr>
                <w:color w:val="1E293B"/>
                <w:sz w:val="15"/>
              </w:rPr>
              <w:t>4</w:t>
            </w:r>
          </w:p>
        </w:tc>
        <w:tc>
          <w:tcPr>
            <w:tcW w:type="dxa" w:w="764"/>
            <w:shd w:fill="FFFFFF"/>
            <w:tcMar>
              <w:top w:w="70" w:type="dxa"/>
              <w:bottom w:w="70" w:type="dxa"/>
              <w:left w:w="80" w:type="dxa"/>
              <w:right w:w="80" w:type="dxa"/>
            </w:tcMar>
          </w:tcPr>
          <w:p>
            <w:r>
              <w:rPr>
                <w:color w:val="1E293B"/>
                <w:sz w:val="15"/>
              </w:rPr>
              <w:t>0</w:t>
            </w:r>
          </w:p>
        </w:tc>
        <w:tc>
          <w:tcPr>
            <w:tcW w:type="dxa" w:w="764"/>
            <w:shd w:fill="FFFFFF"/>
            <w:tcMar>
              <w:top w:w="70" w:type="dxa"/>
              <w:bottom w:w="70" w:type="dxa"/>
              <w:left w:w="80" w:type="dxa"/>
              <w:right w:w="80" w:type="dxa"/>
            </w:tcMar>
          </w:tcPr>
          <w:p>
            <w:r>
              <w:rPr>
                <w:color w:val="1E293B"/>
                <w:sz w:val="15"/>
              </w:rPr>
              <w:t>8</w:t>
            </w:r>
          </w:p>
        </w:tc>
        <w:tc>
          <w:tcPr>
            <w:tcW w:type="dxa" w:w="764"/>
            <w:shd w:fill="FFFFFF"/>
            <w:tcMar>
              <w:top w:w="70" w:type="dxa"/>
              <w:bottom w:w="70" w:type="dxa"/>
              <w:left w:w="80" w:type="dxa"/>
              <w:right w:w="80" w:type="dxa"/>
            </w:tcMar>
          </w:tcPr>
          <w:p>
            <w:r>
              <w:rPr>
                <w:b/>
                <w:color w:val="1E293B"/>
                <w:sz w:val="15"/>
              </w:rPr>
              <w:t>66.7%</w:t>
            </w:r>
          </w:p>
        </w:tc>
        <w:tc>
          <w:tcPr>
            <w:tcW w:type="dxa" w:w="764"/>
            <w:shd w:fill="FFFFFF"/>
            <w:tcMar>
              <w:top w:w="70" w:type="dxa"/>
              <w:bottom w:w="70" w:type="dxa"/>
              <w:left w:w="80" w:type="dxa"/>
              <w:right w:w="80" w:type="dxa"/>
            </w:tcMar>
          </w:tcPr>
          <w:p>
            <w:r>
              <w:rPr>
                <w:b/>
                <w:color w:val="1E293B"/>
                <w:sz w:val="15"/>
              </w:rPr>
              <w:t>100.0%</w:t>
            </w:r>
          </w:p>
        </w:tc>
        <w:tc>
          <w:tcPr>
            <w:tcW w:type="dxa" w:w="764"/>
            <w:shd w:fill="FFFFFF"/>
            <w:tcMar>
              <w:top w:w="70" w:type="dxa"/>
              <w:bottom w:w="70" w:type="dxa"/>
              <w:left w:w="80" w:type="dxa"/>
              <w:right w:w="80" w:type="dxa"/>
            </w:tcMar>
          </w:tcPr>
          <w:p>
            <w:r>
              <w:rPr>
                <w:b/>
                <w:color w:val="1E293B"/>
                <w:sz w:val="15"/>
              </w:rPr>
              <w:t>0.800</w:t>
            </w:r>
          </w:p>
        </w:tc>
        <w:tc>
          <w:tcPr>
            <w:tcW w:type="dxa" w:w="764"/>
            <w:shd w:fill="FFFFFF"/>
            <w:tcMar>
              <w:top w:w="70" w:type="dxa"/>
              <w:bottom w:w="70" w:type="dxa"/>
              <w:left w:w="80" w:type="dxa"/>
              <w:right w:w="80" w:type="dxa"/>
            </w:tcMar>
          </w:tcPr>
          <w:p>
            <w:r>
              <w:rPr>
                <w:color w:val="1E293B"/>
                <w:sz w:val="15"/>
              </w:rPr>
              <w:t>0.964</w:t>
            </w:r>
          </w:p>
        </w:tc>
        <w:tc>
          <w:tcPr>
            <w:tcW w:type="dxa" w:w="764"/>
            <w:shd w:fill="FFFFFF"/>
            <w:tcMar>
              <w:top w:w="70" w:type="dxa"/>
              <w:bottom w:w="70" w:type="dxa"/>
              <w:left w:w="80" w:type="dxa"/>
              <w:right w:w="80" w:type="dxa"/>
            </w:tcMar>
          </w:tcPr>
          <w:p>
            <w:r>
              <w:rPr>
                <w:color w:val="1E293B"/>
                <w:sz w:val="15"/>
              </w:rPr>
              <w:t>0.969</w:t>
            </w:r>
          </w:p>
        </w:tc>
      </w:tr>
      <w:tr>
        <w:tc>
          <w:tcPr>
            <w:tcW w:type="dxa" w:w="764"/>
            <w:shd w:fill="F1F5F9"/>
            <w:tcMar>
              <w:top w:w="70" w:type="dxa"/>
              <w:bottom w:w="70" w:type="dxa"/>
              <w:left w:w="80" w:type="dxa"/>
              <w:right w:w="80" w:type="dxa"/>
            </w:tcMar>
          </w:tcPr>
          <w:p>
            <w:r>
              <w:rPr>
                <w:color w:val="1E293B"/>
                <w:sz w:val="15"/>
              </w:rPr>
              <w:t>Soybean</w:t>
            </w:r>
          </w:p>
        </w:tc>
        <w:tc>
          <w:tcPr>
            <w:tcW w:type="dxa" w:w="764"/>
            <w:shd w:fill="F1F5F9"/>
            <w:tcMar>
              <w:top w:w="70" w:type="dxa"/>
              <w:bottom w:w="70" w:type="dxa"/>
              <w:left w:w="80" w:type="dxa"/>
              <w:right w:w="80" w:type="dxa"/>
            </w:tcMar>
          </w:tcPr>
          <w:p>
            <w:r>
              <w:rPr>
                <w:color w:val="1E293B"/>
                <w:sz w:val="15"/>
              </w:rPr>
              <w:t>54</w:t>
            </w:r>
          </w:p>
        </w:tc>
        <w:tc>
          <w:tcPr>
            <w:tcW w:type="dxa" w:w="764"/>
            <w:shd w:fill="F1F5F9"/>
            <w:tcMar>
              <w:top w:w="70" w:type="dxa"/>
              <w:bottom w:w="70" w:type="dxa"/>
              <w:left w:w="80" w:type="dxa"/>
              <w:right w:w="80" w:type="dxa"/>
            </w:tcMar>
          </w:tcPr>
          <w:p>
            <w:r>
              <w:rPr>
                <w:color w:val="1E293B"/>
                <w:sz w:val="15"/>
              </w:rPr>
              <w:t>14</w:t>
            </w:r>
          </w:p>
        </w:tc>
        <w:tc>
          <w:tcPr>
            <w:tcW w:type="dxa" w:w="764"/>
            <w:shd w:fill="F1F5F9"/>
            <w:tcMar>
              <w:top w:w="70" w:type="dxa"/>
              <w:bottom w:w="70" w:type="dxa"/>
              <w:left w:w="80" w:type="dxa"/>
              <w:right w:w="80" w:type="dxa"/>
            </w:tcMar>
          </w:tcPr>
          <w:p>
            <w:r>
              <w:rPr>
                <w:color w:val="1E293B"/>
                <w:sz w:val="15"/>
              </w:rPr>
              <w:t>25.9%</w:t>
            </w:r>
          </w:p>
        </w:tc>
        <w:tc>
          <w:tcPr>
            <w:tcW w:type="dxa" w:w="764"/>
            <w:shd w:fill="F1F5F9"/>
            <w:tcMar>
              <w:top w:w="70" w:type="dxa"/>
              <w:bottom w:w="70" w:type="dxa"/>
              <w:left w:w="80" w:type="dxa"/>
              <w:right w:w="80" w:type="dxa"/>
            </w:tcMar>
          </w:tcPr>
          <w:p>
            <w:r>
              <w:rPr>
                <w:color w:val="1E293B"/>
                <w:sz w:val="15"/>
              </w:rPr>
              <w:t>36</w:t>
            </w:r>
          </w:p>
        </w:tc>
        <w:tc>
          <w:tcPr>
            <w:tcW w:type="dxa" w:w="764"/>
            <w:shd w:fill="F1F5F9"/>
            <w:tcMar>
              <w:top w:w="70" w:type="dxa"/>
              <w:bottom w:w="70" w:type="dxa"/>
              <w:left w:w="80" w:type="dxa"/>
              <w:right w:w="80" w:type="dxa"/>
            </w:tcMar>
          </w:tcPr>
          <w:p>
            <w:r>
              <w:rPr>
                <w:color w:val="1E293B"/>
                <w:sz w:val="15"/>
              </w:rPr>
              <w:t>4</w:t>
            </w:r>
          </w:p>
        </w:tc>
        <w:tc>
          <w:tcPr>
            <w:tcW w:type="dxa" w:w="764"/>
            <w:shd w:fill="F1F5F9"/>
            <w:tcMar>
              <w:top w:w="70" w:type="dxa"/>
              <w:bottom w:w="70" w:type="dxa"/>
              <w:left w:w="80" w:type="dxa"/>
              <w:right w:w="80" w:type="dxa"/>
            </w:tcMar>
          </w:tcPr>
          <w:p>
            <w:r>
              <w:rPr>
                <w:color w:val="1E293B"/>
                <w:sz w:val="15"/>
              </w:rPr>
              <w:t>0</w:t>
            </w:r>
          </w:p>
        </w:tc>
        <w:tc>
          <w:tcPr>
            <w:tcW w:type="dxa" w:w="764"/>
            <w:shd w:fill="F1F5F9"/>
            <w:tcMar>
              <w:top w:w="70" w:type="dxa"/>
              <w:bottom w:w="70" w:type="dxa"/>
              <w:left w:w="80" w:type="dxa"/>
              <w:right w:w="80" w:type="dxa"/>
            </w:tcMar>
          </w:tcPr>
          <w:p>
            <w:r>
              <w:rPr>
                <w:color w:val="1E293B"/>
                <w:sz w:val="15"/>
              </w:rPr>
              <w:t>14</w:t>
            </w:r>
          </w:p>
        </w:tc>
        <w:tc>
          <w:tcPr>
            <w:tcW w:type="dxa" w:w="764"/>
            <w:shd w:fill="F1F5F9"/>
            <w:tcMar>
              <w:top w:w="70" w:type="dxa"/>
              <w:bottom w:w="70" w:type="dxa"/>
              <w:left w:w="80" w:type="dxa"/>
              <w:right w:w="80" w:type="dxa"/>
            </w:tcMar>
          </w:tcPr>
          <w:p>
            <w:r>
              <w:rPr>
                <w:b/>
                <w:color w:val="1E293B"/>
                <w:sz w:val="15"/>
              </w:rPr>
              <w:t>77.8%</w:t>
            </w:r>
          </w:p>
        </w:tc>
        <w:tc>
          <w:tcPr>
            <w:tcW w:type="dxa" w:w="764"/>
            <w:shd w:fill="F1F5F9"/>
            <w:tcMar>
              <w:top w:w="70" w:type="dxa"/>
              <w:bottom w:w="70" w:type="dxa"/>
              <w:left w:w="80" w:type="dxa"/>
              <w:right w:w="80" w:type="dxa"/>
            </w:tcMar>
          </w:tcPr>
          <w:p>
            <w:r>
              <w:rPr>
                <w:b/>
                <w:color w:val="1E293B"/>
                <w:sz w:val="15"/>
              </w:rPr>
              <w:t>100.0%</w:t>
            </w:r>
          </w:p>
        </w:tc>
        <w:tc>
          <w:tcPr>
            <w:tcW w:type="dxa" w:w="764"/>
            <w:shd w:fill="F1F5F9"/>
            <w:tcMar>
              <w:top w:w="70" w:type="dxa"/>
              <w:bottom w:w="70" w:type="dxa"/>
              <w:left w:w="80" w:type="dxa"/>
              <w:right w:w="80" w:type="dxa"/>
            </w:tcMar>
          </w:tcPr>
          <w:p>
            <w:r>
              <w:rPr>
                <w:b/>
                <w:color w:val="1E293B"/>
                <w:sz w:val="15"/>
              </w:rPr>
              <w:t>0.875</w:t>
            </w:r>
          </w:p>
        </w:tc>
        <w:tc>
          <w:tcPr>
            <w:tcW w:type="dxa" w:w="764"/>
            <w:shd w:fill="F1F5F9"/>
            <w:tcMar>
              <w:top w:w="70" w:type="dxa"/>
              <w:bottom w:w="70" w:type="dxa"/>
              <w:left w:w="80" w:type="dxa"/>
              <w:right w:w="80" w:type="dxa"/>
            </w:tcMar>
          </w:tcPr>
          <w:p>
            <w:r>
              <w:rPr>
                <w:color w:val="1E293B"/>
                <w:sz w:val="15"/>
              </w:rPr>
              <w:t>0.950</w:t>
            </w:r>
          </w:p>
        </w:tc>
        <w:tc>
          <w:tcPr>
            <w:tcW w:type="dxa" w:w="764"/>
            <w:shd w:fill="F1F5F9"/>
            <w:tcMar>
              <w:top w:w="70" w:type="dxa"/>
              <w:bottom w:w="70" w:type="dxa"/>
              <w:left w:w="80" w:type="dxa"/>
              <w:right w:w="80" w:type="dxa"/>
            </w:tcMar>
          </w:tcPr>
          <w:p>
            <w:r>
              <w:rPr>
                <w:color w:val="1E293B"/>
                <w:sz w:val="15"/>
              </w:rPr>
              <w:t>0.991</w:t>
            </w:r>
          </w:p>
        </w:tc>
      </w:tr>
      <w:tr>
        <w:tc>
          <w:tcPr>
            <w:tcW w:type="dxa" w:w="764"/>
            <w:shd w:fill="FFFFFF"/>
            <w:tcMar>
              <w:top w:w="70" w:type="dxa"/>
              <w:bottom w:w="70" w:type="dxa"/>
              <w:left w:w="80" w:type="dxa"/>
              <w:right w:w="80" w:type="dxa"/>
            </w:tcMar>
          </w:tcPr>
          <w:p>
            <w:r>
              <w:rPr>
                <w:color w:val="1E293B"/>
                <w:sz w:val="15"/>
              </w:rPr>
              <w:t>Tur</w:t>
            </w:r>
          </w:p>
        </w:tc>
        <w:tc>
          <w:tcPr>
            <w:tcW w:type="dxa" w:w="764"/>
            <w:shd w:fill="FFFFFF"/>
            <w:tcMar>
              <w:top w:w="70" w:type="dxa"/>
              <w:bottom w:w="70" w:type="dxa"/>
              <w:left w:w="80" w:type="dxa"/>
              <w:right w:w="80" w:type="dxa"/>
            </w:tcMar>
          </w:tcPr>
          <w:p>
            <w:r>
              <w:rPr>
                <w:color w:val="1E293B"/>
                <w:sz w:val="15"/>
              </w:rPr>
              <w:t>68</w:t>
            </w:r>
          </w:p>
        </w:tc>
        <w:tc>
          <w:tcPr>
            <w:tcW w:type="dxa" w:w="764"/>
            <w:shd w:fill="FFFFFF"/>
            <w:tcMar>
              <w:top w:w="70" w:type="dxa"/>
              <w:bottom w:w="70" w:type="dxa"/>
              <w:left w:w="80" w:type="dxa"/>
              <w:right w:w="80" w:type="dxa"/>
            </w:tcMar>
          </w:tcPr>
          <w:p>
            <w:r>
              <w:rPr>
                <w:color w:val="1E293B"/>
                <w:sz w:val="15"/>
              </w:rPr>
              <w:t>9</w:t>
            </w:r>
          </w:p>
        </w:tc>
        <w:tc>
          <w:tcPr>
            <w:tcW w:type="dxa" w:w="764"/>
            <w:shd w:fill="FFFFFF"/>
            <w:tcMar>
              <w:top w:w="70" w:type="dxa"/>
              <w:bottom w:w="70" w:type="dxa"/>
              <w:left w:w="80" w:type="dxa"/>
              <w:right w:w="80" w:type="dxa"/>
            </w:tcMar>
          </w:tcPr>
          <w:p>
            <w:r>
              <w:rPr>
                <w:color w:val="1E293B"/>
                <w:sz w:val="15"/>
              </w:rPr>
              <w:t>13.2%</w:t>
            </w:r>
          </w:p>
        </w:tc>
        <w:tc>
          <w:tcPr>
            <w:tcW w:type="dxa" w:w="764"/>
            <w:shd w:fill="FFFFFF"/>
            <w:tcMar>
              <w:top w:w="70" w:type="dxa"/>
              <w:bottom w:w="70" w:type="dxa"/>
              <w:left w:w="80" w:type="dxa"/>
              <w:right w:w="80" w:type="dxa"/>
            </w:tcMar>
          </w:tcPr>
          <w:p>
            <w:r>
              <w:rPr>
                <w:color w:val="1E293B"/>
                <w:sz w:val="15"/>
              </w:rPr>
              <w:t>58</w:t>
            </w:r>
          </w:p>
        </w:tc>
        <w:tc>
          <w:tcPr>
            <w:tcW w:type="dxa" w:w="764"/>
            <w:shd w:fill="FFFFFF"/>
            <w:tcMar>
              <w:top w:w="70" w:type="dxa"/>
              <w:bottom w:w="70" w:type="dxa"/>
              <w:left w:w="80" w:type="dxa"/>
              <w:right w:w="80" w:type="dxa"/>
            </w:tcMar>
          </w:tcPr>
          <w:p>
            <w:r>
              <w:rPr>
                <w:color w:val="1E293B"/>
                <w:sz w:val="15"/>
              </w:rPr>
              <w:t>1</w:t>
            </w:r>
          </w:p>
        </w:tc>
        <w:tc>
          <w:tcPr>
            <w:tcW w:type="dxa" w:w="764"/>
            <w:shd w:fill="FFFFFF"/>
            <w:tcMar>
              <w:top w:w="70" w:type="dxa"/>
              <w:bottom w:w="70" w:type="dxa"/>
              <w:left w:w="80" w:type="dxa"/>
              <w:right w:w="80" w:type="dxa"/>
            </w:tcMar>
          </w:tcPr>
          <w:p>
            <w:r>
              <w:rPr>
                <w:color w:val="1E293B"/>
                <w:sz w:val="15"/>
              </w:rPr>
              <w:t>1</w:t>
            </w:r>
          </w:p>
        </w:tc>
        <w:tc>
          <w:tcPr>
            <w:tcW w:type="dxa" w:w="764"/>
            <w:shd w:fill="FFFFFF"/>
            <w:tcMar>
              <w:top w:w="70" w:type="dxa"/>
              <w:bottom w:w="70" w:type="dxa"/>
              <w:left w:w="80" w:type="dxa"/>
              <w:right w:w="80" w:type="dxa"/>
            </w:tcMar>
          </w:tcPr>
          <w:p>
            <w:r>
              <w:rPr>
                <w:color w:val="1E293B"/>
                <w:sz w:val="15"/>
              </w:rPr>
              <w:t>8</w:t>
            </w:r>
          </w:p>
        </w:tc>
        <w:tc>
          <w:tcPr>
            <w:tcW w:type="dxa" w:w="764"/>
            <w:shd w:fill="FFFFFF"/>
            <w:tcMar>
              <w:top w:w="70" w:type="dxa"/>
              <w:bottom w:w="70" w:type="dxa"/>
              <w:left w:w="80" w:type="dxa"/>
              <w:right w:w="80" w:type="dxa"/>
            </w:tcMar>
          </w:tcPr>
          <w:p>
            <w:r>
              <w:rPr>
                <w:b/>
                <w:color w:val="1E293B"/>
                <w:sz w:val="15"/>
              </w:rPr>
              <w:t>88.9%</w:t>
            </w:r>
          </w:p>
        </w:tc>
        <w:tc>
          <w:tcPr>
            <w:tcW w:type="dxa" w:w="764"/>
            <w:shd w:fill="FFFFFF"/>
            <w:tcMar>
              <w:top w:w="70" w:type="dxa"/>
              <w:bottom w:w="70" w:type="dxa"/>
              <w:left w:w="80" w:type="dxa"/>
              <w:right w:w="80" w:type="dxa"/>
            </w:tcMar>
          </w:tcPr>
          <w:p>
            <w:r>
              <w:rPr>
                <w:b/>
                <w:color w:val="1E293B"/>
                <w:sz w:val="15"/>
              </w:rPr>
              <w:t>88.9%</w:t>
            </w:r>
          </w:p>
        </w:tc>
        <w:tc>
          <w:tcPr>
            <w:tcW w:type="dxa" w:w="764"/>
            <w:shd w:fill="FFFFFF"/>
            <w:tcMar>
              <w:top w:w="70" w:type="dxa"/>
              <w:bottom w:w="70" w:type="dxa"/>
              <w:left w:w="80" w:type="dxa"/>
              <w:right w:w="80" w:type="dxa"/>
            </w:tcMar>
          </w:tcPr>
          <w:p>
            <w:r>
              <w:rPr>
                <w:b/>
                <w:color w:val="1E293B"/>
                <w:sz w:val="15"/>
              </w:rPr>
              <w:t>0.889</w:t>
            </w:r>
          </w:p>
        </w:tc>
        <w:tc>
          <w:tcPr>
            <w:tcW w:type="dxa" w:w="764"/>
            <w:shd w:fill="FFFFFF"/>
            <w:tcMar>
              <w:top w:w="70" w:type="dxa"/>
              <w:bottom w:w="70" w:type="dxa"/>
              <w:left w:w="80" w:type="dxa"/>
              <w:right w:w="80" w:type="dxa"/>
            </w:tcMar>
          </w:tcPr>
          <w:p>
            <w:r>
              <w:rPr>
                <w:color w:val="1E293B"/>
                <w:sz w:val="15"/>
              </w:rPr>
              <w:t>0.936</w:t>
            </w:r>
          </w:p>
        </w:tc>
        <w:tc>
          <w:tcPr>
            <w:tcW w:type="dxa" w:w="764"/>
            <w:shd w:fill="FFFFFF"/>
            <w:tcMar>
              <w:top w:w="70" w:type="dxa"/>
              <w:bottom w:w="70" w:type="dxa"/>
              <w:left w:w="80" w:type="dxa"/>
              <w:right w:w="80" w:type="dxa"/>
            </w:tcMar>
          </w:tcPr>
          <w:p>
            <w:r>
              <w:rPr>
                <w:color w:val="1E293B"/>
                <w:sz w:val="15"/>
              </w:rPr>
              <w:t>0.985</w:t>
            </w:r>
          </w:p>
        </w:tc>
      </w:tr>
      <w:tr>
        <w:tc>
          <w:tcPr>
            <w:tcW w:type="dxa" w:w="764"/>
            <w:shd w:fill="E2E8F0"/>
            <w:tcMar>
              <w:top w:w="70" w:type="dxa"/>
              <w:bottom w:w="70" w:type="dxa"/>
              <w:left w:w="80" w:type="dxa"/>
              <w:right w:w="80" w:type="dxa"/>
            </w:tcMar>
          </w:tcPr>
          <w:p>
            <w:r>
              <w:rPr>
                <w:b/>
                <w:color w:val="1E293B"/>
                <w:sz w:val="15"/>
              </w:rPr>
              <w:t>Overall</w:t>
            </w:r>
          </w:p>
        </w:tc>
        <w:tc>
          <w:tcPr>
            <w:tcW w:type="dxa" w:w="764"/>
            <w:shd w:fill="E2E8F0"/>
            <w:tcMar>
              <w:top w:w="70" w:type="dxa"/>
              <w:bottom w:w="70" w:type="dxa"/>
              <w:left w:w="80" w:type="dxa"/>
              <w:right w:w="80" w:type="dxa"/>
            </w:tcMar>
          </w:tcPr>
          <w:p>
            <w:r>
              <w:rPr>
                <w:b/>
                <w:color w:val="1E293B"/>
                <w:sz w:val="15"/>
              </w:rPr>
              <w:t>320</w:t>
            </w:r>
          </w:p>
        </w:tc>
        <w:tc>
          <w:tcPr>
            <w:tcW w:type="dxa" w:w="764"/>
            <w:shd w:fill="E2E8F0"/>
            <w:tcMar>
              <w:top w:w="70" w:type="dxa"/>
              <w:bottom w:w="70" w:type="dxa"/>
              <w:left w:w="80" w:type="dxa"/>
              <w:right w:w="80" w:type="dxa"/>
            </w:tcMar>
          </w:tcPr>
          <w:p>
            <w:r>
              <w:rPr>
                <w:b/>
                <w:color w:val="1E293B"/>
                <w:sz w:val="15"/>
              </w:rPr>
              <w:t>60</w:t>
            </w:r>
          </w:p>
        </w:tc>
        <w:tc>
          <w:tcPr>
            <w:tcW w:type="dxa" w:w="764"/>
            <w:shd w:fill="E2E8F0"/>
            <w:tcMar>
              <w:top w:w="70" w:type="dxa"/>
              <w:bottom w:w="70" w:type="dxa"/>
              <w:left w:w="80" w:type="dxa"/>
              <w:right w:w="80" w:type="dxa"/>
            </w:tcMar>
          </w:tcPr>
          <w:p>
            <w:r>
              <w:rPr>
                <w:b/>
                <w:color w:val="1E293B"/>
                <w:sz w:val="15"/>
              </w:rPr>
              <w:t>18.8%</w:t>
            </w:r>
          </w:p>
        </w:tc>
        <w:tc>
          <w:tcPr>
            <w:tcW w:type="dxa" w:w="764"/>
            <w:shd w:fill="E2E8F0"/>
            <w:tcMar>
              <w:top w:w="70" w:type="dxa"/>
              <w:bottom w:w="70" w:type="dxa"/>
              <w:left w:w="80" w:type="dxa"/>
              <w:right w:w="80" w:type="dxa"/>
            </w:tcMar>
          </w:tcPr>
          <w:p>
            <w:r>
              <w:rPr>
                <w:b/>
                <w:color w:val="1E293B"/>
                <w:sz w:val="15"/>
              </w:rPr>
              <w:t>244</w:t>
            </w:r>
          </w:p>
        </w:tc>
        <w:tc>
          <w:tcPr>
            <w:tcW w:type="dxa" w:w="764"/>
            <w:shd w:fill="E2E8F0"/>
            <w:tcMar>
              <w:top w:w="70" w:type="dxa"/>
              <w:bottom w:w="70" w:type="dxa"/>
              <w:left w:w="80" w:type="dxa"/>
              <w:right w:w="80" w:type="dxa"/>
            </w:tcMar>
          </w:tcPr>
          <w:p>
            <w:r>
              <w:rPr>
                <w:b/>
                <w:color w:val="1E293B"/>
                <w:sz w:val="15"/>
              </w:rPr>
              <w:t>16</w:t>
            </w:r>
          </w:p>
        </w:tc>
        <w:tc>
          <w:tcPr>
            <w:tcW w:type="dxa" w:w="764"/>
            <w:shd w:fill="E2E8F0"/>
            <w:tcMar>
              <w:top w:w="70" w:type="dxa"/>
              <w:bottom w:w="70" w:type="dxa"/>
              <w:left w:w="80" w:type="dxa"/>
              <w:right w:w="80" w:type="dxa"/>
            </w:tcMar>
          </w:tcPr>
          <w:p>
            <w:r>
              <w:rPr>
                <w:b/>
                <w:color w:val="1E293B"/>
                <w:sz w:val="15"/>
              </w:rPr>
              <w:t>1</w:t>
            </w:r>
          </w:p>
        </w:tc>
        <w:tc>
          <w:tcPr>
            <w:tcW w:type="dxa" w:w="764"/>
            <w:shd w:fill="E2E8F0"/>
            <w:tcMar>
              <w:top w:w="70" w:type="dxa"/>
              <w:bottom w:w="70" w:type="dxa"/>
              <w:left w:w="80" w:type="dxa"/>
              <w:right w:w="80" w:type="dxa"/>
            </w:tcMar>
          </w:tcPr>
          <w:p>
            <w:r>
              <w:rPr>
                <w:b/>
                <w:color w:val="1E293B"/>
                <w:sz w:val="15"/>
              </w:rPr>
              <w:t>59</w:t>
            </w:r>
          </w:p>
        </w:tc>
        <w:tc>
          <w:tcPr>
            <w:tcW w:type="dxa" w:w="764"/>
            <w:shd w:fill="E2E8F0"/>
            <w:tcMar>
              <w:top w:w="70" w:type="dxa"/>
              <w:bottom w:w="70" w:type="dxa"/>
              <w:left w:w="80" w:type="dxa"/>
              <w:right w:w="80" w:type="dxa"/>
            </w:tcMar>
          </w:tcPr>
          <w:p>
            <w:r>
              <w:rPr>
                <w:b/>
                <w:color w:val="1E293B"/>
                <w:sz w:val="15"/>
              </w:rPr>
              <w:t>78.7%</w:t>
            </w:r>
          </w:p>
        </w:tc>
        <w:tc>
          <w:tcPr>
            <w:tcW w:type="dxa" w:w="764"/>
            <w:shd w:fill="E2E8F0"/>
            <w:tcMar>
              <w:top w:w="70" w:type="dxa"/>
              <w:bottom w:w="70" w:type="dxa"/>
              <w:left w:w="80" w:type="dxa"/>
              <w:right w:w="80" w:type="dxa"/>
            </w:tcMar>
          </w:tcPr>
          <w:p>
            <w:r>
              <w:rPr>
                <w:b/>
                <w:color w:val="1E293B"/>
                <w:sz w:val="15"/>
              </w:rPr>
              <w:t>98.3%</w:t>
            </w:r>
          </w:p>
        </w:tc>
        <w:tc>
          <w:tcPr>
            <w:tcW w:type="dxa" w:w="764"/>
            <w:shd w:fill="E2E8F0"/>
            <w:tcMar>
              <w:top w:w="70" w:type="dxa"/>
              <w:bottom w:w="70" w:type="dxa"/>
              <w:left w:w="80" w:type="dxa"/>
              <w:right w:w="80" w:type="dxa"/>
            </w:tcMar>
          </w:tcPr>
          <w:p>
            <w:r>
              <w:rPr>
                <w:b/>
                <w:color w:val="1E293B"/>
                <w:sz w:val="15"/>
              </w:rPr>
              <w:t>0.874</w:t>
            </w:r>
          </w:p>
        </w:tc>
        <w:tc>
          <w:tcPr>
            <w:tcW w:type="dxa" w:w="764"/>
            <w:shd w:fill="E2E8F0"/>
            <w:tcMar>
              <w:top w:w="70" w:type="dxa"/>
              <w:bottom w:w="70" w:type="dxa"/>
              <w:left w:w="80" w:type="dxa"/>
              <w:right w:w="80" w:type="dxa"/>
            </w:tcMar>
          </w:tcPr>
          <w:p>
            <w:r>
              <w:rPr>
                <w:b/>
                <w:color w:val="1E293B"/>
                <w:sz w:val="15"/>
              </w:rPr>
              <w:t>0.961</w:t>
            </w:r>
          </w:p>
        </w:tc>
        <w:tc>
          <w:tcPr>
            <w:tcW w:type="dxa" w:w="764"/>
            <w:shd w:fill="E2E8F0"/>
            <w:tcMar>
              <w:top w:w="70" w:type="dxa"/>
              <w:bottom w:w="70" w:type="dxa"/>
              <w:left w:w="80" w:type="dxa"/>
              <w:right w:w="80" w:type="dxa"/>
            </w:tcMar>
          </w:tcPr>
          <w:p>
            <w:r>
              <w:rPr>
                <w:b/>
                <w:color w:val="1E293B"/>
                <w:sz w:val="15"/>
              </w:rPr>
              <w:t>0.984</w:t>
            </w:r>
          </w:p>
        </w:tc>
      </w:tr>
    </w:tbl>
    <w:p>
      <w:pPr>
        <w:spacing w:after="120"/>
      </w:pPr>
    </w:p>
    <w:p>
      <w:pPr>
        <w:spacing w:line="276" w:lineRule="auto" w:after="120"/>
      </w:pPr>
      <w:r>
        <w:rPr>
          <w:color w:val="1E293B"/>
          <w:sz w:val="20"/>
        </w:rPr>
        <w:t>Key Findings: Across all 320 district-crop seasons, 59 out of 60 historical failures were correctly predicted (Recall = 98.3%). Positive class re-weighting keeps false negatives near zero at the expense of a moderate false-alarm rate in Rice (66.7% precision) and Jowar (72.7% precision), which aligns with agrarian disaster management priorities.</w:t>
      </w:r>
    </w:p>
    <w:p>
      <w:pPr>
        <w:pStyle w:val="Heading1"/>
        <w:spacing w:before="320" w:after="120"/>
      </w:pPr>
      <w:r>
        <w:rPr>
          <w:b/>
          <w:color w:val="107850"/>
          <w:sz w:val="32"/>
        </w:rPr>
        <w:t>8. Geospatial Satellite Terrain &amp; Earth Engine Mapping Engine</w:t>
      </w:r>
    </w:p>
    <w:p>
      <w:pPr>
        <w:spacing w:line="276" w:lineRule="auto" w:after="120"/>
      </w:pPr>
      <w:r>
        <w:rPr>
          <w:color w:val="1E293B"/>
          <w:sz w:val="20"/>
        </w:rPr>
        <w:t>The district risk map integrates an authentic, dual-resolution Earth observation basemap. To eliminate the stepped tile dropouts caused by land-only DEMs, the pipeline executes a three-stage compositing workflow:</w:t>
      </w:r>
    </w:p>
    <w:p>
      <w:pPr>
        <w:spacing w:line="276" w:lineRule="auto" w:after="120"/>
      </w:pPr>
      <w:r>
        <w:rPr>
          <w:color w:val="1E293B"/>
          <w:sz w:val="20"/>
        </w:rPr>
        <w:t>• Step 1 (Earth Engine MODIS Export): Uses NASA MODIS 8-day surface reflectance (MOD09A1) across [62.0°E, 8.0°N, 92.0°E, 30.0°N]. Because MODIS images land and ocean in a single continuous grid, it never cuts off at the coast.</w:t>
      </w:r>
    </w:p>
    <w:p>
      <w:pPr>
        <w:spacing w:line="276" w:lineRule="auto" w:after="120"/>
      </w:pPr>
      <w:r>
        <w:rPr>
          <w:color w:val="1E293B"/>
          <w:sz w:val="20"/>
        </w:rPr>
        <w:t>• Step 2 (Python Dual-Resolution Blending): Blends the 500m MODIS regional canvas with the ~540MB high-res Maharashtra GeoTIFF (10m Sentinel-2 + DEM) using a 20px Gaussian-blurred alpha mask and color-ratio balancing. Post-export fills the southwest ocean corner with RGB(0, 11, 21).</w:t>
      </w:r>
    </w:p>
    <w:p>
      <w:pPr>
        <w:spacing w:line="276" w:lineRule="auto" w:after="120"/>
      </w:pPr>
      <w:r>
        <w:rPr>
          <w:color w:val="1E293B"/>
          <w:sz w:val="20"/>
        </w:rPr>
        <w:t>• Step 3 (React SVG Transform): Maps the combined WebP asset to SVG viewBox (0, 0, 860, 713) with coordinates x = -1091.8 px, y = -859.9 px, width = 3089.8 px, height = 2394.6 px, guaranteeing zero black margins even at 25% zoom out.</w:t>
      </w:r>
    </w:p>
    <w:p>
      <w:pPr>
        <w:jc w:val="center"/>
      </w:pPr>
      <w:r>
        <w:drawing>
          <wp:inline xmlns:a="http://schemas.openxmlformats.org/drawingml/2006/main" xmlns:pic="http://schemas.openxmlformats.org/drawingml/2006/picture">
            <wp:extent cx="5852160" cy="4535424"/>
            <wp:docPr id="4" name="Picture 4"/>
            <wp:cNvGraphicFramePr>
              <a:graphicFrameLocks noChangeAspect="1"/>
            </wp:cNvGraphicFramePr>
            <a:graphic>
              <a:graphicData uri="http://schemas.openxmlformats.org/drawingml/2006/picture">
                <pic:pic>
                  <pic:nvPicPr>
                    <pic:cNvPr id="0" name="maharashtra_satellite_terrain_sentinel2_dem.png"/>
                    <pic:cNvPicPr/>
                  </pic:nvPicPr>
                  <pic:blipFill>
                    <a:blip r:embed="rId12"/>
                    <a:stretch>
                      <a:fillRect/>
                    </a:stretch>
                  </pic:blipFill>
                  <pic:spPr>
                    <a:xfrm>
                      <a:off x="0" y="0"/>
                      <a:ext cx="5852160" cy="4535424"/>
                    </a:xfrm>
                    <a:prstGeom prst="rect"/>
                  </pic:spPr>
                </pic:pic>
              </a:graphicData>
            </a:graphic>
          </wp:inline>
        </w:drawing>
      </w:r>
    </w:p>
    <w:p>
      <w:pPr>
        <w:spacing w:line="276" w:lineRule="auto" w:after="200"/>
      </w:pPr>
      <w:r>
        <w:rPr>
          <w:b/>
          <w:color w:val="1E293B"/>
        </w:rPr>
        <w:t xml:space="preserve">Basemap Preview: </w:t>
      </w:r>
      <w:r>
        <w:rPr>
          <w:color w:val="1E293B"/>
          <w:sz w:val="20"/>
        </w:rPr>
        <w:t>Figure 4: Master dual-resolution satellite terrain basemap combining high-resolution Maharashtra Sentinel-2 + DEM core with wide regional MODIS Arabian Sea and Indian subcontinent canvas.</w:t>
      </w:r>
    </w:p>
    <w:p>
      <w:pPr>
        <w:pStyle w:val="Heading1"/>
        <w:spacing w:before="320" w:after="120"/>
      </w:pPr>
      <w:r>
        <w:rPr>
          <w:b/>
          <w:color w:val="107850"/>
          <w:sz w:val="32"/>
        </w:rPr>
        <w:t>9. Frontend Dashboard Architecture &amp; UI Components</w:t>
      </w:r>
    </w:p>
    <w:p>
      <w:pPr>
        <w:spacing w:line="276" w:lineRule="auto" w:after="120"/>
      </w:pPr>
      <w:r>
        <w:rPr>
          <w:color w:val="1E293B"/>
          <w:sz w:val="20"/>
        </w:rPr>
        <w:t>Built with React 18, Vite, TypeScript, and TailwindCSS, the dashboard provides interactive decision support:</w:t>
      </w:r>
    </w:p>
    <w:p>
      <w:pPr>
        <w:spacing w:line="276" w:lineRule="auto" w:after="120"/>
      </w:pPr>
      <w:r>
        <w:rPr>
          <w:color w:val="1E293B"/>
          <w:sz w:val="20"/>
        </w:rPr>
        <w:t>• DashboardContext.tsx: Global state manager coordinating selectedYear, selectedDistrictId, selectedCrop, and 320 precomputed CNN-LSTM inferences.</w:t>
      </w:r>
    </w:p>
    <w:p>
      <w:pPr>
        <w:spacing w:line="276" w:lineRule="auto" w:after="120"/>
      </w:pPr>
      <w:r>
        <w:rPr>
          <w:color w:val="1E293B"/>
          <w:sz w:val="20"/>
        </w:rPr>
        <w:t>• DistrictChoropleth.tsx: Interactive SVG choropleth with mouse drag-panning, wheel-zooming (clamped 75%–250%), dynamic risk categorization, and satellite terrain alignment.</w:t>
      </w:r>
    </w:p>
    <w:p>
      <w:pPr>
        <w:spacing w:line="276" w:lineRule="auto" w:after="120"/>
      </w:pPr>
      <w:r>
        <w:rPr>
          <w:color w:val="1E293B"/>
          <w:sz w:val="20"/>
        </w:rPr>
        <w:t>• RainfallYieldChart.tsx: Synchronized dual-axis chart contrasting IMD precipitation against harvest yields, with vertical indicators marking historical El Niño drought years.</w:t>
      </w:r>
    </w:p>
    <w:p>
      <w:pPr>
        <w:spacing w:line="276" w:lineRule="auto" w:after="120"/>
      </w:pPr>
      <w:r>
        <w:rPr>
          <w:color w:val="1E293B"/>
          <w:sz w:val="20"/>
        </w:rPr>
        <w:t>• FutureElNinoPage.tsx: Policy scenario simulator modeling crop-specific vulnerability under synthetic +0.5°C to +2.5°C ENSO sea-surface temperature shocks.</w:t>
      </w:r>
    </w:p>
    <w:p>
      <w:pPr>
        <w:pStyle w:val="Heading1"/>
        <w:spacing w:before="320" w:after="120"/>
      </w:pPr>
      <w:r>
        <w:rPr>
          <w:b/>
          <w:color w:val="107850"/>
          <w:sz w:val="32"/>
        </w:rPr>
        <w:t>10. Execution, Retraining, and Reproduction Guide</w:t>
      </w:r>
    </w:p>
    <w:p>
      <w:pPr>
        <w:spacing w:line="276" w:lineRule="auto" w:after="120"/>
      </w:pPr>
      <w:r>
        <w:rPr>
          <w:b/>
          <w:color w:val="1E293B"/>
        </w:rPr>
        <w:t xml:space="preserve">Local Dev: </w:t>
      </w:r>
      <w:r>
        <w:rPr>
          <w:color w:val="1E293B"/>
          <w:sz w:val="20"/>
        </w:rPr>
        <w:t>1. Launch Web Application:</w:t>
      </w:r>
    </w:p>
    <w:p>
      <w:pPr>
        <w:spacing w:line="276" w:lineRule="auto" w:after="120"/>
      </w:pPr>
      <w:r>
        <w:rPr>
          <w:color w:val="1E293B"/>
          <w:sz w:val="20"/>
        </w:rPr>
        <w:t>npm install  &amp;&amp;  npm run dev (Runs on http://localhost:3000)</w:t>
      </w:r>
    </w:p>
    <w:p>
      <w:pPr>
        <w:spacing w:line="276" w:lineRule="auto" w:after="120"/>
      </w:pPr>
      <w:r>
        <w:rPr>
          <w:b/>
          <w:color w:val="1E293B"/>
        </w:rPr>
        <w:t xml:space="preserve">Model Training: </w:t>
      </w:r>
      <w:r>
        <w:rPr>
          <w:color w:val="1E293B"/>
          <w:sz w:val="20"/>
        </w:rPr>
        <w:t>2. Retrain Multi-Crop Model:</w:t>
      </w:r>
    </w:p>
    <w:p>
      <w:pPr>
        <w:spacing w:line="276" w:lineRule="auto" w:after="120"/>
      </w:pPr>
      <w:r>
        <w:rPr>
          <w:color w:val="1E293B"/>
          <w:sz w:val="20"/>
        </w:rPr>
        <w:t>&amp; 'C:\Users\USMAN\AppData\Local\Python\bin\python.exe' CNN_LSTM_Training/CropFailureProject/train_all_kharif_crops_cnn_lstm.py</w:t>
      </w:r>
    </w:p>
    <w:p>
      <w:pPr>
        <w:spacing w:line="276" w:lineRule="auto" w:after="120"/>
      </w:pPr>
      <w:r>
        <w:rPr>
          <w:b/>
          <w:color w:val="1E293B"/>
        </w:rPr>
        <w:t xml:space="preserve">Terrain Pipeline: </w:t>
      </w:r>
      <w:r>
        <w:rPr>
          <w:color w:val="1E293B"/>
          <w:sz w:val="20"/>
        </w:rPr>
        <w:t>3. Re-generate Satellite Terrain Basemap:</w:t>
      </w:r>
    </w:p>
    <w:p>
      <w:pPr>
        <w:spacing w:line="276" w:lineRule="auto" w:after="120"/>
      </w:pPr>
      <w:r>
        <w:rPr>
          <w:color w:val="1E293B"/>
          <w:sz w:val="20"/>
        </w:rPr>
        <w:t>&amp; 'C:\Users\USMAN\AppData\Local\Python\bin\python.exe' scripts/combine_wide_satellite_terrain.py -i data/regional_seamless_satellite_terrain_500m.tif</w:t>
      </w:r>
    </w:p>
    <w:p>
      <w:pPr>
        <w:spacing w:line="276" w:lineRule="auto" w:after="120"/>
      </w:pPr>
      <w:r>
        <w:rPr>
          <w:b/>
          <w:color w:val="1E293B"/>
        </w:rPr>
        <w:t xml:space="preserve">Data Backup: </w:t>
      </w:r>
      <w:r>
        <w:rPr>
          <w:color w:val="1E293B"/>
          <w:sz w:val="20"/>
        </w:rPr>
        <w:t>4. Synchronize with Hugging Face Hub:</w:t>
      </w:r>
    </w:p>
    <w:p>
      <w:pPr>
        <w:spacing w:line="276" w:lineRule="auto" w:after="120"/>
      </w:pPr>
      <w:r>
        <w:rPr>
          <w:color w:val="1E293B"/>
          <w:sz w:val="20"/>
        </w:rPr>
        <w:t>&amp; 'C:\Users\USMAN\AppData\Local\Python\bin\python.exe' hf_sync.py --repo-id UsmanSait/elnino-crop-failure-pbl --repo-type dataset --token &lt;HF_TOKEN&gt;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