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002125C5">
        <w:trPr>
          <w:trHeight w:val="458"/>
        </w:trPr>
        <w:tc>
          <w:tcPr>
            <w:tcW w:w="6630" w:type="dxa"/>
            <w:gridSpan w:val="2"/>
          </w:tcPr>
          <w:p w14:paraId="0B503C92" w14:textId="77777777" w:rsidR="005A1EF4" w:rsidRPr="005A1EF4" w:rsidRDefault="005A1EF4" w:rsidP="005A1EF4">
            <w:pPr>
              <w:spacing w:line="360" w:lineRule="auto"/>
              <w:rPr>
                <w:rFonts w:ascii="Arial" w:hAnsi="Arial" w:cs="Arial"/>
                <w:b/>
                <w:bCs/>
                <w:lang w:val="es-MX"/>
              </w:rPr>
            </w:pPr>
            <w:r w:rsidRPr="005A1EF4">
              <w:rPr>
                <w:rFonts w:ascii="Arial" w:hAnsi="Arial" w:cs="Arial"/>
                <w:b/>
                <w:bCs/>
              </w:rPr>
              <w:t>Nombres: Equipo 5</w:t>
            </w:r>
            <w:r w:rsidRPr="005A1EF4">
              <w:rPr>
                <w:rFonts w:ascii="Arial" w:hAnsi="Arial" w:cs="Arial"/>
                <w:b/>
                <w:bCs/>
                <w:lang w:val="es-MX"/>
              </w:rPr>
              <w:t> </w:t>
            </w:r>
          </w:p>
          <w:p w14:paraId="2030750C" w14:textId="77777777" w:rsidR="005A1EF4" w:rsidRPr="005A1EF4" w:rsidRDefault="005A1EF4" w:rsidP="005A1EF4">
            <w:pPr>
              <w:spacing w:line="360" w:lineRule="auto"/>
              <w:rPr>
                <w:rFonts w:ascii="Arial" w:hAnsi="Arial" w:cs="Arial"/>
                <w:b/>
                <w:bCs/>
                <w:lang w:val="es-MX"/>
              </w:rPr>
            </w:pPr>
            <w:r w:rsidRPr="005A1EF4">
              <w:rPr>
                <w:rFonts w:ascii="Arial" w:hAnsi="Arial" w:cs="Arial"/>
                <w:b/>
                <w:bCs/>
              </w:rPr>
              <w:t>Rodrigo Noguera Pérez</w:t>
            </w:r>
            <w:r w:rsidRPr="005A1EF4">
              <w:rPr>
                <w:rFonts w:ascii="Arial" w:hAnsi="Arial" w:cs="Arial"/>
                <w:b/>
                <w:bCs/>
                <w:lang w:val="es-MX"/>
              </w:rPr>
              <w:t> </w:t>
            </w:r>
          </w:p>
          <w:p w14:paraId="7E071630" w14:textId="77777777" w:rsidR="005A1EF4" w:rsidRPr="005A1EF4" w:rsidRDefault="005A1EF4" w:rsidP="005A1EF4">
            <w:pPr>
              <w:spacing w:line="360" w:lineRule="auto"/>
              <w:rPr>
                <w:rFonts w:ascii="Arial" w:hAnsi="Arial" w:cs="Arial"/>
                <w:b/>
                <w:bCs/>
                <w:lang w:val="es-MX"/>
              </w:rPr>
            </w:pPr>
            <w:r w:rsidRPr="005A1EF4">
              <w:rPr>
                <w:rFonts w:ascii="Arial" w:hAnsi="Arial" w:cs="Arial"/>
                <w:b/>
                <w:bCs/>
              </w:rPr>
              <w:t>Andrik Hasiel Pérez Limón</w:t>
            </w:r>
            <w:r w:rsidRPr="005A1EF4">
              <w:rPr>
                <w:rFonts w:ascii="Arial" w:hAnsi="Arial" w:cs="Arial"/>
                <w:b/>
                <w:bCs/>
                <w:lang w:val="es-MX"/>
              </w:rPr>
              <w:t> </w:t>
            </w:r>
          </w:p>
          <w:p w14:paraId="31B88F40" w14:textId="5F80F9B7" w:rsidR="002125C5" w:rsidRPr="005A1EF4" w:rsidRDefault="005A1EF4" w:rsidP="002125C5">
            <w:pPr>
              <w:spacing w:line="360" w:lineRule="auto"/>
              <w:rPr>
                <w:rFonts w:ascii="Arial" w:hAnsi="Arial" w:cs="Arial"/>
                <w:b/>
                <w:bCs/>
                <w:lang w:val="es-MX"/>
              </w:rPr>
            </w:pPr>
            <w:r w:rsidRPr="005A1EF4">
              <w:rPr>
                <w:rFonts w:ascii="Arial" w:hAnsi="Arial" w:cs="Arial"/>
                <w:b/>
                <w:bCs/>
              </w:rPr>
              <w:t>Erick Antonio Paez Estrada</w:t>
            </w:r>
            <w:r w:rsidRPr="005A1EF4">
              <w:rPr>
                <w:rFonts w:ascii="Arial" w:hAnsi="Arial" w:cs="Arial"/>
                <w:b/>
                <w:bCs/>
                <w:lang w:val="es-MX"/>
              </w:rPr>
              <w:t> </w:t>
            </w:r>
          </w:p>
        </w:tc>
        <w:tc>
          <w:tcPr>
            <w:tcW w:w="2863" w:type="dxa"/>
          </w:tcPr>
          <w:p w14:paraId="44DB5B3E" w14:textId="77777777" w:rsidR="002125C5" w:rsidRDefault="002125C5" w:rsidP="002125C5">
            <w:pPr>
              <w:spacing w:line="360" w:lineRule="auto"/>
              <w:rPr>
                <w:rFonts w:ascii="Arial" w:hAnsi="Arial" w:cs="Arial"/>
              </w:rPr>
            </w:pPr>
            <w:r w:rsidRPr="02430DCF">
              <w:rPr>
                <w:rFonts w:ascii="Arial" w:hAnsi="Arial" w:cs="Arial"/>
                <w:b/>
                <w:bCs/>
              </w:rPr>
              <w:t>Matrícula</w:t>
            </w:r>
            <w:r w:rsidR="005A1EF4">
              <w:rPr>
                <w:rFonts w:ascii="Arial" w:hAnsi="Arial" w:cs="Arial"/>
                <w:b/>
                <w:bCs/>
              </w:rPr>
              <w:t>s</w:t>
            </w:r>
            <w:r w:rsidRPr="02430DCF">
              <w:rPr>
                <w:rFonts w:ascii="Arial" w:hAnsi="Arial" w:cs="Arial"/>
              </w:rPr>
              <w:t>:</w:t>
            </w:r>
          </w:p>
          <w:p w14:paraId="500DED5E" w14:textId="77777777" w:rsidR="005A1EF4" w:rsidRPr="005A1EF4" w:rsidRDefault="005A1EF4" w:rsidP="005A1EF4">
            <w:pPr>
              <w:spacing w:line="360" w:lineRule="auto"/>
              <w:rPr>
                <w:rFonts w:ascii="Arial" w:hAnsi="Arial" w:cs="Arial"/>
                <w:lang w:val="es-MX"/>
              </w:rPr>
            </w:pPr>
            <w:r w:rsidRPr="005A1EF4">
              <w:rPr>
                <w:rFonts w:ascii="Arial" w:hAnsi="Arial" w:cs="Arial"/>
              </w:rPr>
              <w:t>2136238</w:t>
            </w:r>
            <w:r w:rsidRPr="005A1EF4">
              <w:rPr>
                <w:rFonts w:ascii="Arial" w:hAnsi="Arial" w:cs="Arial"/>
                <w:lang w:val="es-MX"/>
              </w:rPr>
              <w:t> </w:t>
            </w:r>
          </w:p>
          <w:p w14:paraId="415803D1" w14:textId="77777777" w:rsidR="005A1EF4" w:rsidRPr="005A1EF4" w:rsidRDefault="005A1EF4" w:rsidP="005A1EF4">
            <w:pPr>
              <w:spacing w:line="360" w:lineRule="auto"/>
              <w:rPr>
                <w:rFonts w:ascii="Arial" w:hAnsi="Arial" w:cs="Arial"/>
                <w:lang w:val="es-MX"/>
              </w:rPr>
            </w:pPr>
            <w:r w:rsidRPr="005A1EF4">
              <w:rPr>
                <w:rFonts w:ascii="Arial" w:hAnsi="Arial" w:cs="Arial"/>
              </w:rPr>
              <w:t>2118898</w:t>
            </w:r>
            <w:r w:rsidRPr="005A1EF4">
              <w:rPr>
                <w:rFonts w:ascii="Arial" w:hAnsi="Arial" w:cs="Arial"/>
                <w:lang w:val="es-MX"/>
              </w:rPr>
              <w:t> </w:t>
            </w:r>
          </w:p>
          <w:p w14:paraId="105C6358" w14:textId="33894C5A" w:rsidR="005A1EF4" w:rsidRPr="005A1EF4" w:rsidRDefault="005A1EF4" w:rsidP="002125C5">
            <w:pPr>
              <w:spacing w:line="360" w:lineRule="auto"/>
              <w:rPr>
                <w:rFonts w:ascii="Arial" w:hAnsi="Arial" w:cs="Arial"/>
                <w:lang w:val="es-MX"/>
              </w:rPr>
            </w:pPr>
            <w:r w:rsidRPr="005A1EF4">
              <w:rPr>
                <w:rFonts w:ascii="Arial" w:hAnsi="Arial" w:cs="Arial"/>
              </w:rPr>
              <w:t>2120761</w:t>
            </w:r>
            <w:r w:rsidRPr="005A1EF4">
              <w:rPr>
                <w:rFonts w:ascii="Arial" w:hAnsi="Arial" w:cs="Arial"/>
                <w:lang w:val="es-MX"/>
              </w:rPr>
              <w:t> </w:t>
            </w:r>
          </w:p>
        </w:tc>
      </w:tr>
      <w:tr w:rsidR="002125C5" w:rsidRPr="00AB4C0E" w14:paraId="1C1EDCCA" w14:textId="77777777" w:rsidTr="002125C5">
        <w:trPr>
          <w:trHeight w:val="222"/>
        </w:trPr>
        <w:tc>
          <w:tcPr>
            <w:tcW w:w="4888" w:type="dxa"/>
          </w:tcPr>
          <w:p w14:paraId="35ACFB07" w14:textId="08427DAB"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00751B20">
              <w:rPr>
                <w:rFonts w:ascii="Arial" w:hAnsi="Arial" w:cs="Arial"/>
                <w:b/>
                <w:bCs/>
              </w:rPr>
              <w:t xml:space="preserve">: </w:t>
            </w:r>
            <w:r w:rsidR="00751B20" w:rsidRPr="00751B20">
              <w:rPr>
                <w:rFonts w:ascii="Arial" w:hAnsi="Arial" w:cs="Arial"/>
              </w:rPr>
              <w:t>Componentes de Lógica de Negocio</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002125C5">
        <w:trPr>
          <w:trHeight w:val="121"/>
        </w:trPr>
        <w:tc>
          <w:tcPr>
            <w:tcW w:w="4888" w:type="dxa"/>
          </w:tcPr>
          <w:p w14:paraId="6708E53B" w14:textId="703A19BC" w:rsidR="002125C5" w:rsidRPr="00AB4C0E" w:rsidRDefault="002125C5" w:rsidP="002125C5">
            <w:pPr>
              <w:spacing w:line="360" w:lineRule="auto"/>
              <w:rPr>
                <w:rFonts w:ascii="Arial" w:hAnsi="Arial" w:cs="Arial"/>
                <w:noProof/>
              </w:rPr>
            </w:pPr>
            <w:r>
              <w:rPr>
                <w:rFonts w:ascii="Arial" w:hAnsi="Arial" w:cs="Arial"/>
                <w:b/>
                <w:bCs/>
              </w:rPr>
              <w:t>Modulo Netacad</w:t>
            </w:r>
            <w:r w:rsidRPr="4231BFEB">
              <w:rPr>
                <w:rFonts w:ascii="Arial" w:hAnsi="Arial" w:cs="Arial"/>
              </w:rPr>
              <w:t xml:space="preserve">: </w:t>
            </w:r>
            <w:r>
              <w:rPr>
                <w:rFonts w:ascii="Arial" w:hAnsi="Arial" w:cs="Arial"/>
              </w:rPr>
              <w:t xml:space="preserve"> </w:t>
            </w:r>
            <w:r w:rsidR="008820B2">
              <w:rPr>
                <w:rFonts w:ascii="Arial" w:hAnsi="Arial" w:cs="Arial"/>
              </w:rPr>
              <w:t>3</w:t>
            </w:r>
          </w:p>
        </w:tc>
        <w:tc>
          <w:tcPr>
            <w:tcW w:w="4605" w:type="dxa"/>
            <w:gridSpan w:val="2"/>
          </w:tcPr>
          <w:p w14:paraId="5B4EFCF2" w14:textId="4178C624" w:rsidR="002125C5" w:rsidRPr="00AB4C0E"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5A1EF4" w:rsidRPr="005A1EF4">
              <w:rPr>
                <w:rFonts w:ascii="Arial" w:hAnsi="Arial" w:cs="Arial"/>
                <w:color w:val="000000"/>
                <w:bdr w:val="none" w:sz="0" w:space="0" w:color="auto" w:frame="1"/>
              </w:rPr>
              <w:t xml:space="preserve"> </w:t>
            </w:r>
            <w:r w:rsidR="008820B2">
              <w:rPr>
                <w:rFonts w:ascii="Arial" w:hAnsi="Arial" w:cs="Arial"/>
              </w:rPr>
              <w:t>Diseño Arquitectural del Sistema con IA (Tecno Stock)</w:t>
            </w:r>
          </w:p>
        </w:tc>
      </w:tr>
      <w:tr w:rsidR="002125C5" w:rsidRPr="00AB4C0E" w14:paraId="1D4FDF28" w14:textId="77777777" w:rsidTr="002125C5">
        <w:trPr>
          <w:trHeight w:val="458"/>
        </w:trPr>
        <w:tc>
          <w:tcPr>
            <w:tcW w:w="9493" w:type="dxa"/>
            <w:gridSpan w:val="3"/>
          </w:tcPr>
          <w:p w14:paraId="4DF724E9" w14:textId="5B52026A"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sidR="008820B2">
              <w:rPr>
                <w:rFonts w:ascii="Arial" w:hAnsi="Arial" w:cs="Arial"/>
              </w:rPr>
              <w:t>17</w:t>
            </w:r>
            <w:r>
              <w:rPr>
                <w:rFonts w:ascii="Arial" w:hAnsi="Arial" w:cs="Arial"/>
              </w:rPr>
              <w:t>/</w:t>
            </w:r>
            <w:r w:rsidR="008820B2">
              <w:rPr>
                <w:rFonts w:ascii="Arial" w:hAnsi="Arial" w:cs="Arial"/>
              </w:rPr>
              <w:t>10</w:t>
            </w:r>
            <w:r>
              <w:rPr>
                <w:rFonts w:ascii="Arial" w:hAnsi="Arial" w:cs="Arial"/>
              </w:rPr>
              <w:t>/202</w:t>
            </w:r>
            <w:r w:rsidR="00751B20">
              <w:rPr>
                <w:rFonts w:ascii="Arial" w:hAnsi="Arial" w:cs="Arial"/>
              </w:rPr>
              <w:t>6</w:t>
            </w:r>
          </w:p>
        </w:tc>
      </w:tr>
      <w:tr w:rsidR="002125C5" w:rsidRPr="00AB4C0E" w14:paraId="157FC9AD" w14:textId="77777777" w:rsidTr="002125C5">
        <w:trPr>
          <w:trHeight w:val="938"/>
        </w:trPr>
        <w:tc>
          <w:tcPr>
            <w:tcW w:w="9493" w:type="dxa"/>
            <w:gridSpan w:val="3"/>
          </w:tcPr>
          <w:p w14:paraId="10ABD388" w14:textId="77777777" w:rsidR="00262A1F" w:rsidRDefault="00751B20" w:rsidP="005A1EF4">
            <w:pPr>
              <w:spacing w:line="360" w:lineRule="auto"/>
              <w:rPr>
                <w:rFonts w:ascii="Arial" w:hAnsi="Arial" w:cs="Arial"/>
                <w:b/>
                <w:bCs/>
              </w:rPr>
            </w:pPr>
            <w:r w:rsidRPr="00472B17">
              <w:rPr>
                <w:rFonts w:ascii="Arial" w:hAnsi="Arial" w:cs="Arial"/>
                <w:b/>
                <w:bCs/>
              </w:rPr>
              <w:t>Bibliografía</w:t>
            </w:r>
            <w:r w:rsidR="002125C5" w:rsidRPr="00472B17">
              <w:rPr>
                <w:rFonts w:ascii="Arial" w:hAnsi="Arial" w:cs="Arial"/>
                <w:b/>
                <w:bCs/>
              </w:rPr>
              <w:t xml:space="preserve"> (Formato APA)</w:t>
            </w:r>
          </w:p>
          <w:p w14:paraId="05ECE246" w14:textId="77777777" w:rsidR="0007787A" w:rsidRPr="0007787A" w:rsidRDefault="0007787A" w:rsidP="005A1EF4">
            <w:pPr>
              <w:spacing w:line="360" w:lineRule="auto"/>
              <w:rPr>
                <w:rFonts w:ascii="Aptos" w:hAnsi="Aptos"/>
                <w:sz w:val="19"/>
                <w:szCs w:val="19"/>
              </w:rPr>
            </w:pPr>
            <w:r w:rsidRPr="0007787A">
              <w:rPr>
                <w:rFonts w:ascii="Aptos" w:hAnsi="Aptos"/>
                <w:sz w:val="19"/>
                <w:szCs w:val="19"/>
              </w:rPr>
              <w:t>FIME UANL. (2026). Caso 05: TecnoStock.</w:t>
            </w:r>
          </w:p>
          <w:p w14:paraId="1C30C199" w14:textId="3D05E858" w:rsidR="0007787A" w:rsidRPr="00472B17" w:rsidRDefault="0007787A" w:rsidP="005A1EF4">
            <w:pPr>
              <w:spacing w:line="360" w:lineRule="auto"/>
              <w:rPr>
                <w:rFonts w:ascii="Arial" w:hAnsi="Arial" w:cs="Arial"/>
                <w:b/>
                <w:bCs/>
              </w:rPr>
            </w:pPr>
          </w:p>
        </w:tc>
      </w:tr>
    </w:tbl>
    <w:p w14:paraId="6268A313" w14:textId="77777777" w:rsidR="002125C5" w:rsidRDefault="002125C5" w:rsidP="002125C5">
      <w:pPr>
        <w:rPr>
          <w:b/>
        </w:rPr>
      </w:pPr>
    </w:p>
    <w:p w14:paraId="6344F6B4" w14:textId="2664CFAD" w:rsidR="002125C5" w:rsidRDefault="002125C5" w:rsidP="00F05B17">
      <w:pPr>
        <w:jc w:val="both"/>
        <w:rPr>
          <w:b/>
          <w:bCs/>
        </w:rPr>
      </w:pPr>
      <w:r w:rsidRPr="26436C08">
        <w:rPr>
          <w:b/>
          <w:bCs/>
        </w:rPr>
        <w:t>Objetivo</w:t>
      </w:r>
      <w:r>
        <w:t>:</w:t>
      </w:r>
      <w:r w:rsidR="00F05B17">
        <w:t xml:space="preserve"> </w:t>
      </w:r>
      <w:r w:rsidR="00F05B17" w:rsidRPr="00F05B17">
        <w:t xml:space="preserve">El objetivo de utilizar Inteligencia Artificial en esta fase de diseño fue actuar estrictamente como un "copiloto" técnico. La IA se empleó para agilizar la redacción de alternativas de arquitectura, estructurar borradores de diagramas (PlantUML) y detectar posibles violaciones a los principios SOLID en nuestras propuestas iniciales. Sin embargo, el equipo conservó en todo momento la autoría y responsabilidad analítica, asegurando que no se inventaran reglas ajenas al negocio y validando cada respuesta rigurosamente contra el BRD, las Historias de Usuario y el diagrama BPMN de </w:t>
      </w:r>
      <w:r w:rsidR="00F05B17" w:rsidRPr="00F05B17">
        <w:t>Tecno Stock</w:t>
      </w:r>
      <w:r w:rsidR="00F05B17" w:rsidRPr="00F05B17">
        <w:t xml:space="preserve"> desarrollados en la Unidad 2.</w:t>
      </w:r>
    </w:p>
    <w:p w14:paraId="47D8E823" w14:textId="45311C83" w:rsidR="002125C5" w:rsidRDefault="002125C5" w:rsidP="00401BB3">
      <w:pPr>
        <w:jc w:val="both"/>
        <w:rPr>
          <w:b/>
          <w:bCs/>
        </w:rPr>
      </w:pPr>
    </w:p>
    <w:p w14:paraId="674E6F63" w14:textId="77777777" w:rsidR="002125C5" w:rsidRDefault="002125C5" w:rsidP="002125C5">
      <w:pPr>
        <w:rPr>
          <w:b/>
          <w:bCs/>
        </w:rPr>
      </w:pPr>
    </w:p>
    <w:p w14:paraId="47141FA7" w14:textId="77777777" w:rsidR="002125C5" w:rsidRDefault="002125C5" w:rsidP="00262A1F">
      <w:pPr>
        <w:jc w:val="center"/>
        <w:rPr>
          <w:b/>
          <w:bCs/>
        </w:rPr>
      </w:pPr>
    </w:p>
    <w:p w14:paraId="6A0F18B7" w14:textId="77777777" w:rsidR="002125C5" w:rsidRDefault="002125C5" w:rsidP="002125C5">
      <w:pPr>
        <w:rPr>
          <w:b/>
          <w:bCs/>
        </w:rPr>
      </w:pPr>
    </w:p>
    <w:p w14:paraId="60341685" w14:textId="77777777" w:rsidR="002125C5" w:rsidRDefault="002125C5" w:rsidP="002125C5">
      <w:pPr>
        <w:rPr>
          <w:b/>
          <w:bCs/>
        </w:rPr>
      </w:pPr>
    </w:p>
    <w:p w14:paraId="4950D7B0" w14:textId="77777777" w:rsidR="002125C5" w:rsidRDefault="002125C5" w:rsidP="002125C5">
      <w:pPr>
        <w:rPr>
          <w:b/>
          <w:bCs/>
        </w:rPr>
      </w:pPr>
    </w:p>
    <w:p w14:paraId="49AE364C" w14:textId="77777777" w:rsidR="0007787A" w:rsidRDefault="0007787A" w:rsidP="00F05B17">
      <w:pPr>
        <w:tabs>
          <w:tab w:val="left" w:pos="1515"/>
        </w:tabs>
        <w:rPr>
          <w:b/>
          <w:bCs/>
        </w:rPr>
      </w:pPr>
    </w:p>
    <w:p w14:paraId="034B9422" w14:textId="6C1701D5" w:rsidR="00F05B17" w:rsidRPr="00F05B17" w:rsidRDefault="00F05B17" w:rsidP="00F05B17">
      <w:pPr>
        <w:tabs>
          <w:tab w:val="left" w:pos="1515"/>
        </w:tabs>
        <w:rPr>
          <w:b/>
          <w:bCs/>
        </w:rPr>
      </w:pPr>
      <w:r w:rsidRPr="00F05B17">
        <w:rPr>
          <w:rFonts w:ascii="Aptos" w:hAnsi="Aptos"/>
          <w:b/>
          <w:bCs/>
          <w:sz w:val="28"/>
          <w:szCs w:val="28"/>
        </w:rPr>
        <w:lastRenderedPageBreak/>
        <w:t>Vibe Coding con IA</w:t>
      </w:r>
    </w:p>
    <w:p w14:paraId="057E8AF6" w14:textId="53C6AE42" w:rsidR="00F05B17" w:rsidRPr="008820B2" w:rsidRDefault="00F05B17" w:rsidP="008820B2">
      <w:pPr>
        <w:spacing w:after="100" w:line="276" w:lineRule="auto"/>
        <w:jc w:val="both"/>
        <w:rPr>
          <w:rFonts w:ascii="Aptos" w:hAnsi="Aptos"/>
          <w:sz w:val="24"/>
          <w:szCs w:val="24"/>
        </w:rPr>
      </w:pPr>
      <w:r w:rsidRPr="008820B2">
        <w:rPr>
          <w:rFonts w:ascii="Aptos" w:hAnsi="Aptos"/>
          <w:sz w:val="24"/>
          <w:szCs w:val="24"/>
        </w:rPr>
        <w:t xml:space="preserve">El equipo usó IA como copiloto para contrastar alternativas de diseño de </w:t>
      </w:r>
      <w:r w:rsidR="008820B2">
        <w:rPr>
          <w:rFonts w:ascii="Aptos" w:hAnsi="Aptos"/>
          <w:sz w:val="24"/>
          <w:szCs w:val="24"/>
        </w:rPr>
        <w:t>T</w:t>
      </w:r>
      <w:r w:rsidR="008820B2" w:rsidRPr="008820B2">
        <w:rPr>
          <w:rFonts w:ascii="Aptos" w:hAnsi="Aptos"/>
          <w:sz w:val="24"/>
          <w:szCs w:val="24"/>
        </w:rPr>
        <w:t>ecno Stock</w:t>
      </w:r>
      <w:r w:rsidRPr="008820B2">
        <w:rPr>
          <w:rFonts w:ascii="Aptos" w:hAnsi="Aptos"/>
          <w:sz w:val="24"/>
          <w:szCs w:val="24"/>
        </w:rPr>
        <w:t>, revisar el diseño con SOLID y producir borradores de la validación. La responsabilidad y la autoría de cada decisión son del Equipo 5: cada resultado se comparó contra el Caso 05 y las user stories  US-01 a US-16 antes de integrarse a este documento, y lo que no tenía respaldo en esas user stories se descartó o se registró como duda pendiente.</w:t>
      </w:r>
    </w:p>
    <w:p w14:paraId="62A5B218" w14:textId="77777777" w:rsidR="00F05B17" w:rsidRPr="00F05B17" w:rsidRDefault="00F05B17" w:rsidP="00F05B17">
      <w:pPr>
        <w:pStyle w:val="Ttulo2"/>
        <w:spacing w:before="280" w:after="120"/>
        <w:rPr>
          <w:rFonts w:ascii="Aptos" w:hAnsi="Aptos"/>
          <w:color w:val="auto"/>
          <w:sz w:val="28"/>
          <w:szCs w:val="28"/>
        </w:rPr>
      </w:pPr>
      <w:r w:rsidRPr="00F05B17">
        <w:rPr>
          <w:rFonts w:ascii="Aptos" w:hAnsi="Aptos"/>
          <w:b/>
          <w:bCs/>
          <w:color w:val="auto"/>
          <w:sz w:val="28"/>
          <w:szCs w:val="28"/>
        </w:rPr>
        <w:t>Ciclo de trabajo seguido</w:t>
      </w:r>
    </w:p>
    <w:tbl>
      <w:tblPr>
        <w:tblStyle w:val="Tablaconcuadrculaclara"/>
        <w:tblW w:w="10773" w:type="dxa"/>
        <w:tblInd w:w="-1145" w:type="dxa"/>
        <w:tblLook w:val="0000" w:firstRow="0" w:lastRow="0" w:firstColumn="0" w:lastColumn="0" w:noHBand="0" w:noVBand="0"/>
      </w:tblPr>
      <w:tblGrid>
        <w:gridCol w:w="992"/>
        <w:gridCol w:w="1843"/>
        <w:gridCol w:w="7938"/>
      </w:tblGrid>
      <w:tr w:rsidR="00F05B17" w:rsidRPr="00F05B17" w14:paraId="14080BF2" w14:textId="77777777" w:rsidTr="00E97D50">
        <w:tc>
          <w:tcPr>
            <w:tcW w:w="992" w:type="dxa"/>
          </w:tcPr>
          <w:p w14:paraId="09AE326E" w14:textId="77777777" w:rsidR="00F05B17" w:rsidRPr="00E97D50" w:rsidRDefault="00F05B17" w:rsidP="00EB563B">
            <w:pPr>
              <w:spacing w:after="40" w:line="252" w:lineRule="auto"/>
              <w:rPr>
                <w:rFonts w:ascii="Aptos" w:hAnsi="Aptos"/>
              </w:rPr>
            </w:pPr>
            <w:r w:rsidRPr="00E97D50">
              <w:rPr>
                <w:rFonts w:ascii="Aptos" w:hAnsi="Aptos"/>
                <w:b/>
                <w:bCs/>
              </w:rPr>
              <w:t>Paso</w:t>
            </w:r>
          </w:p>
        </w:tc>
        <w:tc>
          <w:tcPr>
            <w:tcW w:w="1843" w:type="dxa"/>
          </w:tcPr>
          <w:p w14:paraId="7AD169D8" w14:textId="77777777" w:rsidR="00F05B17" w:rsidRPr="00E97D50" w:rsidRDefault="00F05B17" w:rsidP="00EB563B">
            <w:pPr>
              <w:spacing w:after="40" w:line="252" w:lineRule="auto"/>
              <w:rPr>
                <w:rFonts w:ascii="Aptos" w:hAnsi="Aptos"/>
              </w:rPr>
            </w:pPr>
            <w:r w:rsidRPr="00E97D50">
              <w:rPr>
                <w:rFonts w:ascii="Aptos" w:hAnsi="Aptos"/>
                <w:b/>
                <w:bCs/>
              </w:rPr>
              <w:t>Acción</w:t>
            </w:r>
          </w:p>
        </w:tc>
        <w:tc>
          <w:tcPr>
            <w:tcW w:w="7938" w:type="dxa"/>
          </w:tcPr>
          <w:p w14:paraId="4ED67309" w14:textId="40764317" w:rsidR="00F05B17" w:rsidRPr="00E97D50" w:rsidRDefault="00F05B17" w:rsidP="00EB563B">
            <w:pPr>
              <w:spacing w:after="40" w:line="252" w:lineRule="auto"/>
              <w:rPr>
                <w:rFonts w:ascii="Aptos" w:hAnsi="Aptos"/>
              </w:rPr>
            </w:pPr>
            <w:r w:rsidRPr="00E97D50">
              <w:rPr>
                <w:rFonts w:ascii="Aptos" w:hAnsi="Aptos"/>
                <w:b/>
                <w:bCs/>
              </w:rPr>
              <w:t>Evidencia en Tecno</w:t>
            </w:r>
            <w:r w:rsidR="008820B2" w:rsidRPr="00E97D50">
              <w:rPr>
                <w:rFonts w:ascii="Aptos" w:hAnsi="Aptos"/>
                <w:b/>
                <w:bCs/>
              </w:rPr>
              <w:t xml:space="preserve"> </w:t>
            </w:r>
            <w:r w:rsidRPr="00E97D50">
              <w:rPr>
                <w:rFonts w:ascii="Aptos" w:hAnsi="Aptos"/>
                <w:b/>
                <w:bCs/>
              </w:rPr>
              <w:t>Stock</w:t>
            </w:r>
          </w:p>
        </w:tc>
      </w:tr>
      <w:tr w:rsidR="00F05B17" w:rsidRPr="00F05B17" w14:paraId="4B80FD61" w14:textId="77777777" w:rsidTr="00E97D50">
        <w:tc>
          <w:tcPr>
            <w:tcW w:w="992" w:type="dxa"/>
          </w:tcPr>
          <w:p w14:paraId="13BEF711" w14:textId="77777777" w:rsidR="00F05B17" w:rsidRPr="00F05B17" w:rsidRDefault="00F05B17" w:rsidP="00F05B17">
            <w:pPr>
              <w:spacing w:after="40" w:line="252" w:lineRule="auto"/>
              <w:jc w:val="both"/>
              <w:rPr>
                <w:rFonts w:ascii="Aptos" w:hAnsi="Aptos"/>
              </w:rPr>
            </w:pPr>
            <w:r w:rsidRPr="00F05B17">
              <w:rPr>
                <w:rFonts w:ascii="Aptos" w:hAnsi="Aptos"/>
                <w:b/>
                <w:bCs/>
              </w:rPr>
              <w:t>1</w:t>
            </w:r>
          </w:p>
        </w:tc>
        <w:tc>
          <w:tcPr>
            <w:tcW w:w="1843" w:type="dxa"/>
          </w:tcPr>
          <w:p w14:paraId="20190AD7" w14:textId="77777777" w:rsidR="00F05B17" w:rsidRPr="00F05B17" w:rsidRDefault="00F05B17" w:rsidP="00F05B17">
            <w:pPr>
              <w:spacing w:after="40" w:line="252" w:lineRule="auto"/>
              <w:jc w:val="both"/>
              <w:rPr>
                <w:rFonts w:ascii="Aptos" w:hAnsi="Aptos"/>
              </w:rPr>
            </w:pPr>
            <w:r w:rsidRPr="00F05B17">
              <w:rPr>
                <w:rFonts w:ascii="Aptos" w:hAnsi="Aptos"/>
              </w:rPr>
              <w:t>Preparar contexto</w:t>
            </w:r>
          </w:p>
        </w:tc>
        <w:tc>
          <w:tcPr>
            <w:tcW w:w="7938" w:type="dxa"/>
          </w:tcPr>
          <w:p w14:paraId="7BC18E67" w14:textId="77777777" w:rsidR="00F05B17" w:rsidRPr="00F05B17" w:rsidRDefault="00F05B17" w:rsidP="00F05B17">
            <w:pPr>
              <w:spacing w:after="40" w:line="252" w:lineRule="auto"/>
              <w:jc w:val="both"/>
              <w:rPr>
                <w:rFonts w:ascii="Aptos" w:hAnsi="Aptos"/>
              </w:rPr>
            </w:pPr>
            <w:r w:rsidRPr="00F05B17">
              <w:rPr>
                <w:rFonts w:ascii="Aptos" w:hAnsi="Aptos"/>
              </w:rPr>
              <w:t>Se seleccionaron del Caso 05 los apartados §2 (proceso y métodos de pago), §4 (transferencias y Supervisor) y §5 (diferencia entre sistema e inventario físico), junto con US-01 a US-16 y el glosario del equipo (Vendedor, Cajero, Supervisor, Personal de Almacén, Apartado, Monedero, Ticket, Número de serie).</w:t>
            </w:r>
          </w:p>
        </w:tc>
      </w:tr>
      <w:tr w:rsidR="00F05B17" w:rsidRPr="00F05B17" w14:paraId="437CA41F" w14:textId="77777777" w:rsidTr="00E97D50">
        <w:tc>
          <w:tcPr>
            <w:tcW w:w="992" w:type="dxa"/>
          </w:tcPr>
          <w:p w14:paraId="2E8544BC" w14:textId="77777777" w:rsidR="00F05B17" w:rsidRPr="00F05B17" w:rsidRDefault="00F05B17" w:rsidP="00F05B17">
            <w:pPr>
              <w:spacing w:after="40" w:line="252" w:lineRule="auto"/>
              <w:jc w:val="both"/>
              <w:rPr>
                <w:rFonts w:ascii="Aptos" w:hAnsi="Aptos"/>
              </w:rPr>
            </w:pPr>
            <w:r w:rsidRPr="00F05B17">
              <w:rPr>
                <w:rFonts w:ascii="Aptos" w:hAnsi="Aptos"/>
                <w:b/>
                <w:bCs/>
              </w:rPr>
              <w:t>2</w:t>
            </w:r>
          </w:p>
        </w:tc>
        <w:tc>
          <w:tcPr>
            <w:tcW w:w="1843" w:type="dxa"/>
          </w:tcPr>
          <w:p w14:paraId="49AAB99C" w14:textId="77777777" w:rsidR="00F05B17" w:rsidRPr="00F05B17" w:rsidRDefault="00F05B17" w:rsidP="00F05B17">
            <w:pPr>
              <w:spacing w:after="40" w:line="252" w:lineRule="auto"/>
              <w:jc w:val="both"/>
              <w:rPr>
                <w:rFonts w:ascii="Aptos" w:hAnsi="Aptos"/>
              </w:rPr>
            </w:pPr>
            <w:r w:rsidRPr="00F05B17">
              <w:rPr>
                <w:rFonts w:ascii="Aptos" w:hAnsi="Aptos"/>
              </w:rPr>
              <w:t>Solicitar propuesta</w:t>
            </w:r>
          </w:p>
        </w:tc>
        <w:tc>
          <w:tcPr>
            <w:tcW w:w="7938" w:type="dxa"/>
          </w:tcPr>
          <w:p w14:paraId="359F834B" w14:textId="77777777" w:rsidR="00F05B17" w:rsidRPr="00F05B17" w:rsidRDefault="00F05B17" w:rsidP="00F05B17">
            <w:pPr>
              <w:spacing w:after="40" w:line="252" w:lineRule="auto"/>
              <w:jc w:val="both"/>
              <w:rPr>
                <w:rFonts w:ascii="Aptos" w:hAnsi="Aptos"/>
              </w:rPr>
            </w:pPr>
            <w:r w:rsidRPr="00F05B17">
              <w:rPr>
                <w:rFonts w:ascii="Aptos" w:hAnsi="Aptos"/>
              </w:rPr>
              <w:t>Se pidió a la IA una alternativa concreta por etapa (patrón, dominio, servicios, CQRS, SOLID), exigiendo que declarara sus supuestos y sin pedir que reescribiera todo el diseño.</w:t>
            </w:r>
          </w:p>
        </w:tc>
      </w:tr>
      <w:tr w:rsidR="00F05B17" w:rsidRPr="00F05B17" w14:paraId="4F596495" w14:textId="77777777" w:rsidTr="00E97D50">
        <w:tc>
          <w:tcPr>
            <w:tcW w:w="992" w:type="dxa"/>
          </w:tcPr>
          <w:p w14:paraId="1FB104DE" w14:textId="77777777" w:rsidR="00F05B17" w:rsidRPr="00F05B17" w:rsidRDefault="00F05B17" w:rsidP="00F05B17">
            <w:pPr>
              <w:spacing w:after="40" w:line="252" w:lineRule="auto"/>
              <w:jc w:val="both"/>
              <w:rPr>
                <w:rFonts w:ascii="Aptos" w:hAnsi="Aptos"/>
              </w:rPr>
            </w:pPr>
            <w:r w:rsidRPr="00F05B17">
              <w:rPr>
                <w:rFonts w:ascii="Aptos" w:hAnsi="Aptos"/>
                <w:b/>
                <w:bCs/>
              </w:rPr>
              <w:t>3</w:t>
            </w:r>
          </w:p>
        </w:tc>
        <w:tc>
          <w:tcPr>
            <w:tcW w:w="1843" w:type="dxa"/>
          </w:tcPr>
          <w:p w14:paraId="651476B0" w14:textId="77777777" w:rsidR="00F05B17" w:rsidRPr="00F05B17" w:rsidRDefault="00F05B17" w:rsidP="00F05B17">
            <w:pPr>
              <w:spacing w:after="40" w:line="252" w:lineRule="auto"/>
              <w:jc w:val="both"/>
              <w:rPr>
                <w:rFonts w:ascii="Aptos" w:hAnsi="Aptos"/>
              </w:rPr>
            </w:pPr>
            <w:r w:rsidRPr="00F05B17">
              <w:rPr>
                <w:rFonts w:ascii="Aptos" w:hAnsi="Aptos"/>
              </w:rPr>
              <w:t>Comparar</w:t>
            </w:r>
          </w:p>
        </w:tc>
        <w:tc>
          <w:tcPr>
            <w:tcW w:w="7938" w:type="dxa"/>
          </w:tcPr>
          <w:p w14:paraId="5D1A270F" w14:textId="77777777" w:rsidR="00F05B17" w:rsidRPr="00F05B17" w:rsidRDefault="00F05B17" w:rsidP="00F05B17">
            <w:pPr>
              <w:spacing w:after="40" w:line="252" w:lineRule="auto"/>
              <w:jc w:val="both"/>
              <w:rPr>
                <w:rFonts w:ascii="Aptos" w:hAnsi="Aptos"/>
              </w:rPr>
            </w:pPr>
            <w:r w:rsidRPr="00F05B17">
              <w:rPr>
                <w:rFonts w:ascii="Aptos" w:hAnsi="Aptos"/>
              </w:rPr>
              <w:t>Cada respuesta se contrastó con las reglas de las historias (20% de anticipo, límite de 5 artículos, 15 minutos de reserva temporal, 30 días de vigencia, autorización del Supervisor) y con los conceptos de la unidad.</w:t>
            </w:r>
          </w:p>
        </w:tc>
      </w:tr>
      <w:tr w:rsidR="00F05B17" w:rsidRPr="00F05B17" w14:paraId="19B96D27" w14:textId="77777777" w:rsidTr="00E97D50">
        <w:tc>
          <w:tcPr>
            <w:tcW w:w="992" w:type="dxa"/>
          </w:tcPr>
          <w:p w14:paraId="337484D1" w14:textId="77777777" w:rsidR="00F05B17" w:rsidRPr="00F05B17" w:rsidRDefault="00F05B17" w:rsidP="00F05B17">
            <w:pPr>
              <w:spacing w:after="40" w:line="252" w:lineRule="auto"/>
              <w:jc w:val="both"/>
              <w:rPr>
                <w:rFonts w:ascii="Aptos" w:hAnsi="Aptos"/>
              </w:rPr>
            </w:pPr>
            <w:r w:rsidRPr="00F05B17">
              <w:rPr>
                <w:rFonts w:ascii="Aptos" w:hAnsi="Aptos"/>
                <w:b/>
                <w:bCs/>
              </w:rPr>
              <w:t>4</w:t>
            </w:r>
          </w:p>
        </w:tc>
        <w:tc>
          <w:tcPr>
            <w:tcW w:w="1843" w:type="dxa"/>
          </w:tcPr>
          <w:p w14:paraId="181813DB" w14:textId="77777777" w:rsidR="00F05B17" w:rsidRPr="00F05B17" w:rsidRDefault="00F05B17" w:rsidP="00F05B17">
            <w:pPr>
              <w:spacing w:after="40" w:line="252" w:lineRule="auto"/>
              <w:jc w:val="both"/>
              <w:rPr>
                <w:rFonts w:ascii="Aptos" w:hAnsi="Aptos"/>
              </w:rPr>
            </w:pPr>
            <w:r w:rsidRPr="00F05B17">
              <w:rPr>
                <w:rFonts w:ascii="Aptos" w:hAnsi="Aptos"/>
              </w:rPr>
              <w:t>Corregir</w:t>
            </w:r>
          </w:p>
        </w:tc>
        <w:tc>
          <w:tcPr>
            <w:tcW w:w="7938" w:type="dxa"/>
          </w:tcPr>
          <w:p w14:paraId="6EBE686F" w14:textId="77777777" w:rsidR="00F05B17" w:rsidRPr="00F05B17" w:rsidRDefault="00F05B17" w:rsidP="00F05B17">
            <w:pPr>
              <w:spacing w:after="40" w:line="252" w:lineRule="auto"/>
              <w:jc w:val="both"/>
              <w:rPr>
                <w:rFonts w:ascii="Aptos" w:hAnsi="Aptos"/>
              </w:rPr>
            </w:pPr>
            <w:r w:rsidRPr="00F05B17">
              <w:rPr>
                <w:rFonts w:ascii="Aptos" w:hAnsi="Aptos"/>
              </w:rPr>
              <w:t>Se ajustaron nombres al glosario, se eliminaron elementos sin respaldo en las historias (por ejemplo, devoluciones) y se movieron reglas del servicio hacia el Aggregate correspondiente.</w:t>
            </w:r>
          </w:p>
        </w:tc>
      </w:tr>
      <w:tr w:rsidR="00F05B17" w:rsidRPr="00F05B17" w14:paraId="658C69F9" w14:textId="77777777" w:rsidTr="00E97D50">
        <w:tc>
          <w:tcPr>
            <w:tcW w:w="992" w:type="dxa"/>
          </w:tcPr>
          <w:p w14:paraId="799D2A56" w14:textId="77777777" w:rsidR="00F05B17" w:rsidRPr="00F05B17" w:rsidRDefault="00F05B17" w:rsidP="00F05B17">
            <w:pPr>
              <w:spacing w:after="40" w:line="252" w:lineRule="auto"/>
              <w:jc w:val="both"/>
              <w:rPr>
                <w:rFonts w:ascii="Aptos" w:hAnsi="Aptos"/>
              </w:rPr>
            </w:pPr>
            <w:r w:rsidRPr="00F05B17">
              <w:rPr>
                <w:rFonts w:ascii="Aptos" w:hAnsi="Aptos"/>
                <w:b/>
                <w:bCs/>
              </w:rPr>
              <w:t>5</w:t>
            </w:r>
          </w:p>
        </w:tc>
        <w:tc>
          <w:tcPr>
            <w:tcW w:w="1843" w:type="dxa"/>
          </w:tcPr>
          <w:p w14:paraId="1D6E15C9" w14:textId="77777777" w:rsidR="00F05B17" w:rsidRPr="00F05B17" w:rsidRDefault="00F05B17" w:rsidP="00F05B17">
            <w:pPr>
              <w:spacing w:after="40" w:line="252" w:lineRule="auto"/>
              <w:jc w:val="both"/>
              <w:rPr>
                <w:rFonts w:ascii="Aptos" w:hAnsi="Aptos"/>
              </w:rPr>
            </w:pPr>
            <w:r w:rsidRPr="00F05B17">
              <w:rPr>
                <w:rFonts w:ascii="Aptos" w:hAnsi="Aptos"/>
              </w:rPr>
              <w:t>Validar</w:t>
            </w:r>
          </w:p>
        </w:tc>
        <w:tc>
          <w:tcPr>
            <w:tcW w:w="7938" w:type="dxa"/>
          </w:tcPr>
          <w:p w14:paraId="23469344" w14:textId="77777777" w:rsidR="00F05B17" w:rsidRPr="00F05B17" w:rsidRDefault="00F05B17" w:rsidP="00F05B17">
            <w:pPr>
              <w:spacing w:after="40" w:line="252" w:lineRule="auto"/>
              <w:jc w:val="both"/>
              <w:rPr>
                <w:rFonts w:ascii="Aptos" w:hAnsi="Aptos"/>
              </w:rPr>
            </w:pPr>
            <w:r w:rsidRPr="00F05B17">
              <w:rPr>
                <w:rFonts w:ascii="Aptos" w:hAnsi="Aptos"/>
              </w:rPr>
              <w:t>Se revisó trazabilidad contra US-01 a US-16, consistencia entre diagramas y el comportamiento esperado de cada caso de uso (Etapa 9, secciones 9.1 a 9.3).</w:t>
            </w:r>
          </w:p>
        </w:tc>
      </w:tr>
      <w:tr w:rsidR="00F05B17" w:rsidRPr="00F05B17" w14:paraId="6B16F5E8" w14:textId="77777777" w:rsidTr="00E97D50">
        <w:tc>
          <w:tcPr>
            <w:tcW w:w="992" w:type="dxa"/>
          </w:tcPr>
          <w:p w14:paraId="56CA603B" w14:textId="77777777" w:rsidR="00F05B17" w:rsidRPr="00F05B17" w:rsidRDefault="00F05B17" w:rsidP="00F05B17">
            <w:pPr>
              <w:spacing w:after="40" w:line="252" w:lineRule="auto"/>
              <w:jc w:val="both"/>
              <w:rPr>
                <w:rFonts w:ascii="Aptos" w:hAnsi="Aptos"/>
              </w:rPr>
            </w:pPr>
            <w:r w:rsidRPr="00F05B17">
              <w:rPr>
                <w:rFonts w:ascii="Aptos" w:hAnsi="Aptos"/>
                <w:b/>
                <w:bCs/>
              </w:rPr>
              <w:t>6</w:t>
            </w:r>
          </w:p>
        </w:tc>
        <w:tc>
          <w:tcPr>
            <w:tcW w:w="1843" w:type="dxa"/>
          </w:tcPr>
          <w:p w14:paraId="2CDA8B0E" w14:textId="77777777" w:rsidR="00F05B17" w:rsidRPr="00F05B17" w:rsidRDefault="00F05B17" w:rsidP="00F05B17">
            <w:pPr>
              <w:spacing w:after="40" w:line="252" w:lineRule="auto"/>
              <w:jc w:val="both"/>
              <w:rPr>
                <w:rFonts w:ascii="Aptos" w:hAnsi="Aptos"/>
              </w:rPr>
            </w:pPr>
            <w:r w:rsidRPr="00F05B17">
              <w:rPr>
                <w:rFonts w:ascii="Aptos" w:hAnsi="Aptos"/>
              </w:rPr>
              <w:t>Registrar</w:t>
            </w:r>
          </w:p>
        </w:tc>
        <w:tc>
          <w:tcPr>
            <w:tcW w:w="7938" w:type="dxa"/>
          </w:tcPr>
          <w:p w14:paraId="571566D6" w14:textId="77777777" w:rsidR="00F05B17" w:rsidRPr="00F05B17" w:rsidRDefault="00F05B17" w:rsidP="00F05B17">
            <w:pPr>
              <w:spacing w:after="40" w:line="252" w:lineRule="auto"/>
              <w:jc w:val="both"/>
              <w:rPr>
                <w:rFonts w:ascii="Aptos" w:hAnsi="Aptos"/>
              </w:rPr>
            </w:pPr>
            <w:r w:rsidRPr="00F05B17">
              <w:rPr>
                <w:rFonts w:ascii="Aptos" w:hAnsi="Aptos"/>
              </w:rPr>
              <w:t>Se guardó el resumen del prompt, la respuesta útil, el error o supuesto detectado y la decisión humana en la bitácora siguiente.</w:t>
            </w:r>
          </w:p>
        </w:tc>
      </w:tr>
    </w:tbl>
    <w:p w14:paraId="6AE4C123" w14:textId="77777777" w:rsidR="00F05B17" w:rsidRPr="00F05B17" w:rsidRDefault="00F05B17" w:rsidP="00F05B17">
      <w:pPr>
        <w:spacing w:after="120"/>
        <w:rPr>
          <w:rFonts w:ascii="Aptos" w:hAnsi="Aptos"/>
        </w:rPr>
      </w:pPr>
    </w:p>
    <w:p w14:paraId="64D23F4B" w14:textId="77777777" w:rsidR="00F05B17" w:rsidRPr="0007787A" w:rsidRDefault="00F05B17" w:rsidP="00F05B17">
      <w:pPr>
        <w:pStyle w:val="Ttulo2"/>
        <w:spacing w:before="280" w:after="120"/>
        <w:rPr>
          <w:rFonts w:ascii="Aptos" w:hAnsi="Aptos"/>
          <w:color w:val="auto"/>
          <w:sz w:val="28"/>
          <w:szCs w:val="28"/>
        </w:rPr>
      </w:pPr>
      <w:r w:rsidRPr="0007787A">
        <w:rPr>
          <w:rFonts w:ascii="Aptos" w:hAnsi="Aptos"/>
          <w:b/>
          <w:bCs/>
          <w:color w:val="auto"/>
          <w:sz w:val="28"/>
          <w:szCs w:val="28"/>
        </w:rPr>
        <w:t>Bitácora obligatoria de IA</w:t>
      </w:r>
    </w:p>
    <w:tbl>
      <w:tblPr>
        <w:tblStyle w:val="Tablaconcuadrculaclara"/>
        <w:tblW w:w="10915" w:type="dxa"/>
        <w:tblInd w:w="-1139" w:type="dxa"/>
        <w:tblLook w:val="0000" w:firstRow="0" w:lastRow="0" w:firstColumn="0" w:lastColumn="0" w:noHBand="0" w:noVBand="0"/>
      </w:tblPr>
      <w:tblGrid>
        <w:gridCol w:w="425"/>
        <w:gridCol w:w="1438"/>
        <w:gridCol w:w="2034"/>
        <w:gridCol w:w="2337"/>
        <w:gridCol w:w="2413"/>
        <w:gridCol w:w="2268"/>
      </w:tblGrid>
      <w:tr w:rsidR="00F05B17" w:rsidRPr="00F05B17" w14:paraId="0D52AE4F" w14:textId="77777777" w:rsidTr="00E97D50">
        <w:trPr>
          <w:trHeight w:val="79"/>
        </w:trPr>
        <w:tc>
          <w:tcPr>
            <w:tcW w:w="425" w:type="dxa"/>
          </w:tcPr>
          <w:p w14:paraId="70D30985" w14:textId="77777777" w:rsidR="00F05B17" w:rsidRPr="00E97D50" w:rsidRDefault="00F05B17" w:rsidP="00F05B17">
            <w:pPr>
              <w:spacing w:after="40" w:line="252" w:lineRule="auto"/>
              <w:jc w:val="both"/>
              <w:rPr>
                <w:rFonts w:ascii="Aptos" w:hAnsi="Aptos"/>
              </w:rPr>
            </w:pPr>
            <w:r w:rsidRPr="00E97D50">
              <w:rPr>
                <w:rFonts w:ascii="Aptos" w:hAnsi="Aptos"/>
                <w:b/>
                <w:bCs/>
              </w:rPr>
              <w:t>It.</w:t>
            </w:r>
          </w:p>
        </w:tc>
        <w:tc>
          <w:tcPr>
            <w:tcW w:w="1438" w:type="dxa"/>
          </w:tcPr>
          <w:p w14:paraId="6B211505" w14:textId="77777777" w:rsidR="00F05B17" w:rsidRPr="00E97D50" w:rsidRDefault="00F05B17" w:rsidP="00F05B17">
            <w:pPr>
              <w:spacing w:after="40" w:line="252" w:lineRule="auto"/>
              <w:jc w:val="both"/>
              <w:rPr>
                <w:rFonts w:ascii="Aptos" w:hAnsi="Aptos"/>
              </w:rPr>
            </w:pPr>
            <w:r w:rsidRPr="00E97D50">
              <w:rPr>
                <w:rFonts w:ascii="Aptos" w:hAnsi="Aptos"/>
                <w:b/>
                <w:bCs/>
              </w:rPr>
              <w:t>Objetivo</w:t>
            </w:r>
          </w:p>
        </w:tc>
        <w:tc>
          <w:tcPr>
            <w:tcW w:w="2034" w:type="dxa"/>
          </w:tcPr>
          <w:p w14:paraId="6F305B9F" w14:textId="77777777" w:rsidR="00F05B17" w:rsidRPr="00E97D50" w:rsidRDefault="00F05B17" w:rsidP="00F05B17">
            <w:pPr>
              <w:spacing w:after="40" w:line="252" w:lineRule="auto"/>
              <w:jc w:val="both"/>
              <w:rPr>
                <w:rFonts w:ascii="Aptos" w:hAnsi="Aptos"/>
              </w:rPr>
            </w:pPr>
            <w:r w:rsidRPr="00E97D50">
              <w:rPr>
                <w:rFonts w:ascii="Aptos" w:hAnsi="Aptos"/>
                <w:b/>
                <w:bCs/>
              </w:rPr>
              <w:t>Prompt (resumen)</w:t>
            </w:r>
          </w:p>
        </w:tc>
        <w:tc>
          <w:tcPr>
            <w:tcW w:w="2337" w:type="dxa"/>
          </w:tcPr>
          <w:p w14:paraId="2D37D7E0" w14:textId="77777777" w:rsidR="00F05B17" w:rsidRPr="00E97D50" w:rsidRDefault="00F05B17" w:rsidP="00F05B17">
            <w:pPr>
              <w:spacing w:after="40" w:line="252" w:lineRule="auto"/>
              <w:jc w:val="both"/>
              <w:rPr>
                <w:rFonts w:ascii="Aptos" w:hAnsi="Aptos"/>
              </w:rPr>
            </w:pPr>
            <w:r w:rsidRPr="00E97D50">
              <w:rPr>
                <w:rFonts w:ascii="Aptos" w:hAnsi="Aptos"/>
                <w:b/>
                <w:bCs/>
              </w:rPr>
              <w:t>Respuesta útil</w:t>
            </w:r>
          </w:p>
        </w:tc>
        <w:tc>
          <w:tcPr>
            <w:tcW w:w="2413" w:type="dxa"/>
          </w:tcPr>
          <w:p w14:paraId="5261829E" w14:textId="77777777" w:rsidR="00F05B17" w:rsidRPr="00E97D50" w:rsidRDefault="00F05B17" w:rsidP="00F05B17">
            <w:pPr>
              <w:spacing w:after="40" w:line="252" w:lineRule="auto"/>
              <w:jc w:val="both"/>
              <w:rPr>
                <w:rFonts w:ascii="Aptos" w:hAnsi="Aptos"/>
              </w:rPr>
            </w:pPr>
            <w:r w:rsidRPr="00E97D50">
              <w:rPr>
                <w:rFonts w:ascii="Aptos" w:hAnsi="Aptos"/>
                <w:b/>
                <w:bCs/>
              </w:rPr>
              <w:t>Error o supuesto detectado</w:t>
            </w:r>
          </w:p>
        </w:tc>
        <w:tc>
          <w:tcPr>
            <w:tcW w:w="2268" w:type="dxa"/>
          </w:tcPr>
          <w:p w14:paraId="01DCC3DD" w14:textId="77777777" w:rsidR="00F05B17" w:rsidRPr="00E97D50" w:rsidRDefault="00F05B17" w:rsidP="00F05B17">
            <w:pPr>
              <w:spacing w:after="40" w:line="252" w:lineRule="auto"/>
              <w:jc w:val="both"/>
              <w:rPr>
                <w:rFonts w:ascii="Aptos" w:hAnsi="Aptos"/>
              </w:rPr>
            </w:pPr>
            <w:r w:rsidRPr="00E97D50">
              <w:rPr>
                <w:rFonts w:ascii="Aptos" w:hAnsi="Aptos"/>
                <w:b/>
                <w:bCs/>
              </w:rPr>
              <w:t>Decisión del equipo</w:t>
            </w:r>
          </w:p>
        </w:tc>
      </w:tr>
      <w:tr w:rsidR="00F05B17" w:rsidRPr="00F05B17" w14:paraId="4D39A211" w14:textId="77777777" w:rsidTr="00E97D50">
        <w:tc>
          <w:tcPr>
            <w:tcW w:w="425" w:type="dxa"/>
          </w:tcPr>
          <w:p w14:paraId="37F5C8F2" w14:textId="77777777" w:rsidR="00F05B17" w:rsidRPr="00E97D50" w:rsidRDefault="00F05B17" w:rsidP="00F05B17">
            <w:pPr>
              <w:spacing w:after="40" w:line="252" w:lineRule="auto"/>
              <w:jc w:val="both"/>
              <w:rPr>
                <w:rFonts w:ascii="Aptos" w:hAnsi="Aptos"/>
              </w:rPr>
            </w:pPr>
            <w:r w:rsidRPr="00E97D50">
              <w:rPr>
                <w:rFonts w:ascii="Aptos" w:hAnsi="Aptos"/>
              </w:rPr>
              <w:t>1</w:t>
            </w:r>
          </w:p>
        </w:tc>
        <w:tc>
          <w:tcPr>
            <w:tcW w:w="1438" w:type="dxa"/>
          </w:tcPr>
          <w:p w14:paraId="6B2AB7E1" w14:textId="77777777" w:rsidR="00F05B17" w:rsidRPr="00E97D50" w:rsidRDefault="00F05B17" w:rsidP="00F05B17">
            <w:pPr>
              <w:spacing w:after="40" w:line="252" w:lineRule="auto"/>
              <w:jc w:val="both"/>
              <w:rPr>
                <w:rFonts w:ascii="Aptos" w:hAnsi="Aptos"/>
              </w:rPr>
            </w:pPr>
            <w:r w:rsidRPr="00E97D50">
              <w:rPr>
                <w:rFonts w:ascii="Aptos" w:hAnsi="Aptos"/>
              </w:rPr>
              <w:t>Elegir el patrón de lógica de negocio (Etapa 2)</w:t>
            </w:r>
          </w:p>
        </w:tc>
        <w:tc>
          <w:tcPr>
            <w:tcW w:w="2034" w:type="dxa"/>
          </w:tcPr>
          <w:p w14:paraId="60DD2AB2" w14:textId="77777777" w:rsidR="00F05B17" w:rsidRPr="00E97D50" w:rsidRDefault="00F05B17" w:rsidP="00F05B17">
            <w:pPr>
              <w:spacing w:after="40" w:line="252" w:lineRule="auto"/>
              <w:jc w:val="both"/>
              <w:rPr>
                <w:rFonts w:ascii="Aptos" w:hAnsi="Aptos"/>
              </w:rPr>
            </w:pPr>
            <w:r w:rsidRPr="00E97D50">
              <w:rPr>
                <w:rFonts w:ascii="Aptos" w:hAnsi="Aptos"/>
              </w:rPr>
              <w:t xml:space="preserve">Comparar Transaction Script, Table Module y Domain Model para TecnoStock con base en apartados, transferencias con </w:t>
            </w:r>
            <w:r w:rsidRPr="00E97D50">
              <w:rPr>
                <w:rFonts w:ascii="Aptos" w:hAnsi="Aptos"/>
              </w:rPr>
              <w:lastRenderedPageBreak/>
              <w:t>autorización y entrega con número de serie, declarando supuestos.</w:t>
            </w:r>
          </w:p>
        </w:tc>
        <w:tc>
          <w:tcPr>
            <w:tcW w:w="2337" w:type="dxa"/>
          </w:tcPr>
          <w:p w14:paraId="1FBBE787" w14:textId="77777777" w:rsidR="00F05B17" w:rsidRPr="00E97D50" w:rsidRDefault="00F05B17" w:rsidP="00F05B17">
            <w:pPr>
              <w:spacing w:after="40" w:line="252" w:lineRule="auto"/>
              <w:jc w:val="both"/>
              <w:rPr>
                <w:rFonts w:ascii="Aptos" w:hAnsi="Aptos"/>
              </w:rPr>
            </w:pPr>
            <w:r w:rsidRPr="00E97D50">
              <w:rPr>
                <w:rFonts w:ascii="Aptos" w:hAnsi="Aptos"/>
              </w:rPr>
              <w:lastRenderedPageBreak/>
              <w:t xml:space="preserve">Tabla comparativa por criterio con consecuencias de cada alternativa; recomienda Domain Model por las reglas interdependientes entre apartado, </w:t>
            </w:r>
            <w:r w:rsidRPr="00E97D50">
              <w:rPr>
                <w:rFonts w:ascii="Aptos" w:hAnsi="Aptos"/>
              </w:rPr>
              <w:lastRenderedPageBreak/>
              <w:t>inventario y monedero.</w:t>
            </w:r>
          </w:p>
        </w:tc>
        <w:tc>
          <w:tcPr>
            <w:tcW w:w="2413" w:type="dxa"/>
          </w:tcPr>
          <w:p w14:paraId="06ADD8FF" w14:textId="77777777" w:rsidR="00F05B17" w:rsidRPr="00E97D50" w:rsidRDefault="00F05B17" w:rsidP="00F05B17">
            <w:pPr>
              <w:spacing w:after="40" w:line="252" w:lineRule="auto"/>
              <w:jc w:val="both"/>
              <w:rPr>
                <w:rFonts w:ascii="Aptos" w:hAnsi="Aptos"/>
              </w:rPr>
            </w:pPr>
            <w:r w:rsidRPr="00E97D50">
              <w:rPr>
                <w:rFonts w:ascii="Aptos" w:hAnsi="Aptos"/>
              </w:rPr>
              <w:lastRenderedPageBreak/>
              <w:t xml:space="preserve">Presentó las historias como operaciones simples y sugirió Transaction Script para la venta directa, sin considerar la reserva de existencia ni el </w:t>
            </w:r>
            <w:r w:rsidRPr="00E97D50">
              <w:rPr>
                <w:rFonts w:ascii="Aptos" w:hAnsi="Aptos"/>
              </w:rPr>
              <w:lastRenderedPageBreak/>
              <w:t>rollback por pago declinado (US-14).</w:t>
            </w:r>
          </w:p>
        </w:tc>
        <w:tc>
          <w:tcPr>
            <w:tcW w:w="2268" w:type="dxa"/>
          </w:tcPr>
          <w:p w14:paraId="566A75E4" w14:textId="77777777" w:rsidR="00F05B17" w:rsidRPr="00E97D50" w:rsidRDefault="00F05B17" w:rsidP="00F05B17">
            <w:pPr>
              <w:spacing w:after="40" w:line="252" w:lineRule="auto"/>
              <w:jc w:val="both"/>
              <w:rPr>
                <w:rFonts w:ascii="Aptos" w:hAnsi="Aptos"/>
              </w:rPr>
            </w:pPr>
            <w:r w:rsidRPr="00E97D50">
              <w:rPr>
                <w:rFonts w:ascii="Aptos" w:hAnsi="Aptos"/>
              </w:rPr>
              <w:lastRenderedPageBreak/>
              <w:t>Se adoptó Domain Model (ADR-01) para todo el proceso, sin mezclar patrones.</w:t>
            </w:r>
          </w:p>
        </w:tc>
      </w:tr>
      <w:tr w:rsidR="00F05B17" w:rsidRPr="00F05B17" w14:paraId="489CEB4A" w14:textId="77777777" w:rsidTr="00E97D50">
        <w:tc>
          <w:tcPr>
            <w:tcW w:w="425" w:type="dxa"/>
          </w:tcPr>
          <w:p w14:paraId="370B31C8" w14:textId="77777777" w:rsidR="00F05B17" w:rsidRPr="00E97D50" w:rsidRDefault="00F05B17" w:rsidP="00F05B17">
            <w:pPr>
              <w:spacing w:after="40" w:line="252" w:lineRule="auto"/>
              <w:jc w:val="both"/>
              <w:rPr>
                <w:rFonts w:ascii="Aptos" w:hAnsi="Aptos"/>
              </w:rPr>
            </w:pPr>
            <w:r w:rsidRPr="00E97D50">
              <w:rPr>
                <w:rFonts w:ascii="Aptos" w:hAnsi="Aptos"/>
              </w:rPr>
              <w:t>2</w:t>
            </w:r>
          </w:p>
        </w:tc>
        <w:tc>
          <w:tcPr>
            <w:tcW w:w="1438" w:type="dxa"/>
          </w:tcPr>
          <w:p w14:paraId="438183B2" w14:textId="77777777" w:rsidR="00F05B17" w:rsidRPr="00E97D50" w:rsidRDefault="00F05B17" w:rsidP="00F05B17">
            <w:pPr>
              <w:spacing w:after="40" w:line="252" w:lineRule="auto"/>
              <w:jc w:val="both"/>
              <w:rPr>
                <w:rFonts w:ascii="Aptos" w:hAnsi="Aptos"/>
              </w:rPr>
            </w:pPr>
            <w:r w:rsidRPr="00E97D50">
              <w:rPr>
                <w:rFonts w:ascii="Aptos" w:hAnsi="Aptos"/>
              </w:rPr>
              <w:t>Construir el mapa de dominio (Etapa 3)</w:t>
            </w:r>
          </w:p>
        </w:tc>
        <w:tc>
          <w:tcPr>
            <w:tcW w:w="2034" w:type="dxa"/>
          </w:tcPr>
          <w:p w14:paraId="5AA62CCA" w14:textId="77777777" w:rsidR="00F05B17" w:rsidRPr="00E97D50" w:rsidRDefault="00F05B17" w:rsidP="00F05B17">
            <w:pPr>
              <w:spacing w:after="40" w:line="252" w:lineRule="auto"/>
              <w:jc w:val="both"/>
              <w:rPr>
                <w:rFonts w:ascii="Aptos" w:hAnsi="Aptos"/>
              </w:rPr>
            </w:pPr>
            <w:r w:rsidRPr="00E97D50">
              <w:rPr>
                <w:rFonts w:ascii="Aptos" w:hAnsi="Aptos"/>
              </w:rPr>
              <w:t>Proponer candidatos a entidades, Value Objects, Aggregates y eventos a partir del glosario y US-01 a US-16, indicando evidencia y dudas.</w:t>
            </w:r>
          </w:p>
        </w:tc>
        <w:tc>
          <w:tcPr>
            <w:tcW w:w="2337" w:type="dxa"/>
          </w:tcPr>
          <w:p w14:paraId="34111527" w14:textId="77777777" w:rsidR="00F05B17" w:rsidRPr="00E97D50" w:rsidRDefault="00F05B17" w:rsidP="00F05B17">
            <w:pPr>
              <w:spacing w:after="40" w:line="252" w:lineRule="auto"/>
              <w:jc w:val="both"/>
              <w:rPr>
                <w:rFonts w:ascii="Aptos" w:hAnsi="Aptos"/>
              </w:rPr>
            </w:pPr>
            <w:r w:rsidRPr="00E97D50">
              <w:rPr>
                <w:rFonts w:ascii="Aptos" w:hAnsi="Aptos"/>
              </w:rPr>
              <w:t>Aggregates Venta, Apartado, InventarioDeSucursal, Transferencia y MonederoElectronico; Value Objects NumeroDeSerie, MetodoDePago, Vigencia y PoliticaDeApartado; eventos VentaRegistrada y ApartadoVencido.</w:t>
            </w:r>
          </w:p>
        </w:tc>
        <w:tc>
          <w:tcPr>
            <w:tcW w:w="2413" w:type="dxa"/>
          </w:tcPr>
          <w:p w14:paraId="0E6555DC" w14:textId="77777777" w:rsidR="00F05B17" w:rsidRPr="00E97D50" w:rsidRDefault="00F05B17" w:rsidP="00F05B17">
            <w:pPr>
              <w:spacing w:after="40" w:line="252" w:lineRule="auto"/>
              <w:jc w:val="both"/>
              <w:rPr>
                <w:rFonts w:ascii="Aptos" w:hAnsi="Aptos"/>
              </w:rPr>
            </w:pPr>
            <w:r w:rsidRPr="00E97D50">
              <w:rPr>
                <w:rFonts w:ascii="Aptos" w:hAnsi="Aptos"/>
              </w:rPr>
              <w:t>Propuso además un Aggregate de Devolución y un Cliente con historial de compras; ninguna historia entre US-01 y US-16 los respalda.</w:t>
            </w:r>
          </w:p>
        </w:tc>
        <w:tc>
          <w:tcPr>
            <w:tcW w:w="2268" w:type="dxa"/>
          </w:tcPr>
          <w:p w14:paraId="609B807B" w14:textId="77777777" w:rsidR="00F05B17" w:rsidRPr="00E97D50" w:rsidRDefault="00F05B17" w:rsidP="00F05B17">
            <w:pPr>
              <w:spacing w:after="40" w:line="252" w:lineRule="auto"/>
              <w:jc w:val="both"/>
              <w:rPr>
                <w:rFonts w:ascii="Aptos" w:hAnsi="Aptos"/>
              </w:rPr>
            </w:pPr>
            <w:r w:rsidRPr="00E97D50">
              <w:rPr>
                <w:rFonts w:ascii="Aptos" w:hAnsi="Aptos"/>
              </w:rPr>
              <w:t>Se excluyeron del diseño. Las devoluciones quedaron como duda pendiente (sección 9.4).</w:t>
            </w:r>
          </w:p>
        </w:tc>
      </w:tr>
      <w:tr w:rsidR="00F05B17" w:rsidRPr="00F05B17" w14:paraId="761766B7" w14:textId="77777777" w:rsidTr="00E97D50">
        <w:tc>
          <w:tcPr>
            <w:tcW w:w="425" w:type="dxa"/>
          </w:tcPr>
          <w:p w14:paraId="46FB5258" w14:textId="77777777" w:rsidR="00F05B17" w:rsidRPr="00E97D50" w:rsidRDefault="00F05B17" w:rsidP="00F05B17">
            <w:pPr>
              <w:spacing w:after="40" w:line="252" w:lineRule="auto"/>
              <w:jc w:val="both"/>
              <w:rPr>
                <w:rFonts w:ascii="Aptos" w:hAnsi="Aptos"/>
              </w:rPr>
            </w:pPr>
            <w:r w:rsidRPr="00E97D50">
              <w:rPr>
                <w:rFonts w:ascii="Aptos" w:hAnsi="Aptos"/>
              </w:rPr>
              <w:t>3</w:t>
            </w:r>
          </w:p>
        </w:tc>
        <w:tc>
          <w:tcPr>
            <w:tcW w:w="1438" w:type="dxa"/>
          </w:tcPr>
          <w:p w14:paraId="3292D95B" w14:textId="77777777" w:rsidR="00F05B17" w:rsidRPr="00E97D50" w:rsidRDefault="00F05B17" w:rsidP="00F05B17">
            <w:pPr>
              <w:spacing w:after="40" w:line="252" w:lineRule="auto"/>
              <w:jc w:val="both"/>
              <w:rPr>
                <w:rFonts w:ascii="Aptos" w:hAnsi="Aptos"/>
              </w:rPr>
            </w:pPr>
            <w:r w:rsidRPr="00E97D50">
              <w:rPr>
                <w:rFonts w:ascii="Aptos" w:hAnsi="Aptos"/>
              </w:rPr>
              <w:t>Diseñar Service Layer, Repository y Unit of Work (Etapas 4 y 5)</w:t>
            </w:r>
          </w:p>
        </w:tc>
        <w:tc>
          <w:tcPr>
            <w:tcW w:w="2034" w:type="dxa"/>
          </w:tcPr>
          <w:p w14:paraId="46A9344D" w14:textId="77777777" w:rsidR="00F05B17" w:rsidRPr="00E97D50" w:rsidRDefault="00F05B17" w:rsidP="00F05B17">
            <w:pPr>
              <w:spacing w:after="40" w:line="252" w:lineRule="auto"/>
              <w:jc w:val="both"/>
              <w:rPr>
                <w:rFonts w:ascii="Aptos" w:hAnsi="Aptos"/>
              </w:rPr>
            </w:pPr>
            <w:r w:rsidRPr="00E97D50">
              <w:rPr>
                <w:rFonts w:ascii="Aptos" w:hAnsi="Aptos"/>
              </w:rPr>
              <w:t>Proponer firmas de Application Services y repositorios a partir de los casos de uso, separando coordinación de reglas del dominio.</w:t>
            </w:r>
          </w:p>
        </w:tc>
        <w:tc>
          <w:tcPr>
            <w:tcW w:w="2337" w:type="dxa"/>
          </w:tcPr>
          <w:p w14:paraId="6448494F" w14:textId="77777777" w:rsidR="00F05B17" w:rsidRPr="00E97D50" w:rsidRDefault="00F05B17" w:rsidP="00F05B17">
            <w:pPr>
              <w:spacing w:after="40" w:line="252" w:lineRule="auto"/>
              <w:jc w:val="both"/>
              <w:rPr>
                <w:rFonts w:ascii="Aptos" w:hAnsi="Aptos"/>
              </w:rPr>
            </w:pPr>
            <w:r w:rsidRPr="00E97D50">
              <w:rPr>
                <w:rFonts w:ascii="Aptos" w:hAnsi="Aptos"/>
              </w:rPr>
              <w:t>VentaService, EntregaService, ApartadoService, TransferenciaService y TicketService; interfaces de repositorio e IProcesadorDePago; Unit of Work por operación.</w:t>
            </w:r>
          </w:p>
        </w:tc>
        <w:tc>
          <w:tcPr>
            <w:tcW w:w="2413" w:type="dxa"/>
          </w:tcPr>
          <w:p w14:paraId="443145A6" w14:textId="77777777" w:rsidR="00F05B17" w:rsidRPr="00E97D50" w:rsidRDefault="00F05B17" w:rsidP="00F05B17">
            <w:pPr>
              <w:spacing w:after="40" w:line="252" w:lineRule="auto"/>
              <w:jc w:val="both"/>
              <w:rPr>
                <w:rFonts w:ascii="Aptos" w:hAnsi="Aptos"/>
              </w:rPr>
            </w:pPr>
            <w:r w:rsidRPr="00E97D50">
              <w:rPr>
                <w:rFonts w:ascii="Aptos" w:hAnsi="Aptos"/>
              </w:rPr>
              <w:t>Nombres técnicos (ActualizarInventario, GuardarVenta) y validación del 20% de anticipo dentro de ApartadoService.</w:t>
            </w:r>
          </w:p>
        </w:tc>
        <w:tc>
          <w:tcPr>
            <w:tcW w:w="2268" w:type="dxa"/>
          </w:tcPr>
          <w:p w14:paraId="3149C500" w14:textId="77777777" w:rsidR="00F05B17" w:rsidRPr="00E97D50" w:rsidRDefault="00F05B17" w:rsidP="00F05B17">
            <w:pPr>
              <w:spacing w:after="40" w:line="252" w:lineRule="auto"/>
              <w:jc w:val="both"/>
              <w:rPr>
                <w:rFonts w:ascii="Aptos" w:hAnsi="Aptos"/>
              </w:rPr>
            </w:pPr>
            <w:r w:rsidRPr="00E97D50">
              <w:rPr>
                <w:rFonts w:ascii="Aptos" w:hAnsi="Aptos"/>
              </w:rPr>
              <w:t>Se renombraron a acciones del negocio y la regla pasó a Apartado con PoliticaDeApartado.</w:t>
            </w:r>
          </w:p>
        </w:tc>
      </w:tr>
      <w:tr w:rsidR="00F05B17" w:rsidRPr="00F05B17" w14:paraId="4CFD3D8C" w14:textId="77777777" w:rsidTr="00E97D50">
        <w:tc>
          <w:tcPr>
            <w:tcW w:w="425" w:type="dxa"/>
          </w:tcPr>
          <w:p w14:paraId="7ACC72E3" w14:textId="77777777" w:rsidR="00F05B17" w:rsidRPr="00E97D50" w:rsidRDefault="00F05B17" w:rsidP="00F05B17">
            <w:pPr>
              <w:spacing w:after="40" w:line="252" w:lineRule="auto"/>
              <w:jc w:val="both"/>
              <w:rPr>
                <w:rFonts w:ascii="Aptos" w:hAnsi="Aptos"/>
              </w:rPr>
            </w:pPr>
            <w:r w:rsidRPr="00E97D50">
              <w:rPr>
                <w:rFonts w:ascii="Aptos" w:hAnsi="Aptos"/>
              </w:rPr>
              <w:t>4</w:t>
            </w:r>
          </w:p>
        </w:tc>
        <w:tc>
          <w:tcPr>
            <w:tcW w:w="1438" w:type="dxa"/>
          </w:tcPr>
          <w:p w14:paraId="10606AC6" w14:textId="77777777" w:rsidR="00F05B17" w:rsidRPr="00E97D50" w:rsidRDefault="00F05B17" w:rsidP="00F05B17">
            <w:pPr>
              <w:spacing w:after="40" w:line="252" w:lineRule="auto"/>
              <w:jc w:val="both"/>
              <w:rPr>
                <w:rFonts w:ascii="Aptos" w:hAnsi="Aptos"/>
              </w:rPr>
            </w:pPr>
            <w:r w:rsidRPr="00E97D50">
              <w:rPr>
                <w:rFonts w:ascii="Aptos" w:hAnsi="Aptos"/>
              </w:rPr>
              <w:t>Separar Commands y Queries (Etapa 6)</w:t>
            </w:r>
          </w:p>
        </w:tc>
        <w:tc>
          <w:tcPr>
            <w:tcW w:w="2034" w:type="dxa"/>
          </w:tcPr>
          <w:p w14:paraId="5DECEE97" w14:textId="77777777" w:rsidR="00F05B17" w:rsidRPr="00E97D50" w:rsidRDefault="00F05B17" w:rsidP="00F05B17">
            <w:pPr>
              <w:spacing w:after="40" w:line="252" w:lineRule="auto"/>
              <w:jc w:val="both"/>
              <w:rPr>
                <w:rFonts w:ascii="Aptos" w:hAnsi="Aptos"/>
              </w:rPr>
            </w:pPr>
            <w:r w:rsidRPr="00E97D50">
              <w:rPr>
                <w:rFonts w:ascii="Aptos" w:hAnsi="Aptos"/>
              </w:rPr>
              <w:t>Identificar qué operaciones cambian estado y cuáles solo consultan, evitando separar donde no aporte.</w:t>
            </w:r>
          </w:p>
        </w:tc>
        <w:tc>
          <w:tcPr>
            <w:tcW w:w="2337" w:type="dxa"/>
          </w:tcPr>
          <w:p w14:paraId="658A0DB1" w14:textId="77777777" w:rsidR="00F05B17" w:rsidRPr="00E97D50" w:rsidRDefault="00F05B17" w:rsidP="00F05B17">
            <w:pPr>
              <w:spacing w:after="40" w:line="252" w:lineRule="auto"/>
              <w:jc w:val="both"/>
              <w:rPr>
                <w:rFonts w:ascii="Aptos" w:hAnsi="Aptos"/>
              </w:rPr>
            </w:pPr>
            <w:r w:rsidRPr="00E97D50">
              <w:rPr>
                <w:rFonts w:ascii="Aptos" w:hAnsi="Aptos"/>
              </w:rPr>
              <w:t>US-01 y US-02 como Queries con modelo de lectura; registrar venta, crear apartado y autorizar transferencia como Commands.</w:t>
            </w:r>
          </w:p>
        </w:tc>
        <w:tc>
          <w:tcPr>
            <w:tcW w:w="2413" w:type="dxa"/>
          </w:tcPr>
          <w:p w14:paraId="7C3C1C49" w14:textId="77777777" w:rsidR="00F05B17" w:rsidRPr="00E97D50" w:rsidRDefault="00F05B17" w:rsidP="00F05B17">
            <w:pPr>
              <w:spacing w:after="40" w:line="252" w:lineRule="auto"/>
              <w:jc w:val="both"/>
              <w:rPr>
                <w:rFonts w:ascii="Aptos" w:hAnsi="Aptos"/>
              </w:rPr>
            </w:pPr>
            <w:r w:rsidRPr="00E97D50">
              <w:rPr>
                <w:rFonts w:ascii="Aptos" w:hAnsi="Aptos"/>
              </w:rPr>
              <w:t>Sugería bases de datos separadas de lectura y escritura para todo el sistema, sin respaldo en el caso.</w:t>
            </w:r>
          </w:p>
        </w:tc>
        <w:tc>
          <w:tcPr>
            <w:tcW w:w="2268" w:type="dxa"/>
          </w:tcPr>
          <w:p w14:paraId="29160652" w14:textId="77777777" w:rsidR="00F05B17" w:rsidRPr="00E97D50" w:rsidRDefault="00F05B17" w:rsidP="00F05B17">
            <w:pPr>
              <w:spacing w:after="40" w:line="252" w:lineRule="auto"/>
              <w:jc w:val="both"/>
              <w:rPr>
                <w:rFonts w:ascii="Aptos" w:hAnsi="Aptos"/>
              </w:rPr>
            </w:pPr>
            <w:r w:rsidRPr="00E97D50">
              <w:rPr>
                <w:rFonts w:ascii="Aptos" w:hAnsi="Aptos"/>
              </w:rPr>
              <w:t>CQRS básico solo para las consultas de disponibilidad, sin bases separadas.</w:t>
            </w:r>
          </w:p>
        </w:tc>
      </w:tr>
      <w:tr w:rsidR="00F05B17" w:rsidRPr="00F05B17" w14:paraId="5BFF8738" w14:textId="77777777" w:rsidTr="00E97D50">
        <w:tc>
          <w:tcPr>
            <w:tcW w:w="425" w:type="dxa"/>
          </w:tcPr>
          <w:p w14:paraId="2A2F01D2" w14:textId="77777777" w:rsidR="00F05B17" w:rsidRPr="00E97D50" w:rsidRDefault="00F05B17" w:rsidP="00F05B17">
            <w:pPr>
              <w:spacing w:after="40" w:line="252" w:lineRule="auto"/>
              <w:jc w:val="both"/>
              <w:rPr>
                <w:rFonts w:ascii="Aptos" w:hAnsi="Aptos"/>
              </w:rPr>
            </w:pPr>
            <w:r w:rsidRPr="00E97D50">
              <w:rPr>
                <w:rFonts w:ascii="Aptos" w:hAnsi="Aptos"/>
              </w:rPr>
              <w:t>5</w:t>
            </w:r>
          </w:p>
        </w:tc>
        <w:tc>
          <w:tcPr>
            <w:tcW w:w="1438" w:type="dxa"/>
          </w:tcPr>
          <w:p w14:paraId="6865A696" w14:textId="77777777" w:rsidR="00F05B17" w:rsidRPr="00E97D50" w:rsidRDefault="00F05B17" w:rsidP="00F05B17">
            <w:pPr>
              <w:spacing w:after="40" w:line="252" w:lineRule="auto"/>
              <w:jc w:val="both"/>
              <w:rPr>
                <w:rFonts w:ascii="Aptos" w:hAnsi="Aptos"/>
              </w:rPr>
            </w:pPr>
            <w:r w:rsidRPr="00E97D50">
              <w:rPr>
                <w:rFonts w:ascii="Aptos" w:hAnsi="Aptos"/>
              </w:rPr>
              <w:t>Revisar el diseño de TecnoStock con SOLID (Etapa 7)</w:t>
            </w:r>
          </w:p>
        </w:tc>
        <w:tc>
          <w:tcPr>
            <w:tcW w:w="2034" w:type="dxa"/>
          </w:tcPr>
          <w:p w14:paraId="1EB4A568" w14:textId="77777777" w:rsidR="00F05B17" w:rsidRPr="00E97D50" w:rsidRDefault="00F05B17" w:rsidP="00F05B17">
            <w:pPr>
              <w:spacing w:after="40" w:line="252" w:lineRule="auto"/>
              <w:jc w:val="both"/>
              <w:rPr>
                <w:rFonts w:ascii="Aptos" w:hAnsi="Aptos"/>
              </w:rPr>
            </w:pPr>
            <w:r w:rsidRPr="00E97D50">
              <w:rPr>
                <w:rFonts w:ascii="Aptos" w:hAnsi="Aptos"/>
              </w:rPr>
              <w:t>Analizar el diseño de Service Layer, Repository y Aggregates de TecnoStock y señalar posibles violaciones SOLID, sin reescribir todo.</w:t>
            </w:r>
          </w:p>
        </w:tc>
        <w:tc>
          <w:tcPr>
            <w:tcW w:w="2337" w:type="dxa"/>
          </w:tcPr>
          <w:p w14:paraId="133A4340" w14:textId="77777777" w:rsidR="00F05B17" w:rsidRPr="00E97D50" w:rsidRDefault="00F05B17" w:rsidP="00F05B17">
            <w:pPr>
              <w:spacing w:after="40" w:line="252" w:lineRule="auto"/>
              <w:jc w:val="both"/>
              <w:rPr>
                <w:rFonts w:ascii="Aptos" w:hAnsi="Aptos"/>
              </w:rPr>
            </w:pPr>
            <w:r w:rsidRPr="00E97D50">
              <w:rPr>
                <w:rFonts w:ascii="Aptos" w:hAnsi="Aptos"/>
              </w:rPr>
              <w:t>7 hallazgos con evidencia, impacto y cambio sugerido por principio.</w:t>
            </w:r>
          </w:p>
        </w:tc>
        <w:tc>
          <w:tcPr>
            <w:tcW w:w="2413" w:type="dxa"/>
          </w:tcPr>
          <w:p w14:paraId="3D32B821" w14:textId="77777777" w:rsidR="00F05B17" w:rsidRPr="00E97D50" w:rsidRDefault="00F05B17" w:rsidP="00F05B17">
            <w:pPr>
              <w:spacing w:after="40" w:line="252" w:lineRule="auto"/>
              <w:jc w:val="both"/>
              <w:rPr>
                <w:rFonts w:ascii="Aptos" w:hAnsi="Aptos"/>
              </w:rPr>
            </w:pPr>
            <w:r w:rsidRPr="00E97D50">
              <w:rPr>
                <w:rFonts w:ascii="Aptos" w:hAnsi="Aptos"/>
              </w:rPr>
              <w:t>La primera versión incluía devoluciones y valores no definidos que las historias de usuario no respaldan. Se contrastó con US-01 a US-16 y se corrigió.</w:t>
            </w:r>
          </w:p>
        </w:tc>
        <w:tc>
          <w:tcPr>
            <w:tcW w:w="2268" w:type="dxa"/>
          </w:tcPr>
          <w:p w14:paraId="5DCEA792" w14:textId="77777777" w:rsidR="00F05B17" w:rsidRPr="00E97D50" w:rsidRDefault="00F05B17" w:rsidP="00F05B17">
            <w:pPr>
              <w:spacing w:after="40" w:line="252" w:lineRule="auto"/>
              <w:jc w:val="both"/>
              <w:rPr>
                <w:rFonts w:ascii="Aptos" w:hAnsi="Aptos"/>
              </w:rPr>
            </w:pPr>
            <w:r w:rsidRPr="00E97D50">
              <w:rPr>
                <w:rFonts w:ascii="Aptos" w:hAnsi="Aptos"/>
              </w:rPr>
              <w:t>Se aceptaron los 7 hallazgos tras ajustarlos a las US; las devoluciones quedaron fuera del diseño.</w:t>
            </w:r>
          </w:p>
        </w:tc>
      </w:tr>
      <w:tr w:rsidR="00F05B17" w:rsidRPr="00F05B17" w14:paraId="37553D62" w14:textId="77777777" w:rsidTr="00E97D50">
        <w:tc>
          <w:tcPr>
            <w:tcW w:w="425" w:type="dxa"/>
          </w:tcPr>
          <w:p w14:paraId="74F360DB" w14:textId="77777777" w:rsidR="00F05B17" w:rsidRPr="00E97D50" w:rsidRDefault="00F05B17" w:rsidP="00F05B17">
            <w:pPr>
              <w:spacing w:after="40" w:line="252" w:lineRule="auto"/>
              <w:jc w:val="both"/>
              <w:rPr>
                <w:rFonts w:ascii="Aptos" w:hAnsi="Aptos"/>
              </w:rPr>
            </w:pPr>
            <w:r w:rsidRPr="00E97D50">
              <w:rPr>
                <w:rFonts w:ascii="Aptos" w:hAnsi="Aptos"/>
              </w:rPr>
              <w:lastRenderedPageBreak/>
              <w:t>6</w:t>
            </w:r>
          </w:p>
        </w:tc>
        <w:tc>
          <w:tcPr>
            <w:tcW w:w="1438" w:type="dxa"/>
          </w:tcPr>
          <w:p w14:paraId="37D7B8E1" w14:textId="77777777" w:rsidR="00F05B17" w:rsidRPr="00E97D50" w:rsidRDefault="00F05B17" w:rsidP="00F05B17">
            <w:pPr>
              <w:spacing w:after="40" w:line="252" w:lineRule="auto"/>
              <w:jc w:val="both"/>
              <w:rPr>
                <w:rFonts w:ascii="Aptos" w:hAnsi="Aptos"/>
              </w:rPr>
            </w:pPr>
            <w:r w:rsidRPr="00E97D50">
              <w:rPr>
                <w:rFonts w:ascii="Aptos" w:hAnsi="Aptos"/>
              </w:rPr>
              <w:t>Validar la propuesta (Etapa 9)</w:t>
            </w:r>
          </w:p>
        </w:tc>
        <w:tc>
          <w:tcPr>
            <w:tcW w:w="2034" w:type="dxa"/>
          </w:tcPr>
          <w:p w14:paraId="69DC6B60" w14:textId="77777777" w:rsidR="00F05B17" w:rsidRPr="00E97D50" w:rsidRDefault="00F05B17" w:rsidP="00F05B17">
            <w:pPr>
              <w:spacing w:after="40" w:line="252" w:lineRule="auto"/>
              <w:jc w:val="both"/>
              <w:rPr>
                <w:rFonts w:ascii="Aptos" w:hAnsi="Aptos"/>
              </w:rPr>
            </w:pPr>
            <w:r w:rsidRPr="00E97D50">
              <w:rPr>
                <w:rFonts w:ascii="Aptos" w:hAnsi="Aptos"/>
              </w:rPr>
              <w:t>Recorrer CU-01 a CU-05 sobre el diseño indicando quién recibe la solicitud, dónde se valida cada regla, qué cambia y qué se devuelve, y señalar contradicciones con las historias.</w:t>
            </w:r>
          </w:p>
        </w:tc>
        <w:tc>
          <w:tcPr>
            <w:tcW w:w="2337" w:type="dxa"/>
          </w:tcPr>
          <w:p w14:paraId="48102155" w14:textId="77777777" w:rsidR="00F05B17" w:rsidRPr="00E97D50" w:rsidRDefault="00F05B17" w:rsidP="00F05B17">
            <w:pPr>
              <w:spacing w:after="40" w:line="252" w:lineRule="auto"/>
              <w:jc w:val="both"/>
              <w:rPr>
                <w:rFonts w:ascii="Aptos" w:hAnsi="Aptos"/>
              </w:rPr>
            </w:pPr>
            <w:r w:rsidRPr="00E97D50">
              <w:rPr>
                <w:rFonts w:ascii="Aptos" w:hAnsi="Aptos"/>
              </w:rPr>
              <w:t>Tabla de recorrido por caso de uso (9.2) y lista de dudas para el stakeholder.</w:t>
            </w:r>
          </w:p>
        </w:tc>
        <w:tc>
          <w:tcPr>
            <w:tcW w:w="2413" w:type="dxa"/>
          </w:tcPr>
          <w:p w14:paraId="2DDBA374" w14:textId="77777777" w:rsidR="00F05B17" w:rsidRPr="00E97D50" w:rsidRDefault="00F05B17" w:rsidP="00F05B17">
            <w:pPr>
              <w:spacing w:after="40" w:line="252" w:lineRule="auto"/>
              <w:jc w:val="both"/>
              <w:rPr>
                <w:rFonts w:ascii="Aptos" w:hAnsi="Aptos"/>
              </w:rPr>
            </w:pPr>
            <w:r w:rsidRPr="00E97D50">
              <w:rPr>
                <w:rFonts w:ascii="Aptos" w:hAnsi="Aptos"/>
              </w:rPr>
              <w:t>Dio por hecho que el inventario baja al cobrar, pero US-16 registra la salida física al entregar; también asumió que el límite de 5 artículos era por cliente.</w:t>
            </w:r>
          </w:p>
        </w:tc>
        <w:tc>
          <w:tcPr>
            <w:tcW w:w="2268" w:type="dxa"/>
          </w:tcPr>
          <w:p w14:paraId="5E1A705B" w14:textId="77777777" w:rsidR="00F05B17" w:rsidRPr="00E97D50" w:rsidRDefault="00F05B17" w:rsidP="00F05B17">
            <w:pPr>
              <w:spacing w:after="40" w:line="252" w:lineRule="auto"/>
              <w:jc w:val="both"/>
              <w:rPr>
                <w:rFonts w:ascii="Aptos" w:hAnsi="Aptos"/>
              </w:rPr>
            </w:pPr>
            <w:r w:rsidRPr="00E97D50">
              <w:rPr>
                <w:rFonts w:ascii="Aptos" w:hAnsi="Aptos"/>
              </w:rPr>
              <w:t>Se documentó como supuesto en 9.4: la venta compromete la existencia y la entrega registra la salida; el límite de 5 queda pendiente de validar.</w:t>
            </w:r>
          </w:p>
        </w:tc>
      </w:tr>
      <w:tr w:rsidR="00F05B17" w:rsidRPr="00F05B17" w14:paraId="66A389A5" w14:textId="77777777" w:rsidTr="00E97D50">
        <w:tc>
          <w:tcPr>
            <w:tcW w:w="425" w:type="dxa"/>
          </w:tcPr>
          <w:p w14:paraId="5C20A8C6" w14:textId="77777777" w:rsidR="00F05B17" w:rsidRPr="00E97D50" w:rsidRDefault="00F05B17" w:rsidP="00F05B17">
            <w:pPr>
              <w:spacing w:after="40" w:line="252" w:lineRule="auto"/>
              <w:jc w:val="both"/>
              <w:rPr>
                <w:rFonts w:ascii="Aptos" w:hAnsi="Aptos"/>
              </w:rPr>
            </w:pPr>
            <w:r w:rsidRPr="00E97D50">
              <w:rPr>
                <w:rFonts w:ascii="Aptos" w:hAnsi="Aptos"/>
              </w:rPr>
              <w:t>7</w:t>
            </w:r>
          </w:p>
        </w:tc>
        <w:tc>
          <w:tcPr>
            <w:tcW w:w="1438" w:type="dxa"/>
          </w:tcPr>
          <w:p w14:paraId="6BF79B67" w14:textId="77777777" w:rsidR="00F05B17" w:rsidRPr="00E97D50" w:rsidRDefault="00F05B17" w:rsidP="00F05B17">
            <w:pPr>
              <w:spacing w:after="40" w:line="252" w:lineRule="auto"/>
              <w:jc w:val="both"/>
              <w:rPr>
                <w:rFonts w:ascii="Aptos" w:hAnsi="Aptos"/>
              </w:rPr>
            </w:pPr>
            <w:r w:rsidRPr="00E97D50">
              <w:rPr>
                <w:rFonts w:ascii="Aptos" w:hAnsi="Aptos"/>
              </w:rPr>
              <w:t>Revisar congruencia de los Casos de Uso con la Matriz de Trazabilidad.</w:t>
            </w:r>
          </w:p>
        </w:tc>
        <w:tc>
          <w:tcPr>
            <w:tcW w:w="2034" w:type="dxa"/>
          </w:tcPr>
          <w:p w14:paraId="1511B8B4" w14:textId="77777777" w:rsidR="00F05B17" w:rsidRPr="00E97D50" w:rsidRDefault="00F05B17" w:rsidP="00F05B17">
            <w:pPr>
              <w:spacing w:after="40" w:line="252" w:lineRule="auto"/>
              <w:jc w:val="both"/>
              <w:rPr>
                <w:rFonts w:ascii="Aptos" w:hAnsi="Aptos"/>
              </w:rPr>
            </w:pPr>
            <w:r w:rsidRPr="00E97D50">
              <w:rPr>
                <w:rFonts w:ascii="Aptos" w:hAnsi="Aptos"/>
              </w:rPr>
              <w:t>Revisa que los Casos de Uso del diseño cuadren exactamente con la Matriz de Trazabilidad.</w:t>
            </w:r>
          </w:p>
          <w:p w14:paraId="63E795A6" w14:textId="77777777" w:rsidR="00F05B17" w:rsidRPr="00E97D50" w:rsidRDefault="00F05B17" w:rsidP="00F05B17">
            <w:pPr>
              <w:spacing w:after="40" w:line="252" w:lineRule="auto"/>
              <w:jc w:val="both"/>
              <w:rPr>
                <w:rFonts w:ascii="Aptos" w:hAnsi="Aptos"/>
              </w:rPr>
            </w:pPr>
          </w:p>
        </w:tc>
        <w:tc>
          <w:tcPr>
            <w:tcW w:w="2337" w:type="dxa"/>
          </w:tcPr>
          <w:p w14:paraId="4664ED5A" w14:textId="77777777" w:rsidR="00F05B17" w:rsidRPr="00E97D50" w:rsidRDefault="00F05B17" w:rsidP="00F05B17">
            <w:pPr>
              <w:spacing w:after="40" w:line="252" w:lineRule="auto"/>
              <w:jc w:val="both"/>
              <w:rPr>
                <w:rFonts w:ascii="Aptos" w:hAnsi="Aptos"/>
              </w:rPr>
            </w:pPr>
            <w:r w:rsidRPr="00E97D50">
              <w:rPr>
                <w:rFonts w:ascii="Aptos" w:hAnsi="Aptos"/>
              </w:rPr>
              <w:t>Se detectó un desfase en la numeración (CU-01 a CU-06) entre el reporte de la Etapa 9 y la Matriz final.</w:t>
            </w:r>
          </w:p>
        </w:tc>
        <w:tc>
          <w:tcPr>
            <w:tcW w:w="2413" w:type="dxa"/>
          </w:tcPr>
          <w:p w14:paraId="28F26CB0" w14:textId="77777777" w:rsidR="00F05B17" w:rsidRPr="00E97D50" w:rsidRDefault="00F05B17" w:rsidP="00F05B17">
            <w:pPr>
              <w:spacing w:after="40" w:line="252" w:lineRule="auto"/>
              <w:jc w:val="both"/>
              <w:rPr>
                <w:rFonts w:ascii="Aptos" w:hAnsi="Aptos"/>
              </w:rPr>
            </w:pPr>
            <w:r w:rsidRPr="00E97D50">
              <w:rPr>
                <w:rFonts w:ascii="Aptos" w:hAnsi="Aptos"/>
              </w:rPr>
              <w:t xml:space="preserve"> El reporte listaba la "Venta Directa" como CU-01, desplazando la numeración oficial de los apartados y transferencias.</w:t>
            </w:r>
          </w:p>
          <w:p w14:paraId="7740715A" w14:textId="77777777" w:rsidR="00F05B17" w:rsidRPr="00E97D50" w:rsidRDefault="00F05B17" w:rsidP="00F05B17">
            <w:pPr>
              <w:spacing w:after="40" w:line="252" w:lineRule="auto"/>
              <w:jc w:val="both"/>
              <w:rPr>
                <w:rFonts w:ascii="Aptos" w:hAnsi="Aptos"/>
              </w:rPr>
            </w:pPr>
          </w:p>
        </w:tc>
        <w:tc>
          <w:tcPr>
            <w:tcW w:w="2268" w:type="dxa"/>
          </w:tcPr>
          <w:p w14:paraId="7E498C97" w14:textId="77777777" w:rsidR="00F05B17" w:rsidRPr="00E97D50" w:rsidRDefault="00F05B17" w:rsidP="00F05B17">
            <w:pPr>
              <w:spacing w:after="40" w:line="252" w:lineRule="auto"/>
              <w:jc w:val="both"/>
              <w:rPr>
                <w:rFonts w:ascii="Aptos" w:hAnsi="Aptos"/>
              </w:rPr>
            </w:pPr>
            <w:r w:rsidRPr="00E97D50">
              <w:rPr>
                <w:rFonts w:ascii="Aptos" w:hAnsi="Aptos"/>
              </w:rPr>
              <w:t>Se reestructuró la tabla 9.2 para coincidir 1 a 1 con la Matriz (CU-01 a CU-06), dejando la Venta Directa como un flujo adicional.</w:t>
            </w:r>
          </w:p>
        </w:tc>
      </w:tr>
    </w:tbl>
    <w:p w14:paraId="2AE46479" w14:textId="77777777" w:rsidR="00F05B17" w:rsidRPr="00F05B17" w:rsidRDefault="00F05B17" w:rsidP="00F05B17">
      <w:pPr>
        <w:spacing w:after="120"/>
        <w:rPr>
          <w:rFonts w:ascii="Aptos" w:hAnsi="Aptos"/>
        </w:rPr>
      </w:pPr>
    </w:p>
    <w:p w14:paraId="16EF2E28" w14:textId="1F7786DF" w:rsidR="00F05B17" w:rsidRPr="008820B2" w:rsidRDefault="00F05B17" w:rsidP="00F05B17">
      <w:pPr>
        <w:pStyle w:val="Ttulo1"/>
        <w:spacing w:before="120" w:after="160"/>
        <w:rPr>
          <w:rFonts w:ascii="Aptos" w:hAnsi="Aptos"/>
          <w:color w:val="auto"/>
          <w:sz w:val="28"/>
          <w:szCs w:val="28"/>
        </w:rPr>
      </w:pPr>
      <w:r w:rsidRPr="008820B2">
        <w:rPr>
          <w:rFonts w:ascii="Aptos" w:hAnsi="Aptos"/>
          <w:b/>
          <w:bCs/>
          <w:color w:val="auto"/>
          <w:sz w:val="28"/>
          <w:szCs w:val="28"/>
        </w:rPr>
        <w:t>Validar la propuesta</w:t>
      </w:r>
    </w:p>
    <w:p w14:paraId="70CA70D9" w14:textId="6808A22A" w:rsidR="00F05B17" w:rsidRPr="008820B2" w:rsidRDefault="00F05B17" w:rsidP="00F05B17">
      <w:pPr>
        <w:spacing w:after="100" w:line="276" w:lineRule="auto"/>
        <w:rPr>
          <w:rFonts w:ascii="Aptos" w:hAnsi="Aptos"/>
          <w:sz w:val="24"/>
          <w:szCs w:val="24"/>
        </w:rPr>
      </w:pPr>
      <w:r w:rsidRPr="008820B2">
        <w:rPr>
          <w:rFonts w:ascii="Aptos" w:hAnsi="Aptos"/>
          <w:sz w:val="24"/>
          <w:szCs w:val="24"/>
        </w:rPr>
        <w:t xml:space="preserve">Se recorrió cada caso de uso de </w:t>
      </w:r>
      <w:r w:rsidR="008820B2" w:rsidRPr="008820B2">
        <w:rPr>
          <w:rFonts w:ascii="Aptos" w:hAnsi="Aptos"/>
          <w:sz w:val="24"/>
          <w:szCs w:val="24"/>
        </w:rPr>
        <w:t>Tecno Stock</w:t>
      </w:r>
      <w:r w:rsidRPr="008820B2">
        <w:rPr>
          <w:rFonts w:ascii="Aptos" w:hAnsi="Aptos"/>
          <w:sz w:val="24"/>
          <w:szCs w:val="24"/>
        </w:rPr>
        <w:t xml:space="preserve"> sobre los diagramas y el diseño, verificando qué componente recibe la solicitud, dónde se valida cada regla, qué objetos cambian, cómo se persiste y qué resultado se devuelve.</w:t>
      </w:r>
    </w:p>
    <w:p w14:paraId="21581724" w14:textId="1AECEBDA" w:rsidR="00F05B17" w:rsidRPr="008820B2" w:rsidRDefault="00F05B17" w:rsidP="00F05B17">
      <w:pPr>
        <w:pStyle w:val="Ttulo2"/>
        <w:spacing w:before="280" w:after="120"/>
        <w:rPr>
          <w:rFonts w:ascii="Aptos" w:hAnsi="Aptos"/>
          <w:color w:val="auto"/>
          <w:sz w:val="28"/>
          <w:szCs w:val="28"/>
        </w:rPr>
      </w:pPr>
      <w:r w:rsidRPr="008820B2">
        <w:rPr>
          <w:rFonts w:ascii="Aptos" w:hAnsi="Aptos"/>
          <w:b/>
          <w:bCs/>
          <w:color w:val="auto"/>
          <w:sz w:val="28"/>
          <w:szCs w:val="28"/>
        </w:rPr>
        <w:t>Validaciones</w:t>
      </w:r>
    </w:p>
    <w:tbl>
      <w:tblPr>
        <w:tblStyle w:val="Tablaconcuadrculaclara"/>
        <w:tblW w:w="11503" w:type="dxa"/>
        <w:tblInd w:w="-1505" w:type="dxa"/>
        <w:tblLook w:val="0000" w:firstRow="0" w:lastRow="0" w:firstColumn="0" w:lastColumn="0" w:noHBand="0" w:noVBand="0"/>
      </w:tblPr>
      <w:tblGrid>
        <w:gridCol w:w="1985"/>
        <w:gridCol w:w="3686"/>
        <w:gridCol w:w="5832"/>
      </w:tblGrid>
      <w:tr w:rsidR="00F05B17" w:rsidRPr="00F05B17" w14:paraId="7F9E8DD1" w14:textId="77777777" w:rsidTr="00E97D50">
        <w:trPr>
          <w:trHeight w:val="271"/>
        </w:trPr>
        <w:tc>
          <w:tcPr>
            <w:tcW w:w="1985" w:type="dxa"/>
          </w:tcPr>
          <w:p w14:paraId="4B7C7F8B" w14:textId="77777777" w:rsidR="00F05B17" w:rsidRPr="00E97D50" w:rsidRDefault="00F05B17" w:rsidP="00EB563B">
            <w:pPr>
              <w:spacing w:after="40" w:line="252" w:lineRule="auto"/>
              <w:rPr>
                <w:rFonts w:ascii="Aptos" w:hAnsi="Aptos"/>
              </w:rPr>
            </w:pPr>
            <w:r w:rsidRPr="00E97D50">
              <w:rPr>
                <w:rFonts w:ascii="Aptos" w:hAnsi="Aptos"/>
                <w:b/>
                <w:bCs/>
              </w:rPr>
              <w:t>Validación</w:t>
            </w:r>
          </w:p>
        </w:tc>
        <w:tc>
          <w:tcPr>
            <w:tcW w:w="3686" w:type="dxa"/>
          </w:tcPr>
          <w:p w14:paraId="0235CB92" w14:textId="77777777" w:rsidR="00F05B17" w:rsidRPr="00E97D50" w:rsidRDefault="00F05B17" w:rsidP="00EB563B">
            <w:pPr>
              <w:spacing w:after="40" w:line="252" w:lineRule="auto"/>
              <w:rPr>
                <w:rFonts w:ascii="Aptos" w:hAnsi="Aptos"/>
              </w:rPr>
            </w:pPr>
            <w:r w:rsidRPr="00E97D50">
              <w:rPr>
                <w:rFonts w:ascii="Aptos" w:hAnsi="Aptos"/>
                <w:b/>
                <w:bCs/>
              </w:rPr>
              <w:t>Pregunta</w:t>
            </w:r>
          </w:p>
        </w:tc>
        <w:tc>
          <w:tcPr>
            <w:tcW w:w="5832" w:type="dxa"/>
          </w:tcPr>
          <w:p w14:paraId="64CF4BDF" w14:textId="77777777" w:rsidR="00F05B17" w:rsidRPr="00E97D50" w:rsidRDefault="00F05B17" w:rsidP="00EB563B">
            <w:pPr>
              <w:spacing w:after="40" w:line="252" w:lineRule="auto"/>
              <w:rPr>
                <w:rFonts w:ascii="Aptos" w:hAnsi="Aptos"/>
              </w:rPr>
            </w:pPr>
            <w:r w:rsidRPr="00E97D50">
              <w:rPr>
                <w:rFonts w:ascii="Aptos" w:hAnsi="Aptos"/>
                <w:b/>
                <w:bCs/>
              </w:rPr>
              <w:t>Resultado del equipo</w:t>
            </w:r>
          </w:p>
        </w:tc>
      </w:tr>
      <w:tr w:rsidR="00F05B17" w:rsidRPr="00F05B17" w14:paraId="32AB9B48" w14:textId="77777777" w:rsidTr="00E97D50">
        <w:tc>
          <w:tcPr>
            <w:tcW w:w="1985" w:type="dxa"/>
          </w:tcPr>
          <w:p w14:paraId="00B379AD" w14:textId="77777777" w:rsidR="00F05B17" w:rsidRPr="00F05B17" w:rsidRDefault="00F05B17" w:rsidP="008820B2">
            <w:pPr>
              <w:spacing w:after="40" w:line="252" w:lineRule="auto"/>
              <w:jc w:val="both"/>
              <w:rPr>
                <w:rFonts w:ascii="Aptos" w:hAnsi="Aptos"/>
              </w:rPr>
            </w:pPr>
            <w:r w:rsidRPr="00F05B17">
              <w:rPr>
                <w:rFonts w:ascii="Aptos" w:hAnsi="Aptos"/>
                <w:b/>
                <w:bCs/>
              </w:rPr>
              <w:t>Trazabilidad</w:t>
            </w:r>
          </w:p>
        </w:tc>
        <w:tc>
          <w:tcPr>
            <w:tcW w:w="3686" w:type="dxa"/>
          </w:tcPr>
          <w:p w14:paraId="004F80F2" w14:textId="77777777" w:rsidR="00F05B17" w:rsidRPr="00F05B17" w:rsidRDefault="00F05B17" w:rsidP="008820B2">
            <w:pPr>
              <w:spacing w:after="40" w:line="252" w:lineRule="auto"/>
              <w:jc w:val="both"/>
              <w:rPr>
                <w:rFonts w:ascii="Aptos" w:hAnsi="Aptos"/>
              </w:rPr>
            </w:pPr>
            <w:r w:rsidRPr="00F05B17">
              <w:rPr>
                <w:rFonts w:ascii="Aptos" w:hAnsi="Aptos"/>
              </w:rPr>
              <w:t>¿Cada componente importante responde a una necesidad, regla o caso de uso?</w:t>
            </w:r>
          </w:p>
        </w:tc>
        <w:tc>
          <w:tcPr>
            <w:tcW w:w="5832" w:type="dxa"/>
          </w:tcPr>
          <w:p w14:paraId="05128602" w14:textId="77777777" w:rsidR="00F05B17" w:rsidRPr="00F05B17" w:rsidRDefault="00F05B17" w:rsidP="008820B2">
            <w:pPr>
              <w:spacing w:after="40" w:line="252" w:lineRule="auto"/>
              <w:jc w:val="both"/>
              <w:rPr>
                <w:rFonts w:ascii="Aptos" w:hAnsi="Aptos"/>
              </w:rPr>
            </w:pPr>
            <w:r w:rsidRPr="00F05B17">
              <w:rPr>
                <w:rFonts w:ascii="Aptos" w:hAnsi="Aptos"/>
              </w:rPr>
              <w:t>Sí. Los servicios, Aggregates y la política de apartado se relacionan con al menos una historia entre US-01 y US-16 y con un problema del Caso §4 o §5 (ver matriz 9.3).</w:t>
            </w:r>
          </w:p>
        </w:tc>
      </w:tr>
      <w:tr w:rsidR="00F05B17" w:rsidRPr="00F05B17" w14:paraId="1603EF2C" w14:textId="77777777" w:rsidTr="00E97D50">
        <w:tc>
          <w:tcPr>
            <w:tcW w:w="1985" w:type="dxa"/>
          </w:tcPr>
          <w:p w14:paraId="7C70EF17" w14:textId="77777777" w:rsidR="00F05B17" w:rsidRPr="00F05B17" w:rsidRDefault="00F05B17" w:rsidP="008820B2">
            <w:pPr>
              <w:spacing w:after="40" w:line="252" w:lineRule="auto"/>
              <w:jc w:val="both"/>
              <w:rPr>
                <w:rFonts w:ascii="Aptos" w:hAnsi="Aptos"/>
              </w:rPr>
            </w:pPr>
            <w:r w:rsidRPr="00F05B17">
              <w:rPr>
                <w:rFonts w:ascii="Aptos" w:hAnsi="Aptos"/>
                <w:b/>
                <w:bCs/>
              </w:rPr>
              <w:t>Lenguaje</w:t>
            </w:r>
          </w:p>
        </w:tc>
        <w:tc>
          <w:tcPr>
            <w:tcW w:w="3686" w:type="dxa"/>
          </w:tcPr>
          <w:p w14:paraId="13914B08" w14:textId="77777777" w:rsidR="00F05B17" w:rsidRPr="00F05B17" w:rsidRDefault="00F05B17" w:rsidP="008820B2">
            <w:pPr>
              <w:spacing w:after="40" w:line="252" w:lineRule="auto"/>
              <w:jc w:val="both"/>
              <w:rPr>
                <w:rFonts w:ascii="Aptos" w:hAnsi="Aptos"/>
              </w:rPr>
            </w:pPr>
            <w:r w:rsidRPr="00F05B17">
              <w:rPr>
                <w:rFonts w:ascii="Aptos" w:hAnsi="Aptos"/>
              </w:rPr>
              <w:t>¿Los mismos términos significan lo mismo en BRD, UML, código y ADR?</w:t>
            </w:r>
          </w:p>
        </w:tc>
        <w:tc>
          <w:tcPr>
            <w:tcW w:w="5832" w:type="dxa"/>
          </w:tcPr>
          <w:p w14:paraId="47F8272E" w14:textId="77777777" w:rsidR="00F05B17" w:rsidRPr="00F05B17" w:rsidRDefault="00F05B17" w:rsidP="008820B2">
            <w:pPr>
              <w:spacing w:after="40" w:line="252" w:lineRule="auto"/>
              <w:jc w:val="both"/>
              <w:rPr>
                <w:rFonts w:ascii="Aptos" w:hAnsi="Aptos"/>
              </w:rPr>
            </w:pPr>
            <w:r w:rsidRPr="00F05B17">
              <w:rPr>
                <w:rFonts w:ascii="Aptos" w:hAnsi="Aptos"/>
              </w:rPr>
              <w:t>Sí. Se usan los términos del glosario y de las historias (Vendedor, Cajero, Supervisor, Personal de Almacén, Apartado, Reserva temporal, Anticipo, Monedero, Ticket, Número de serie, En tránsito, Discrepancia en Tránsito) sin sinónimos nuevos.</w:t>
            </w:r>
          </w:p>
        </w:tc>
      </w:tr>
      <w:tr w:rsidR="00F05B17" w:rsidRPr="00F05B17" w14:paraId="4DBCCE7C" w14:textId="77777777" w:rsidTr="00E97D50">
        <w:tc>
          <w:tcPr>
            <w:tcW w:w="1985" w:type="dxa"/>
          </w:tcPr>
          <w:p w14:paraId="2FFB2E32" w14:textId="77777777" w:rsidR="00F05B17" w:rsidRPr="00F05B17" w:rsidRDefault="00F05B17" w:rsidP="008820B2">
            <w:pPr>
              <w:spacing w:after="40" w:line="252" w:lineRule="auto"/>
              <w:jc w:val="both"/>
              <w:rPr>
                <w:rFonts w:ascii="Aptos" w:hAnsi="Aptos"/>
              </w:rPr>
            </w:pPr>
            <w:r w:rsidRPr="00F05B17">
              <w:rPr>
                <w:rFonts w:ascii="Aptos" w:hAnsi="Aptos"/>
                <w:b/>
                <w:bCs/>
              </w:rPr>
              <w:t>Responsabilidad</w:t>
            </w:r>
          </w:p>
        </w:tc>
        <w:tc>
          <w:tcPr>
            <w:tcW w:w="3686" w:type="dxa"/>
          </w:tcPr>
          <w:p w14:paraId="52280B61" w14:textId="77777777" w:rsidR="00F05B17" w:rsidRPr="00F05B17" w:rsidRDefault="00F05B17" w:rsidP="008820B2">
            <w:pPr>
              <w:spacing w:after="40" w:line="252" w:lineRule="auto"/>
              <w:jc w:val="both"/>
              <w:rPr>
                <w:rFonts w:ascii="Aptos" w:hAnsi="Aptos"/>
              </w:rPr>
            </w:pPr>
            <w:r w:rsidRPr="00F05B17">
              <w:rPr>
                <w:rFonts w:ascii="Aptos" w:hAnsi="Aptos"/>
              </w:rPr>
              <w:t>¿Las reglas permanecen en el dominio o en el patrón elegido con una justificación?</w:t>
            </w:r>
          </w:p>
        </w:tc>
        <w:tc>
          <w:tcPr>
            <w:tcW w:w="5832" w:type="dxa"/>
          </w:tcPr>
          <w:p w14:paraId="6549728F" w14:textId="77777777" w:rsidR="00F05B17" w:rsidRPr="00F05B17" w:rsidRDefault="00F05B17" w:rsidP="008820B2">
            <w:pPr>
              <w:spacing w:after="40" w:line="252" w:lineRule="auto"/>
              <w:jc w:val="both"/>
              <w:rPr>
                <w:rFonts w:ascii="Aptos" w:hAnsi="Aptos"/>
              </w:rPr>
            </w:pPr>
            <w:r w:rsidRPr="00F05B17">
              <w:rPr>
                <w:rFonts w:ascii="Aptos" w:hAnsi="Aptos"/>
              </w:rPr>
              <w:t>Sí. La existencia disponible vive en InventarioDeSucursal, las reglas de anticipo, límite y tiempos en Apartado con PoliticaDeApartado, y los estados y la autorización en Transferencia. Ningún Application Service decide reglas del negocio.</w:t>
            </w:r>
          </w:p>
        </w:tc>
      </w:tr>
      <w:tr w:rsidR="00F05B17" w:rsidRPr="00F05B17" w14:paraId="7BCBF0EF" w14:textId="77777777" w:rsidTr="00E97D50">
        <w:tc>
          <w:tcPr>
            <w:tcW w:w="1985" w:type="dxa"/>
          </w:tcPr>
          <w:p w14:paraId="5F4A5285" w14:textId="77777777" w:rsidR="00F05B17" w:rsidRPr="00F05B17" w:rsidRDefault="00F05B17" w:rsidP="008820B2">
            <w:pPr>
              <w:spacing w:after="40" w:line="252" w:lineRule="auto"/>
              <w:jc w:val="both"/>
              <w:rPr>
                <w:rFonts w:ascii="Aptos" w:hAnsi="Aptos"/>
              </w:rPr>
            </w:pPr>
            <w:r w:rsidRPr="00F05B17">
              <w:rPr>
                <w:rFonts w:ascii="Aptos" w:hAnsi="Aptos"/>
                <w:b/>
                <w:bCs/>
              </w:rPr>
              <w:lastRenderedPageBreak/>
              <w:t>Consistencia</w:t>
            </w:r>
          </w:p>
        </w:tc>
        <w:tc>
          <w:tcPr>
            <w:tcW w:w="3686" w:type="dxa"/>
          </w:tcPr>
          <w:p w14:paraId="414CB29A" w14:textId="77777777" w:rsidR="00F05B17" w:rsidRPr="00F05B17" w:rsidRDefault="00F05B17" w:rsidP="008820B2">
            <w:pPr>
              <w:spacing w:after="40" w:line="252" w:lineRule="auto"/>
              <w:jc w:val="both"/>
              <w:rPr>
                <w:rFonts w:ascii="Aptos" w:hAnsi="Aptos"/>
              </w:rPr>
            </w:pPr>
            <w:r w:rsidRPr="00F05B17">
              <w:rPr>
                <w:rFonts w:ascii="Aptos" w:hAnsi="Aptos"/>
              </w:rPr>
              <w:t>¿Los diagramas de clase y secuencia representan la misma arquitectura?</w:t>
            </w:r>
          </w:p>
        </w:tc>
        <w:tc>
          <w:tcPr>
            <w:tcW w:w="5832" w:type="dxa"/>
          </w:tcPr>
          <w:p w14:paraId="366C8235" w14:textId="77777777" w:rsidR="00F05B17" w:rsidRPr="00F05B17" w:rsidRDefault="00F05B17" w:rsidP="008820B2">
            <w:pPr>
              <w:spacing w:after="40" w:line="252" w:lineRule="auto"/>
              <w:jc w:val="both"/>
              <w:rPr>
                <w:rFonts w:ascii="Aptos" w:hAnsi="Aptos"/>
              </w:rPr>
            </w:pPr>
            <w:r w:rsidRPr="00F05B17">
              <w:rPr>
                <w:rFonts w:ascii="Aptos" w:hAnsi="Aptos"/>
              </w:rPr>
              <w:t>Sí. Los participantes de ambos diagramas de secuencia (servicios, Aggregates y repositorios) existen como clases en el diagrama de clases, con los mismos nombres.</w:t>
            </w:r>
          </w:p>
        </w:tc>
      </w:tr>
      <w:tr w:rsidR="00F05B17" w:rsidRPr="00F05B17" w14:paraId="2E353AEC" w14:textId="77777777" w:rsidTr="00E97D50">
        <w:tc>
          <w:tcPr>
            <w:tcW w:w="1985" w:type="dxa"/>
          </w:tcPr>
          <w:p w14:paraId="59E6FE2E" w14:textId="77777777" w:rsidR="00F05B17" w:rsidRPr="00F05B17" w:rsidRDefault="00F05B17" w:rsidP="008820B2">
            <w:pPr>
              <w:spacing w:after="40" w:line="252" w:lineRule="auto"/>
              <w:jc w:val="both"/>
              <w:rPr>
                <w:rFonts w:ascii="Aptos" w:hAnsi="Aptos"/>
              </w:rPr>
            </w:pPr>
            <w:r w:rsidRPr="00F05B17">
              <w:rPr>
                <w:rFonts w:ascii="Aptos" w:hAnsi="Aptos"/>
                <w:b/>
                <w:bCs/>
              </w:rPr>
              <w:t>Persistencia</w:t>
            </w:r>
          </w:p>
        </w:tc>
        <w:tc>
          <w:tcPr>
            <w:tcW w:w="3686" w:type="dxa"/>
          </w:tcPr>
          <w:p w14:paraId="0DB20035" w14:textId="77777777" w:rsidR="00F05B17" w:rsidRPr="00F05B17" w:rsidRDefault="00F05B17" w:rsidP="008820B2">
            <w:pPr>
              <w:spacing w:after="40" w:line="252" w:lineRule="auto"/>
              <w:jc w:val="both"/>
              <w:rPr>
                <w:rFonts w:ascii="Aptos" w:hAnsi="Aptos"/>
              </w:rPr>
            </w:pPr>
            <w:r w:rsidRPr="00F05B17">
              <w:rPr>
                <w:rFonts w:ascii="Aptos" w:hAnsi="Aptos"/>
              </w:rPr>
              <w:t>¿El dominio evita depender directamente de SQL, ORM o detalles de infraestructura?</w:t>
            </w:r>
          </w:p>
        </w:tc>
        <w:tc>
          <w:tcPr>
            <w:tcW w:w="5832" w:type="dxa"/>
          </w:tcPr>
          <w:p w14:paraId="00BEAE66" w14:textId="77777777" w:rsidR="00F05B17" w:rsidRPr="00F05B17" w:rsidRDefault="00F05B17" w:rsidP="008820B2">
            <w:pPr>
              <w:spacing w:after="40" w:line="252" w:lineRule="auto"/>
              <w:jc w:val="both"/>
              <w:rPr>
                <w:rFonts w:ascii="Aptos" w:hAnsi="Aptos"/>
              </w:rPr>
            </w:pPr>
            <w:r w:rsidRPr="00F05B17">
              <w:rPr>
                <w:rFonts w:ascii="Aptos" w:hAnsi="Aptos"/>
              </w:rPr>
              <w:t>Sí. Venta, Apartado, InventarioDeSucursal, Transferencia y MonederoElectronico no referencian repositorios ni ORM; solo los Application Services dependen de las interfaces.</w:t>
            </w:r>
          </w:p>
        </w:tc>
      </w:tr>
      <w:tr w:rsidR="00F05B17" w:rsidRPr="00F05B17" w14:paraId="1BAF6F36" w14:textId="77777777" w:rsidTr="00E97D50">
        <w:tc>
          <w:tcPr>
            <w:tcW w:w="1985" w:type="dxa"/>
          </w:tcPr>
          <w:p w14:paraId="4B224E98" w14:textId="77777777" w:rsidR="00F05B17" w:rsidRPr="00F05B17" w:rsidRDefault="00F05B17" w:rsidP="008820B2">
            <w:pPr>
              <w:spacing w:after="40" w:line="252" w:lineRule="auto"/>
              <w:jc w:val="both"/>
              <w:rPr>
                <w:rFonts w:ascii="Aptos" w:hAnsi="Aptos"/>
              </w:rPr>
            </w:pPr>
            <w:r w:rsidRPr="00F05B17">
              <w:rPr>
                <w:rFonts w:ascii="Aptos" w:hAnsi="Aptos"/>
                <w:b/>
                <w:bCs/>
              </w:rPr>
              <w:t>Transacción</w:t>
            </w:r>
          </w:p>
        </w:tc>
        <w:tc>
          <w:tcPr>
            <w:tcW w:w="3686" w:type="dxa"/>
          </w:tcPr>
          <w:p w14:paraId="7E2E00E8" w14:textId="77777777" w:rsidR="00F05B17" w:rsidRPr="00F05B17" w:rsidRDefault="00F05B17" w:rsidP="008820B2">
            <w:pPr>
              <w:spacing w:after="40" w:line="252" w:lineRule="auto"/>
              <w:jc w:val="both"/>
              <w:rPr>
                <w:rFonts w:ascii="Aptos" w:hAnsi="Aptos"/>
              </w:rPr>
            </w:pPr>
            <w:r w:rsidRPr="00F05B17">
              <w:rPr>
                <w:rFonts w:ascii="Aptos" w:hAnsi="Aptos"/>
              </w:rPr>
              <w:t>¿El límite de la operación y su manejo de error están definidos?</w:t>
            </w:r>
          </w:p>
        </w:tc>
        <w:tc>
          <w:tcPr>
            <w:tcW w:w="5832" w:type="dxa"/>
          </w:tcPr>
          <w:p w14:paraId="45E5CB27" w14:textId="77777777" w:rsidR="00F05B17" w:rsidRPr="00F05B17" w:rsidRDefault="00F05B17" w:rsidP="008820B2">
            <w:pPr>
              <w:spacing w:after="40" w:line="252" w:lineRule="auto"/>
              <w:jc w:val="both"/>
              <w:rPr>
                <w:rFonts w:ascii="Aptos" w:hAnsi="Aptos"/>
              </w:rPr>
            </w:pPr>
            <w:r w:rsidRPr="00F05B17">
              <w:rPr>
                <w:rFonts w:ascii="Aptos" w:hAnsi="Aptos"/>
              </w:rPr>
              <w:t>Sí. El Unit of Work inicia en el Application Service y hace Commit al guardar todos los Aggregates modificados. Ante un error hay Rollback completo, por ejemplo un pago declinado no deja cambios en el inventario (US-14).</w:t>
            </w:r>
          </w:p>
        </w:tc>
      </w:tr>
      <w:tr w:rsidR="00F05B17" w:rsidRPr="00F05B17" w14:paraId="03332E7B" w14:textId="77777777" w:rsidTr="00E97D50">
        <w:tc>
          <w:tcPr>
            <w:tcW w:w="1985" w:type="dxa"/>
          </w:tcPr>
          <w:p w14:paraId="344A2E81" w14:textId="77777777" w:rsidR="00F05B17" w:rsidRPr="00F05B17" w:rsidRDefault="00F05B17" w:rsidP="008820B2">
            <w:pPr>
              <w:spacing w:after="40" w:line="252" w:lineRule="auto"/>
              <w:jc w:val="both"/>
              <w:rPr>
                <w:rFonts w:ascii="Aptos" w:hAnsi="Aptos"/>
              </w:rPr>
            </w:pPr>
            <w:r w:rsidRPr="00F05B17">
              <w:rPr>
                <w:rFonts w:ascii="Aptos" w:hAnsi="Aptos"/>
                <w:b/>
                <w:bCs/>
              </w:rPr>
              <w:t>IA</w:t>
            </w:r>
          </w:p>
        </w:tc>
        <w:tc>
          <w:tcPr>
            <w:tcW w:w="3686" w:type="dxa"/>
          </w:tcPr>
          <w:p w14:paraId="1CE6D412" w14:textId="77777777" w:rsidR="00F05B17" w:rsidRPr="00F05B17" w:rsidRDefault="00F05B17" w:rsidP="008820B2">
            <w:pPr>
              <w:spacing w:after="40" w:line="252" w:lineRule="auto"/>
              <w:jc w:val="both"/>
              <w:rPr>
                <w:rFonts w:ascii="Aptos" w:hAnsi="Aptos"/>
              </w:rPr>
            </w:pPr>
            <w:r w:rsidRPr="00F05B17">
              <w:rPr>
                <w:rFonts w:ascii="Aptos" w:hAnsi="Aptos"/>
              </w:rPr>
              <w:t>¿Cada aporte de IA fue revisado y su uso está registrado?</w:t>
            </w:r>
          </w:p>
        </w:tc>
        <w:tc>
          <w:tcPr>
            <w:tcW w:w="5832" w:type="dxa"/>
          </w:tcPr>
          <w:p w14:paraId="5E627BC5" w14:textId="77777777" w:rsidR="00F05B17" w:rsidRPr="00F05B17" w:rsidRDefault="00F05B17" w:rsidP="008820B2">
            <w:pPr>
              <w:spacing w:after="40" w:line="252" w:lineRule="auto"/>
              <w:jc w:val="both"/>
              <w:rPr>
                <w:rFonts w:ascii="Aptos" w:hAnsi="Aptos"/>
              </w:rPr>
            </w:pPr>
            <w:r w:rsidRPr="00F05B17">
              <w:rPr>
                <w:rFonts w:ascii="Aptos" w:hAnsi="Aptos"/>
              </w:rPr>
              <w:t>Sí. La bitácora registra las 6 iteraciones (Etapas 2 a 9) con el error o supuesto detectado y la decisión del equipo; ningún resultado de la IA se integró sin contrastarlo con US-01 a US-16.</w:t>
            </w:r>
          </w:p>
        </w:tc>
      </w:tr>
    </w:tbl>
    <w:p w14:paraId="5D8AC61A" w14:textId="77777777" w:rsidR="00F05B17" w:rsidRPr="00F05B17" w:rsidRDefault="00F05B17" w:rsidP="00F05B17">
      <w:pPr>
        <w:spacing w:after="120"/>
        <w:rPr>
          <w:rFonts w:ascii="Aptos" w:hAnsi="Aptos"/>
        </w:rPr>
      </w:pPr>
    </w:p>
    <w:p w14:paraId="0FF9B458" w14:textId="77777777" w:rsidR="008820B2" w:rsidRDefault="00F05B17" w:rsidP="0007787A">
      <w:pPr>
        <w:spacing w:before="100" w:after="100" w:line="276" w:lineRule="auto"/>
        <w:jc w:val="both"/>
        <w:rPr>
          <w:rFonts w:ascii="Aptos" w:hAnsi="Aptos"/>
          <w:sz w:val="24"/>
          <w:szCs w:val="24"/>
        </w:rPr>
      </w:pPr>
      <w:r w:rsidRPr="008820B2">
        <w:rPr>
          <w:rFonts w:ascii="Aptos" w:hAnsi="Aptos"/>
          <w:sz w:val="24"/>
          <w:szCs w:val="24"/>
        </w:rPr>
        <w:t>Decisión consciente: en CU-01 a CU-06 el Unit of Work abarca más de un Aggregate. Se acepta porque el problema central del caso es la diferencia entre el sistema y el inventario físico (Caso §5), y una consistencia eventual dejaría ventanas donde se vende un producto apartado.</w:t>
      </w:r>
    </w:p>
    <w:p w14:paraId="2541841C" w14:textId="77777777" w:rsidR="008820B2" w:rsidRDefault="008820B2" w:rsidP="008820B2">
      <w:pPr>
        <w:spacing w:before="100" w:after="100" w:line="276" w:lineRule="auto"/>
        <w:rPr>
          <w:rFonts w:ascii="Aptos" w:hAnsi="Aptos"/>
          <w:b/>
          <w:bCs/>
          <w:sz w:val="28"/>
          <w:szCs w:val="28"/>
        </w:rPr>
      </w:pPr>
    </w:p>
    <w:p w14:paraId="2BA9D54F" w14:textId="41098509" w:rsidR="00F05B17" w:rsidRPr="008820B2" w:rsidRDefault="00F05B17" w:rsidP="008820B2">
      <w:pPr>
        <w:spacing w:before="100" w:after="100" w:line="276" w:lineRule="auto"/>
        <w:rPr>
          <w:rFonts w:ascii="Aptos" w:hAnsi="Aptos"/>
          <w:sz w:val="24"/>
          <w:szCs w:val="24"/>
        </w:rPr>
      </w:pPr>
      <w:r w:rsidRPr="008820B2">
        <w:rPr>
          <w:rFonts w:ascii="Aptos" w:hAnsi="Aptos"/>
          <w:b/>
          <w:bCs/>
          <w:sz w:val="28"/>
          <w:szCs w:val="28"/>
        </w:rPr>
        <w:t>Recorrido de cada caso de uso</w:t>
      </w:r>
    </w:p>
    <w:tbl>
      <w:tblPr>
        <w:tblStyle w:val="Tablaconcuadrcula"/>
        <w:tblW w:w="11341" w:type="dxa"/>
        <w:tblInd w:w="-1565" w:type="dxa"/>
        <w:tblLook w:val="04A0" w:firstRow="1" w:lastRow="0" w:firstColumn="1" w:lastColumn="0" w:noHBand="0" w:noVBand="1"/>
      </w:tblPr>
      <w:tblGrid>
        <w:gridCol w:w="1567"/>
        <w:gridCol w:w="2538"/>
        <w:gridCol w:w="2543"/>
        <w:gridCol w:w="2274"/>
        <w:gridCol w:w="2554"/>
      </w:tblGrid>
      <w:tr w:rsidR="008820B2" w14:paraId="7DB9567E" w14:textId="77777777" w:rsidTr="0007787A">
        <w:tc>
          <w:tcPr>
            <w:tcW w:w="1873" w:type="dxa"/>
          </w:tcPr>
          <w:p w14:paraId="6DCF8F39" w14:textId="25C7466C" w:rsidR="008820B2" w:rsidRPr="008820B2" w:rsidRDefault="008820B2" w:rsidP="008820B2">
            <w:pPr>
              <w:rPr>
                <w:rFonts w:ascii="Aptos" w:hAnsi="Aptos"/>
                <w:b/>
                <w:bCs/>
              </w:rPr>
            </w:pPr>
            <w:r w:rsidRPr="008820B2">
              <w:rPr>
                <w:rFonts w:ascii="Aptos" w:hAnsi="Aptos"/>
                <w:b/>
                <w:bCs/>
              </w:rPr>
              <w:t>Caso de uso</w:t>
            </w:r>
          </w:p>
        </w:tc>
        <w:tc>
          <w:tcPr>
            <w:tcW w:w="2487" w:type="dxa"/>
          </w:tcPr>
          <w:p w14:paraId="4EB679F0" w14:textId="1E3A5BC5" w:rsidR="008820B2" w:rsidRPr="008820B2" w:rsidRDefault="008820B2" w:rsidP="008820B2">
            <w:pPr>
              <w:rPr>
                <w:rFonts w:ascii="Aptos" w:hAnsi="Aptos"/>
                <w:b/>
                <w:bCs/>
              </w:rPr>
            </w:pPr>
            <w:r w:rsidRPr="008820B2">
              <w:rPr>
                <w:rFonts w:ascii="Aptos" w:hAnsi="Aptos"/>
                <w:b/>
                <w:bCs/>
              </w:rPr>
              <w:t>Recibe la solicitud</w:t>
            </w:r>
          </w:p>
        </w:tc>
        <w:tc>
          <w:tcPr>
            <w:tcW w:w="2530" w:type="dxa"/>
          </w:tcPr>
          <w:p w14:paraId="4970D7B6" w14:textId="0BF3EBAD" w:rsidR="008820B2" w:rsidRPr="008820B2" w:rsidRDefault="008820B2" w:rsidP="008820B2">
            <w:pPr>
              <w:rPr>
                <w:rFonts w:ascii="Aptos" w:hAnsi="Aptos"/>
                <w:b/>
                <w:bCs/>
              </w:rPr>
            </w:pPr>
            <w:r w:rsidRPr="008820B2">
              <w:rPr>
                <w:rFonts w:ascii="Aptos" w:hAnsi="Aptos"/>
                <w:b/>
                <w:bCs/>
              </w:rPr>
              <w:t>Donde se valida cada regla</w:t>
            </w:r>
          </w:p>
        </w:tc>
        <w:tc>
          <w:tcPr>
            <w:tcW w:w="2302" w:type="dxa"/>
          </w:tcPr>
          <w:p w14:paraId="09102DB3" w14:textId="325A2F0A" w:rsidR="008820B2" w:rsidRPr="008820B2" w:rsidRDefault="008820B2" w:rsidP="008820B2">
            <w:pPr>
              <w:rPr>
                <w:rFonts w:ascii="Aptos" w:hAnsi="Aptos"/>
                <w:b/>
                <w:bCs/>
              </w:rPr>
            </w:pPr>
            <w:r w:rsidRPr="008820B2">
              <w:rPr>
                <w:rFonts w:ascii="Aptos" w:hAnsi="Aptos"/>
                <w:b/>
                <w:bCs/>
              </w:rPr>
              <w:t>Que cambia y como se persiste</w:t>
            </w:r>
          </w:p>
        </w:tc>
        <w:tc>
          <w:tcPr>
            <w:tcW w:w="2149" w:type="dxa"/>
          </w:tcPr>
          <w:p w14:paraId="4CB5D191" w14:textId="33B18992" w:rsidR="008820B2" w:rsidRPr="008820B2" w:rsidRDefault="008820B2" w:rsidP="008820B2">
            <w:pPr>
              <w:rPr>
                <w:rFonts w:ascii="Aptos" w:hAnsi="Aptos"/>
                <w:b/>
                <w:bCs/>
              </w:rPr>
            </w:pPr>
            <w:r w:rsidRPr="008820B2">
              <w:rPr>
                <w:rFonts w:ascii="Aptos" w:hAnsi="Aptos"/>
                <w:b/>
                <w:bCs/>
              </w:rPr>
              <w:t>Resultado devuelto</w:t>
            </w:r>
          </w:p>
        </w:tc>
      </w:tr>
      <w:tr w:rsidR="008820B2" w14:paraId="37FAEB31" w14:textId="77777777" w:rsidTr="0007787A">
        <w:tc>
          <w:tcPr>
            <w:tcW w:w="1873" w:type="dxa"/>
          </w:tcPr>
          <w:p w14:paraId="7E5D1E14" w14:textId="77777777" w:rsidR="008820B2" w:rsidRPr="008820B2" w:rsidRDefault="008820B2" w:rsidP="008820B2">
            <w:pPr>
              <w:jc w:val="both"/>
              <w:rPr>
                <w:rFonts w:ascii="Aptos" w:hAnsi="Aptos"/>
              </w:rPr>
            </w:pPr>
            <w:r w:rsidRPr="008820B2">
              <w:rPr>
                <w:rFonts w:ascii="Aptos" w:hAnsi="Aptos"/>
              </w:rPr>
              <w:t>CU-01 Consulta de disponibilidad global</w:t>
            </w:r>
          </w:p>
          <w:p w14:paraId="26A0CEA3" w14:textId="77777777" w:rsidR="008820B2" w:rsidRPr="008820B2" w:rsidRDefault="008820B2" w:rsidP="008820B2">
            <w:pPr>
              <w:jc w:val="both"/>
              <w:rPr>
                <w:rFonts w:ascii="Aptos" w:hAnsi="Aptos"/>
              </w:rPr>
            </w:pPr>
          </w:p>
          <w:p w14:paraId="4A381B7B" w14:textId="022411BE" w:rsidR="008820B2" w:rsidRPr="008820B2" w:rsidRDefault="008820B2" w:rsidP="008820B2">
            <w:pPr>
              <w:jc w:val="both"/>
              <w:rPr>
                <w:rFonts w:ascii="Aptos" w:hAnsi="Aptos"/>
              </w:rPr>
            </w:pPr>
            <w:r w:rsidRPr="008820B2">
              <w:rPr>
                <w:rFonts w:ascii="Aptos" w:hAnsi="Aptos"/>
              </w:rPr>
              <w:t>US-01, US-02. Actor: Vendedor</w:t>
            </w:r>
          </w:p>
        </w:tc>
        <w:tc>
          <w:tcPr>
            <w:tcW w:w="2487" w:type="dxa"/>
          </w:tcPr>
          <w:p w14:paraId="0D2871B1" w14:textId="77777777" w:rsidR="008820B2" w:rsidRPr="008820B2" w:rsidRDefault="008820B2" w:rsidP="008820B2">
            <w:pPr>
              <w:jc w:val="both"/>
              <w:rPr>
                <w:rFonts w:ascii="Aptos" w:hAnsi="Aptos"/>
              </w:rPr>
            </w:pPr>
            <w:r w:rsidRPr="008820B2">
              <w:rPr>
                <w:rFonts w:ascii="Aptos" w:hAnsi="Aptos"/>
              </w:rPr>
              <w:t>ConsultarDisponibilidad</w:t>
            </w:r>
          </w:p>
          <w:p w14:paraId="65831353" w14:textId="17C21EE8" w:rsidR="008820B2" w:rsidRPr="008820B2" w:rsidRDefault="008820B2" w:rsidP="008820B2">
            <w:pPr>
              <w:jc w:val="both"/>
              <w:rPr>
                <w:rFonts w:ascii="Aptos" w:hAnsi="Aptos"/>
              </w:rPr>
            </w:pPr>
            <w:r w:rsidRPr="008820B2">
              <w:rPr>
                <w:rFonts w:ascii="Aptos" w:hAnsi="Aptos"/>
              </w:rPr>
              <w:t>GlobalQuery</w:t>
            </w:r>
          </w:p>
        </w:tc>
        <w:tc>
          <w:tcPr>
            <w:tcW w:w="2530" w:type="dxa"/>
          </w:tcPr>
          <w:p w14:paraId="70894897" w14:textId="66B2BECB" w:rsidR="008820B2" w:rsidRPr="008820B2" w:rsidRDefault="008820B2" w:rsidP="008820B2">
            <w:pPr>
              <w:jc w:val="both"/>
              <w:rPr>
                <w:rFonts w:ascii="Aptos" w:hAnsi="Aptos"/>
              </w:rPr>
            </w:pPr>
            <w:r w:rsidRPr="008820B2">
              <w:rPr>
                <w:rFonts w:ascii="Aptos" w:hAnsi="Aptos"/>
              </w:rPr>
              <w:t>N/A (Solo lectura). La consulta no modifica el estado del sistema.</w:t>
            </w:r>
          </w:p>
        </w:tc>
        <w:tc>
          <w:tcPr>
            <w:tcW w:w="2302" w:type="dxa"/>
          </w:tcPr>
          <w:p w14:paraId="5DB2C935" w14:textId="0BBDC86B" w:rsidR="008820B2" w:rsidRPr="008820B2" w:rsidRDefault="008820B2" w:rsidP="008820B2">
            <w:pPr>
              <w:jc w:val="both"/>
              <w:rPr>
                <w:rFonts w:ascii="Aptos" w:hAnsi="Aptos"/>
              </w:rPr>
            </w:pPr>
            <w:r w:rsidRPr="008820B2">
              <w:rPr>
                <w:rFonts w:ascii="Aptos" w:hAnsi="Aptos"/>
              </w:rPr>
              <w:t>Ninguno. Lee directo del modelo plano sin instanciar Aggregates ni Unit of Work.</w:t>
            </w:r>
          </w:p>
        </w:tc>
        <w:tc>
          <w:tcPr>
            <w:tcW w:w="2149" w:type="dxa"/>
          </w:tcPr>
          <w:p w14:paraId="2EDDD5F0" w14:textId="0A543CC9" w:rsidR="008820B2" w:rsidRPr="008820B2" w:rsidRDefault="008820B2" w:rsidP="008820B2">
            <w:pPr>
              <w:jc w:val="both"/>
              <w:rPr>
                <w:rFonts w:ascii="Aptos" w:hAnsi="Aptos"/>
              </w:rPr>
            </w:pPr>
            <w:r w:rsidRPr="008820B2">
              <w:rPr>
                <w:rFonts w:ascii="Aptos" w:hAnsi="Aptos"/>
              </w:rPr>
              <w:t>Lista de existencias en las 5 sucursales.</w:t>
            </w:r>
          </w:p>
        </w:tc>
      </w:tr>
      <w:tr w:rsidR="008820B2" w14:paraId="0BFB7D7B" w14:textId="77777777" w:rsidTr="0007787A">
        <w:tc>
          <w:tcPr>
            <w:tcW w:w="1873" w:type="dxa"/>
          </w:tcPr>
          <w:p w14:paraId="4D3E3CDD" w14:textId="77777777" w:rsidR="008820B2" w:rsidRPr="008820B2" w:rsidRDefault="008820B2" w:rsidP="008820B2">
            <w:pPr>
              <w:jc w:val="both"/>
              <w:rPr>
                <w:rFonts w:ascii="Aptos" w:hAnsi="Aptos"/>
              </w:rPr>
            </w:pPr>
            <w:r w:rsidRPr="008820B2">
              <w:rPr>
                <w:rFonts w:ascii="Aptos" w:hAnsi="Aptos"/>
              </w:rPr>
              <w:t>CU-02 Creación de apartado y cálculo de anticipo</w:t>
            </w:r>
          </w:p>
          <w:p w14:paraId="67B1CC70" w14:textId="77777777" w:rsidR="008820B2" w:rsidRPr="008820B2" w:rsidRDefault="008820B2" w:rsidP="008820B2">
            <w:pPr>
              <w:jc w:val="both"/>
              <w:rPr>
                <w:rFonts w:ascii="Aptos" w:hAnsi="Aptos"/>
              </w:rPr>
            </w:pPr>
          </w:p>
          <w:p w14:paraId="2AFCE2F1" w14:textId="77777777" w:rsidR="008820B2" w:rsidRPr="008820B2" w:rsidRDefault="008820B2" w:rsidP="008820B2">
            <w:pPr>
              <w:jc w:val="both"/>
              <w:rPr>
                <w:rFonts w:ascii="Aptos" w:hAnsi="Aptos"/>
              </w:rPr>
            </w:pPr>
          </w:p>
          <w:p w14:paraId="301D7BE3" w14:textId="429B13DD" w:rsidR="008820B2" w:rsidRPr="008820B2" w:rsidRDefault="008820B2" w:rsidP="008820B2">
            <w:pPr>
              <w:jc w:val="both"/>
              <w:rPr>
                <w:rFonts w:ascii="Aptos" w:hAnsi="Aptos"/>
              </w:rPr>
            </w:pPr>
            <w:r w:rsidRPr="008820B2">
              <w:rPr>
                <w:rFonts w:ascii="Aptos" w:hAnsi="Aptos"/>
              </w:rPr>
              <w:t>US-08, US-09, US-10. Actor: Vendedor / Cajero</w:t>
            </w:r>
          </w:p>
        </w:tc>
        <w:tc>
          <w:tcPr>
            <w:tcW w:w="2487" w:type="dxa"/>
            <w:vAlign w:val="center"/>
          </w:tcPr>
          <w:p w14:paraId="13BC5A0C" w14:textId="77777777" w:rsidR="008820B2" w:rsidRPr="008820B2" w:rsidRDefault="008820B2" w:rsidP="008820B2">
            <w:pPr>
              <w:jc w:val="both"/>
              <w:rPr>
                <w:rFonts w:ascii="Aptos" w:hAnsi="Aptos"/>
              </w:rPr>
            </w:pPr>
            <w:r w:rsidRPr="008820B2">
              <w:rPr>
                <w:rFonts w:ascii="Aptos" w:hAnsi="Aptos"/>
              </w:rPr>
              <w:t>ApartadoService.</w:t>
            </w:r>
          </w:p>
          <w:p w14:paraId="4A7D0675" w14:textId="77777777" w:rsidR="008820B2" w:rsidRPr="008820B2" w:rsidRDefault="008820B2" w:rsidP="008820B2">
            <w:pPr>
              <w:jc w:val="both"/>
              <w:rPr>
                <w:rFonts w:ascii="Aptos" w:hAnsi="Aptos"/>
              </w:rPr>
            </w:pPr>
            <w:r w:rsidRPr="008820B2">
              <w:rPr>
                <w:rFonts w:ascii="Aptos" w:hAnsi="Aptos"/>
              </w:rPr>
              <w:t xml:space="preserve">CrearApartado() </w:t>
            </w:r>
          </w:p>
          <w:p w14:paraId="39A68465" w14:textId="77777777" w:rsidR="008820B2" w:rsidRPr="008820B2" w:rsidRDefault="008820B2" w:rsidP="008820B2">
            <w:pPr>
              <w:jc w:val="both"/>
              <w:rPr>
                <w:rFonts w:ascii="Aptos" w:hAnsi="Aptos"/>
              </w:rPr>
            </w:pPr>
            <w:r w:rsidRPr="008820B2">
              <w:rPr>
                <w:rFonts w:ascii="Aptos" w:hAnsi="Aptos"/>
              </w:rPr>
              <w:t xml:space="preserve">y </w:t>
            </w:r>
          </w:p>
          <w:p w14:paraId="76267912" w14:textId="396D857B" w:rsidR="008820B2" w:rsidRPr="008820B2" w:rsidRDefault="008820B2" w:rsidP="008820B2">
            <w:pPr>
              <w:jc w:val="both"/>
              <w:rPr>
                <w:rFonts w:ascii="Aptos" w:hAnsi="Aptos"/>
              </w:rPr>
            </w:pPr>
            <w:r w:rsidRPr="008820B2">
              <w:rPr>
                <w:rFonts w:ascii="Aptos" w:hAnsi="Aptos"/>
              </w:rPr>
              <w:t>ConfirmarApartado()</w:t>
            </w:r>
          </w:p>
        </w:tc>
        <w:tc>
          <w:tcPr>
            <w:tcW w:w="2530" w:type="dxa"/>
          </w:tcPr>
          <w:p w14:paraId="3CFF9DED" w14:textId="6FAF5109" w:rsidR="008820B2" w:rsidRPr="008820B2" w:rsidRDefault="008820B2" w:rsidP="008820B2">
            <w:pPr>
              <w:jc w:val="both"/>
              <w:rPr>
                <w:rFonts w:ascii="Aptos" w:hAnsi="Aptos"/>
              </w:rPr>
            </w:pPr>
            <w:r w:rsidRPr="008820B2">
              <w:rPr>
                <w:rFonts w:ascii="Aptos" w:hAnsi="Aptos"/>
              </w:rPr>
              <w:t>Apartado con PoliticaDeApartado: límite de 5 artículos, anticipo del 20% y pago dentro de 15 min.</w:t>
            </w:r>
          </w:p>
        </w:tc>
        <w:tc>
          <w:tcPr>
            <w:tcW w:w="2302" w:type="dxa"/>
          </w:tcPr>
          <w:p w14:paraId="355A66A3" w14:textId="6B3EC024" w:rsidR="008820B2" w:rsidRPr="008820B2" w:rsidRDefault="008820B2" w:rsidP="008820B2">
            <w:pPr>
              <w:jc w:val="both"/>
              <w:rPr>
                <w:rFonts w:ascii="Aptos" w:hAnsi="Aptos"/>
              </w:rPr>
            </w:pPr>
            <w:r w:rsidRPr="008820B2">
              <w:rPr>
                <w:rFonts w:ascii="Aptos" w:hAnsi="Aptos"/>
              </w:rPr>
              <w:t>Se crea Apartado. InventarioDeSucursal reserva la existencia. Al confirmar, vence en 30 días. Usa Unit of Work.</w:t>
            </w:r>
          </w:p>
        </w:tc>
        <w:tc>
          <w:tcPr>
            <w:tcW w:w="2149" w:type="dxa"/>
          </w:tcPr>
          <w:p w14:paraId="68205760" w14:textId="1531110F" w:rsidR="008820B2" w:rsidRPr="008820B2" w:rsidRDefault="008820B2" w:rsidP="008820B2">
            <w:pPr>
              <w:jc w:val="both"/>
              <w:rPr>
                <w:rFonts w:ascii="Aptos" w:hAnsi="Aptos"/>
              </w:rPr>
            </w:pPr>
            <w:r w:rsidRPr="008820B2">
              <w:rPr>
                <w:rFonts w:ascii="Aptos" w:hAnsi="Aptos"/>
              </w:rPr>
              <w:t>ApartadoDTO. Rechazos: LimiteExcedido, AnticipoInsuficiente, ReservaExpirada.</w:t>
            </w:r>
          </w:p>
        </w:tc>
      </w:tr>
      <w:tr w:rsidR="008820B2" w14:paraId="236C3F74" w14:textId="77777777" w:rsidTr="0007787A">
        <w:tc>
          <w:tcPr>
            <w:tcW w:w="1873" w:type="dxa"/>
          </w:tcPr>
          <w:p w14:paraId="64C0AFCB" w14:textId="77777777" w:rsidR="008820B2" w:rsidRPr="008820B2" w:rsidRDefault="008820B2" w:rsidP="008820B2">
            <w:pPr>
              <w:jc w:val="both"/>
              <w:rPr>
                <w:rFonts w:ascii="Aptos" w:hAnsi="Aptos"/>
              </w:rPr>
            </w:pPr>
            <w:r w:rsidRPr="008820B2">
              <w:rPr>
                <w:rFonts w:ascii="Aptos" w:hAnsi="Aptos"/>
              </w:rPr>
              <w:lastRenderedPageBreak/>
              <w:t>CU-03 Liquidación final de apartado</w:t>
            </w:r>
          </w:p>
          <w:p w14:paraId="4F24E7F2" w14:textId="77777777" w:rsidR="008820B2" w:rsidRPr="008820B2" w:rsidRDefault="008820B2" w:rsidP="008820B2">
            <w:pPr>
              <w:jc w:val="both"/>
              <w:rPr>
                <w:rFonts w:ascii="Aptos" w:hAnsi="Aptos"/>
              </w:rPr>
            </w:pPr>
          </w:p>
          <w:p w14:paraId="55E309A7" w14:textId="77777777" w:rsidR="008820B2" w:rsidRPr="008820B2" w:rsidRDefault="008820B2" w:rsidP="008820B2">
            <w:pPr>
              <w:jc w:val="both"/>
              <w:rPr>
                <w:rFonts w:ascii="Aptos" w:hAnsi="Aptos"/>
              </w:rPr>
            </w:pPr>
          </w:p>
          <w:p w14:paraId="4A098B29" w14:textId="01F6243D" w:rsidR="008820B2" w:rsidRPr="008820B2" w:rsidRDefault="008820B2" w:rsidP="008820B2">
            <w:pPr>
              <w:jc w:val="both"/>
              <w:rPr>
                <w:rFonts w:ascii="Aptos" w:hAnsi="Aptos"/>
              </w:rPr>
            </w:pPr>
            <w:r w:rsidRPr="008820B2">
              <w:rPr>
                <w:rFonts w:ascii="Aptos" w:hAnsi="Aptos"/>
              </w:rPr>
              <w:t>US-11. Actor: Cajero</w:t>
            </w:r>
          </w:p>
        </w:tc>
        <w:tc>
          <w:tcPr>
            <w:tcW w:w="2487" w:type="dxa"/>
          </w:tcPr>
          <w:p w14:paraId="4676302D" w14:textId="77777777" w:rsidR="008820B2" w:rsidRPr="008820B2" w:rsidRDefault="008820B2" w:rsidP="008820B2">
            <w:pPr>
              <w:jc w:val="both"/>
              <w:rPr>
                <w:rFonts w:ascii="Aptos" w:hAnsi="Aptos"/>
              </w:rPr>
            </w:pPr>
            <w:r w:rsidRPr="008820B2">
              <w:rPr>
                <w:rFonts w:ascii="Aptos" w:hAnsi="Aptos"/>
              </w:rPr>
              <w:t>CajaService.</w:t>
            </w:r>
          </w:p>
          <w:p w14:paraId="6B2C7590" w14:textId="14CE393A" w:rsidR="008820B2" w:rsidRPr="008820B2" w:rsidRDefault="008820B2" w:rsidP="008820B2">
            <w:pPr>
              <w:jc w:val="both"/>
              <w:rPr>
                <w:rFonts w:ascii="Aptos" w:hAnsi="Aptos"/>
              </w:rPr>
            </w:pPr>
            <w:r w:rsidRPr="008820B2">
              <w:rPr>
                <w:rFonts w:ascii="Aptos" w:hAnsi="Aptos"/>
              </w:rPr>
              <w:t>LiquidarApartado()</w:t>
            </w:r>
          </w:p>
        </w:tc>
        <w:tc>
          <w:tcPr>
            <w:tcW w:w="2530" w:type="dxa"/>
          </w:tcPr>
          <w:p w14:paraId="23A71511" w14:textId="253F5970" w:rsidR="008820B2" w:rsidRPr="008820B2" w:rsidRDefault="008820B2" w:rsidP="008820B2">
            <w:pPr>
              <w:jc w:val="both"/>
              <w:rPr>
                <w:rFonts w:ascii="Aptos" w:hAnsi="Aptos"/>
              </w:rPr>
            </w:pPr>
            <w:r w:rsidRPr="008820B2">
              <w:rPr>
                <w:rFonts w:ascii="Aptos" w:hAnsi="Aptos"/>
              </w:rPr>
              <w:t>Apartado.EstaVencido(): Valida que el pago total ocurra antes de los 30 días.</w:t>
            </w:r>
          </w:p>
        </w:tc>
        <w:tc>
          <w:tcPr>
            <w:tcW w:w="2302" w:type="dxa"/>
          </w:tcPr>
          <w:p w14:paraId="5BDFFB79" w14:textId="60F1E130" w:rsidR="008820B2" w:rsidRPr="008820B2" w:rsidRDefault="008820B2" w:rsidP="008820B2">
            <w:pPr>
              <w:jc w:val="both"/>
              <w:rPr>
                <w:rFonts w:ascii="Aptos" w:hAnsi="Aptos"/>
              </w:rPr>
            </w:pPr>
            <w:r w:rsidRPr="008820B2">
              <w:rPr>
                <w:rFonts w:ascii="Aptos" w:hAnsi="Aptos"/>
              </w:rPr>
              <w:t>Apartado pasa a Liquidado y Venta genera el Comprobante QR. Usa Unit of Work.</w:t>
            </w:r>
          </w:p>
        </w:tc>
        <w:tc>
          <w:tcPr>
            <w:tcW w:w="2149" w:type="dxa"/>
          </w:tcPr>
          <w:p w14:paraId="3ABF4A0B" w14:textId="71F1920B" w:rsidR="008820B2" w:rsidRPr="008820B2" w:rsidRDefault="008820B2" w:rsidP="008820B2">
            <w:pPr>
              <w:jc w:val="both"/>
              <w:rPr>
                <w:rFonts w:ascii="Aptos" w:hAnsi="Aptos"/>
              </w:rPr>
            </w:pPr>
            <w:r w:rsidRPr="008820B2">
              <w:rPr>
                <w:rFonts w:ascii="Aptos" w:hAnsi="Aptos"/>
              </w:rPr>
              <w:t>TicketDTO con código QR. Rechazo: ApartadoVencido.</w:t>
            </w:r>
          </w:p>
        </w:tc>
      </w:tr>
      <w:tr w:rsidR="008820B2" w14:paraId="00384052" w14:textId="77777777" w:rsidTr="0007787A">
        <w:tc>
          <w:tcPr>
            <w:tcW w:w="1873" w:type="dxa"/>
          </w:tcPr>
          <w:p w14:paraId="3468879D" w14:textId="77777777" w:rsidR="008820B2" w:rsidRPr="008820B2" w:rsidRDefault="008820B2" w:rsidP="008820B2">
            <w:pPr>
              <w:jc w:val="both"/>
              <w:rPr>
                <w:rFonts w:ascii="Aptos" w:hAnsi="Aptos"/>
              </w:rPr>
            </w:pPr>
            <w:r w:rsidRPr="008820B2">
              <w:rPr>
                <w:rFonts w:ascii="Aptos" w:hAnsi="Aptos"/>
              </w:rPr>
              <w:t>CU-04 Vencimiento de apartado y monedero</w:t>
            </w:r>
          </w:p>
          <w:p w14:paraId="67E3C7BC" w14:textId="77777777" w:rsidR="008820B2" w:rsidRPr="008820B2" w:rsidRDefault="008820B2" w:rsidP="008820B2">
            <w:pPr>
              <w:jc w:val="both"/>
              <w:rPr>
                <w:rFonts w:ascii="Aptos" w:hAnsi="Aptos"/>
              </w:rPr>
            </w:pPr>
          </w:p>
          <w:p w14:paraId="0ACB1624" w14:textId="28726C90" w:rsidR="008820B2" w:rsidRPr="008820B2" w:rsidRDefault="008820B2" w:rsidP="008820B2">
            <w:pPr>
              <w:jc w:val="both"/>
              <w:rPr>
                <w:rFonts w:ascii="Aptos" w:hAnsi="Aptos"/>
              </w:rPr>
            </w:pPr>
            <w:r w:rsidRPr="008820B2">
              <w:rPr>
                <w:rFonts w:ascii="Aptos" w:hAnsi="Aptos"/>
              </w:rPr>
              <w:t>US-12. Actor: Sistema</w:t>
            </w:r>
          </w:p>
        </w:tc>
        <w:tc>
          <w:tcPr>
            <w:tcW w:w="2487" w:type="dxa"/>
            <w:vAlign w:val="center"/>
          </w:tcPr>
          <w:p w14:paraId="5C6FC545" w14:textId="77777777" w:rsidR="008820B2" w:rsidRPr="008820B2" w:rsidRDefault="008820B2" w:rsidP="008820B2">
            <w:pPr>
              <w:jc w:val="both"/>
              <w:rPr>
                <w:rFonts w:ascii="Aptos" w:hAnsi="Aptos"/>
              </w:rPr>
            </w:pPr>
            <w:r w:rsidRPr="008820B2">
              <w:rPr>
                <w:rFonts w:ascii="Aptos" w:hAnsi="Aptos"/>
              </w:rPr>
              <w:t>ApartadoService.</w:t>
            </w:r>
          </w:p>
          <w:p w14:paraId="2C1D241E" w14:textId="4BF6F708" w:rsidR="008820B2" w:rsidRPr="008820B2" w:rsidRDefault="008820B2" w:rsidP="008820B2">
            <w:pPr>
              <w:jc w:val="both"/>
              <w:rPr>
                <w:rFonts w:ascii="Aptos" w:hAnsi="Aptos"/>
              </w:rPr>
            </w:pPr>
            <w:r w:rsidRPr="008820B2">
              <w:rPr>
                <w:rFonts w:ascii="Aptos" w:hAnsi="Aptos"/>
              </w:rPr>
              <w:t>ProcesarVencimientos()</w:t>
            </w:r>
          </w:p>
        </w:tc>
        <w:tc>
          <w:tcPr>
            <w:tcW w:w="2530" w:type="dxa"/>
            <w:vAlign w:val="center"/>
          </w:tcPr>
          <w:p w14:paraId="699F3CDE" w14:textId="77777777" w:rsidR="008820B2" w:rsidRPr="008820B2" w:rsidRDefault="008820B2" w:rsidP="008820B2">
            <w:pPr>
              <w:jc w:val="both"/>
              <w:rPr>
                <w:rFonts w:ascii="Aptos" w:hAnsi="Aptos"/>
              </w:rPr>
            </w:pPr>
            <w:r w:rsidRPr="008820B2">
              <w:rPr>
                <w:rFonts w:ascii="Aptos" w:hAnsi="Aptos"/>
              </w:rPr>
              <w:t>Apartado.</w:t>
            </w:r>
          </w:p>
          <w:p w14:paraId="74FF5FD9" w14:textId="54415679" w:rsidR="008820B2" w:rsidRPr="008820B2" w:rsidRDefault="008820B2" w:rsidP="008820B2">
            <w:pPr>
              <w:jc w:val="both"/>
              <w:rPr>
                <w:rFonts w:ascii="Aptos" w:hAnsi="Aptos"/>
              </w:rPr>
            </w:pPr>
            <w:r w:rsidRPr="008820B2">
              <w:rPr>
                <w:rFonts w:ascii="Aptos" w:hAnsi="Aptos"/>
              </w:rPr>
              <w:t>EstaVencido(ahora): 30 días sin liquidar.</w:t>
            </w:r>
          </w:p>
        </w:tc>
        <w:tc>
          <w:tcPr>
            <w:tcW w:w="2302" w:type="dxa"/>
          </w:tcPr>
          <w:p w14:paraId="040CF694" w14:textId="3AD61060" w:rsidR="008820B2" w:rsidRPr="008820B2" w:rsidRDefault="008820B2" w:rsidP="008820B2">
            <w:pPr>
              <w:jc w:val="both"/>
              <w:rPr>
                <w:rFonts w:ascii="Aptos" w:hAnsi="Aptos"/>
              </w:rPr>
            </w:pPr>
            <w:r w:rsidRPr="008820B2">
              <w:rPr>
                <w:rFonts w:ascii="Aptos" w:hAnsi="Aptos"/>
              </w:rPr>
              <w:t>Apartado pasa a vencido, InventarioDeSucursal libera stock, MonederoElectronico abona anticipo. Usa Unit of Work.</w:t>
            </w:r>
          </w:p>
        </w:tc>
        <w:tc>
          <w:tcPr>
            <w:tcW w:w="2149" w:type="dxa"/>
          </w:tcPr>
          <w:p w14:paraId="005C513A" w14:textId="3DD28306" w:rsidR="008820B2" w:rsidRPr="008820B2" w:rsidRDefault="008820B2" w:rsidP="008820B2">
            <w:pPr>
              <w:jc w:val="both"/>
              <w:rPr>
                <w:rFonts w:ascii="Aptos" w:hAnsi="Aptos"/>
              </w:rPr>
            </w:pPr>
            <w:r w:rsidRPr="008820B2">
              <w:rPr>
                <w:rFonts w:ascii="Aptos" w:hAnsi="Aptos"/>
              </w:rPr>
              <w:t>Lista de apartados liberados y montos abonados.</w:t>
            </w:r>
          </w:p>
        </w:tc>
      </w:tr>
      <w:tr w:rsidR="008820B2" w14:paraId="65CA1BDF" w14:textId="77777777" w:rsidTr="0007787A">
        <w:tc>
          <w:tcPr>
            <w:tcW w:w="1873" w:type="dxa"/>
          </w:tcPr>
          <w:p w14:paraId="18F91412" w14:textId="77777777" w:rsidR="008820B2" w:rsidRPr="008820B2" w:rsidRDefault="008820B2" w:rsidP="008820B2">
            <w:pPr>
              <w:jc w:val="both"/>
              <w:rPr>
                <w:rFonts w:ascii="Aptos" w:hAnsi="Aptos"/>
              </w:rPr>
            </w:pPr>
            <w:r w:rsidRPr="008820B2">
              <w:rPr>
                <w:rFonts w:ascii="Aptos" w:hAnsi="Aptos"/>
              </w:rPr>
              <w:t>CU-05 Entrega física con número de serie</w:t>
            </w:r>
          </w:p>
          <w:p w14:paraId="2884FA6E" w14:textId="77777777" w:rsidR="008820B2" w:rsidRPr="008820B2" w:rsidRDefault="008820B2" w:rsidP="008820B2">
            <w:pPr>
              <w:jc w:val="both"/>
              <w:rPr>
                <w:rFonts w:ascii="Aptos" w:hAnsi="Aptos"/>
              </w:rPr>
            </w:pPr>
          </w:p>
          <w:p w14:paraId="090826F1" w14:textId="2569BE09" w:rsidR="008820B2" w:rsidRPr="008820B2" w:rsidRDefault="008820B2" w:rsidP="008820B2">
            <w:pPr>
              <w:jc w:val="both"/>
              <w:rPr>
                <w:rFonts w:ascii="Aptos" w:hAnsi="Aptos"/>
              </w:rPr>
            </w:pPr>
            <w:r w:rsidRPr="008820B2">
              <w:rPr>
                <w:rFonts w:ascii="Aptos" w:hAnsi="Aptos"/>
              </w:rPr>
              <w:t>US-15, US-16.</w:t>
            </w:r>
          </w:p>
        </w:tc>
        <w:tc>
          <w:tcPr>
            <w:tcW w:w="2487" w:type="dxa"/>
            <w:vAlign w:val="center"/>
          </w:tcPr>
          <w:p w14:paraId="1FD3E866" w14:textId="77777777" w:rsidR="008820B2" w:rsidRPr="008820B2" w:rsidRDefault="008820B2" w:rsidP="008820B2">
            <w:pPr>
              <w:jc w:val="both"/>
              <w:rPr>
                <w:rFonts w:ascii="Aptos" w:hAnsi="Aptos"/>
              </w:rPr>
            </w:pPr>
            <w:r w:rsidRPr="008820B2">
              <w:rPr>
                <w:rFonts w:ascii="Aptos" w:hAnsi="Aptos"/>
              </w:rPr>
              <w:t>EntregaService</w:t>
            </w:r>
          </w:p>
          <w:p w14:paraId="18CA91EB" w14:textId="45A681F2" w:rsidR="008820B2" w:rsidRPr="008820B2" w:rsidRDefault="008820B2" w:rsidP="008820B2">
            <w:pPr>
              <w:jc w:val="both"/>
              <w:rPr>
                <w:rFonts w:ascii="Aptos" w:hAnsi="Aptos"/>
              </w:rPr>
            </w:pPr>
            <w:r w:rsidRPr="008820B2">
              <w:rPr>
                <w:rFonts w:ascii="Aptos" w:hAnsi="Aptos"/>
              </w:rPr>
              <w:t>.EscanearTicket(qr) y EntregarMercancia()</w:t>
            </w:r>
          </w:p>
        </w:tc>
        <w:tc>
          <w:tcPr>
            <w:tcW w:w="2530" w:type="dxa"/>
          </w:tcPr>
          <w:p w14:paraId="2E4CA63A" w14:textId="5EF98FDC" w:rsidR="008820B2" w:rsidRPr="008820B2" w:rsidRDefault="008820B2" w:rsidP="008820B2">
            <w:pPr>
              <w:jc w:val="both"/>
              <w:rPr>
                <w:rFonts w:ascii="Aptos" w:hAnsi="Aptos"/>
              </w:rPr>
            </w:pPr>
            <w:r w:rsidRPr="008820B2">
              <w:rPr>
                <w:rFonts w:ascii="Aptos" w:hAnsi="Aptos"/>
              </w:rPr>
              <w:t>Venta: ticket pagado. Producto: requiereNumeroSerie. InventarioDeSucursal: unidad disponible.</w:t>
            </w:r>
          </w:p>
        </w:tc>
        <w:tc>
          <w:tcPr>
            <w:tcW w:w="2302" w:type="dxa"/>
          </w:tcPr>
          <w:p w14:paraId="4D91BCB3" w14:textId="4466081D" w:rsidR="008820B2" w:rsidRPr="008820B2" w:rsidRDefault="008820B2" w:rsidP="008820B2">
            <w:pPr>
              <w:jc w:val="both"/>
              <w:rPr>
                <w:rFonts w:ascii="Aptos" w:hAnsi="Aptos"/>
              </w:rPr>
            </w:pPr>
            <w:r w:rsidRPr="008820B2">
              <w:rPr>
                <w:rFonts w:ascii="Aptos" w:hAnsi="Aptos"/>
              </w:rPr>
              <w:t>Venta asocia el NumeroDeSerie e InventarioDeSucursal registra la salida física. Usa Unit of Work.</w:t>
            </w:r>
          </w:p>
        </w:tc>
        <w:tc>
          <w:tcPr>
            <w:tcW w:w="2149" w:type="dxa"/>
          </w:tcPr>
          <w:p w14:paraId="6B00F501" w14:textId="49C3CABA" w:rsidR="008820B2" w:rsidRPr="008820B2" w:rsidRDefault="008820B2" w:rsidP="008820B2">
            <w:pPr>
              <w:jc w:val="both"/>
              <w:rPr>
                <w:rFonts w:ascii="Aptos" w:hAnsi="Aptos"/>
              </w:rPr>
            </w:pPr>
            <w:r w:rsidRPr="008820B2">
              <w:rPr>
                <w:rFonts w:ascii="Aptos" w:hAnsi="Aptos"/>
              </w:rPr>
              <w:t>EntregaDTO. Rechazos: TicketNoPagado, SerieNoCorresponde.</w:t>
            </w:r>
          </w:p>
        </w:tc>
      </w:tr>
      <w:tr w:rsidR="008820B2" w14:paraId="12B5FF33" w14:textId="77777777" w:rsidTr="0007787A">
        <w:tc>
          <w:tcPr>
            <w:tcW w:w="1873" w:type="dxa"/>
          </w:tcPr>
          <w:p w14:paraId="5DB6081F" w14:textId="77777777" w:rsidR="008820B2" w:rsidRPr="008820B2" w:rsidRDefault="008820B2" w:rsidP="008820B2">
            <w:pPr>
              <w:jc w:val="both"/>
              <w:rPr>
                <w:rFonts w:ascii="Aptos" w:hAnsi="Aptos"/>
              </w:rPr>
            </w:pPr>
            <w:r w:rsidRPr="008820B2">
              <w:rPr>
                <w:rFonts w:ascii="Aptos" w:hAnsi="Aptos"/>
              </w:rPr>
              <w:t>CU-06 Transferencia entre sucursales</w:t>
            </w:r>
          </w:p>
          <w:p w14:paraId="798A3D12" w14:textId="77777777" w:rsidR="008820B2" w:rsidRPr="008820B2" w:rsidRDefault="008820B2" w:rsidP="008820B2">
            <w:pPr>
              <w:jc w:val="both"/>
              <w:rPr>
                <w:rFonts w:ascii="Aptos" w:hAnsi="Aptos"/>
              </w:rPr>
            </w:pPr>
          </w:p>
          <w:p w14:paraId="1D8EF64D" w14:textId="4755D406" w:rsidR="008820B2" w:rsidRPr="008820B2" w:rsidRDefault="008820B2" w:rsidP="008820B2">
            <w:pPr>
              <w:jc w:val="both"/>
              <w:rPr>
                <w:rFonts w:ascii="Aptos" w:hAnsi="Aptos"/>
              </w:rPr>
            </w:pPr>
            <w:r w:rsidRPr="008820B2">
              <w:rPr>
                <w:rFonts w:ascii="Aptos" w:hAnsi="Aptos"/>
              </w:rPr>
              <w:t>US-03 a US-07. Actor: Supervisor / Almacén</w:t>
            </w:r>
          </w:p>
        </w:tc>
        <w:tc>
          <w:tcPr>
            <w:tcW w:w="2487" w:type="dxa"/>
          </w:tcPr>
          <w:p w14:paraId="108BA68A" w14:textId="33771E65" w:rsidR="008820B2" w:rsidRPr="008820B2" w:rsidRDefault="008820B2" w:rsidP="008820B2">
            <w:pPr>
              <w:jc w:val="both"/>
              <w:rPr>
                <w:rFonts w:ascii="Aptos" w:hAnsi="Aptos"/>
              </w:rPr>
            </w:pPr>
            <w:r w:rsidRPr="008820B2">
              <w:rPr>
                <w:rFonts w:ascii="Aptos" w:hAnsi="Aptos"/>
              </w:rPr>
              <w:t>TransferenciaService: Solicitar, Autorizar, Enviar y Recibir Transferencia</w:t>
            </w:r>
          </w:p>
        </w:tc>
        <w:tc>
          <w:tcPr>
            <w:tcW w:w="2530" w:type="dxa"/>
          </w:tcPr>
          <w:p w14:paraId="731CA3EE" w14:textId="2CC9D6E0" w:rsidR="008820B2" w:rsidRPr="008820B2" w:rsidRDefault="008820B2" w:rsidP="008820B2">
            <w:pPr>
              <w:jc w:val="both"/>
              <w:rPr>
                <w:rFonts w:ascii="Aptos" w:hAnsi="Aptos"/>
              </w:rPr>
            </w:pPr>
            <w:r w:rsidRPr="008820B2">
              <w:rPr>
                <w:rFonts w:ascii="Aptos" w:hAnsi="Aptos"/>
              </w:rPr>
              <w:t>Transferencia valida cambios de estado y autorización de Supervisor. Almacén verifica que llegue completa.</w:t>
            </w:r>
          </w:p>
          <w:p w14:paraId="5880C94F" w14:textId="77777777" w:rsidR="008820B2" w:rsidRPr="008820B2" w:rsidRDefault="008820B2" w:rsidP="008820B2">
            <w:pPr>
              <w:ind w:firstLine="708"/>
              <w:jc w:val="both"/>
              <w:rPr>
                <w:rFonts w:ascii="Aptos" w:hAnsi="Aptos"/>
              </w:rPr>
            </w:pPr>
          </w:p>
        </w:tc>
        <w:tc>
          <w:tcPr>
            <w:tcW w:w="2302" w:type="dxa"/>
          </w:tcPr>
          <w:p w14:paraId="5FB7B8FC" w14:textId="62BFCF2E" w:rsidR="008820B2" w:rsidRPr="008820B2" w:rsidRDefault="008820B2" w:rsidP="008820B2">
            <w:pPr>
              <w:jc w:val="both"/>
              <w:rPr>
                <w:rFonts w:ascii="Aptos" w:hAnsi="Aptos"/>
              </w:rPr>
            </w:pPr>
            <w:r w:rsidRPr="008820B2">
              <w:rPr>
                <w:rFonts w:ascii="Aptos" w:hAnsi="Aptos"/>
              </w:rPr>
              <w:t>Origen descuenta y pasa a "En tránsito". Destino ingresa si está completa, o pasa a "Discrepancia". Usa Unit of Work por paso.</w:t>
            </w:r>
          </w:p>
        </w:tc>
        <w:tc>
          <w:tcPr>
            <w:tcW w:w="2149" w:type="dxa"/>
          </w:tcPr>
          <w:p w14:paraId="26407ADC" w14:textId="39423FEE" w:rsidR="008820B2" w:rsidRPr="008820B2" w:rsidRDefault="008820B2" w:rsidP="008820B2">
            <w:pPr>
              <w:jc w:val="both"/>
              <w:rPr>
                <w:rFonts w:ascii="Aptos" w:hAnsi="Aptos"/>
              </w:rPr>
            </w:pPr>
            <w:r w:rsidRPr="008820B2">
              <w:rPr>
                <w:rFonts w:ascii="Aptos" w:hAnsi="Aptos"/>
              </w:rPr>
              <w:t>TransferenciaDTO. Rechazos: NoAutorizada, DiscrepanciaEnTransito.</w:t>
            </w:r>
          </w:p>
        </w:tc>
      </w:tr>
      <w:tr w:rsidR="008820B2" w14:paraId="77CF2A81" w14:textId="77777777" w:rsidTr="0007787A">
        <w:tc>
          <w:tcPr>
            <w:tcW w:w="1873" w:type="dxa"/>
          </w:tcPr>
          <w:p w14:paraId="1994E402" w14:textId="77777777" w:rsidR="008820B2" w:rsidRPr="008820B2" w:rsidRDefault="008820B2" w:rsidP="008820B2">
            <w:pPr>
              <w:jc w:val="both"/>
              <w:rPr>
                <w:rFonts w:ascii="Aptos" w:hAnsi="Aptos"/>
              </w:rPr>
            </w:pPr>
            <w:r w:rsidRPr="008820B2">
              <w:rPr>
                <w:rFonts w:ascii="Aptos" w:hAnsi="Aptos"/>
              </w:rPr>
              <w:t>Flujo Adicional: Venta directa y cobro</w:t>
            </w:r>
          </w:p>
          <w:p w14:paraId="7FFBD267" w14:textId="77777777" w:rsidR="008820B2" w:rsidRPr="008820B2" w:rsidRDefault="008820B2" w:rsidP="008820B2">
            <w:pPr>
              <w:jc w:val="both"/>
              <w:rPr>
                <w:rFonts w:ascii="Aptos" w:hAnsi="Aptos"/>
              </w:rPr>
            </w:pPr>
          </w:p>
          <w:p w14:paraId="7AC3A3AA" w14:textId="77777777" w:rsidR="008820B2" w:rsidRPr="008820B2" w:rsidRDefault="008820B2" w:rsidP="008820B2">
            <w:pPr>
              <w:jc w:val="both"/>
              <w:rPr>
                <w:rFonts w:ascii="Aptos" w:hAnsi="Aptos"/>
              </w:rPr>
            </w:pPr>
          </w:p>
          <w:p w14:paraId="58B7FB1D" w14:textId="3E6AA07A" w:rsidR="008820B2" w:rsidRPr="008820B2" w:rsidRDefault="008820B2" w:rsidP="008820B2">
            <w:pPr>
              <w:jc w:val="both"/>
              <w:rPr>
                <w:rFonts w:ascii="Aptos" w:hAnsi="Aptos"/>
              </w:rPr>
            </w:pPr>
            <w:r w:rsidRPr="008820B2">
              <w:rPr>
                <w:rFonts w:ascii="Aptos" w:hAnsi="Aptos"/>
              </w:rPr>
              <w:t>US-13, US-14. Actor: Cajero</w:t>
            </w:r>
          </w:p>
        </w:tc>
        <w:tc>
          <w:tcPr>
            <w:tcW w:w="2487" w:type="dxa"/>
            <w:vAlign w:val="center"/>
          </w:tcPr>
          <w:p w14:paraId="6272DCED" w14:textId="150F6AB9" w:rsidR="008820B2" w:rsidRPr="008820B2" w:rsidRDefault="008820B2" w:rsidP="008820B2">
            <w:pPr>
              <w:jc w:val="both"/>
              <w:rPr>
                <w:rFonts w:ascii="Aptos" w:hAnsi="Aptos"/>
              </w:rPr>
            </w:pPr>
            <w:r w:rsidRPr="008820B2">
              <w:rPr>
                <w:rFonts w:ascii="Aptos" w:hAnsi="Aptos"/>
              </w:rPr>
              <w:t>VentaService.</w:t>
            </w:r>
          </w:p>
          <w:p w14:paraId="25297E4C" w14:textId="1CB83917" w:rsidR="008820B2" w:rsidRPr="008820B2" w:rsidRDefault="008820B2" w:rsidP="008820B2">
            <w:pPr>
              <w:jc w:val="both"/>
              <w:rPr>
                <w:rFonts w:ascii="Aptos" w:hAnsi="Aptos"/>
              </w:rPr>
            </w:pPr>
            <w:r w:rsidRPr="008820B2">
              <w:rPr>
                <w:rFonts w:ascii="Aptos" w:hAnsi="Aptos"/>
              </w:rPr>
              <w:t>RegistrarVenta()</w:t>
            </w:r>
          </w:p>
        </w:tc>
        <w:tc>
          <w:tcPr>
            <w:tcW w:w="2530" w:type="dxa"/>
          </w:tcPr>
          <w:p w14:paraId="43DEFFA1" w14:textId="55515A5A" w:rsidR="008820B2" w:rsidRPr="008820B2" w:rsidRDefault="008820B2" w:rsidP="008820B2">
            <w:pPr>
              <w:jc w:val="both"/>
              <w:rPr>
                <w:rFonts w:ascii="Aptos" w:hAnsi="Aptos"/>
              </w:rPr>
            </w:pPr>
            <w:r w:rsidRPr="008820B2">
              <w:rPr>
                <w:rFonts w:ascii="Aptos" w:hAnsi="Aptos"/>
              </w:rPr>
              <w:t>InventarioDeSucursal: existencia disponible. Venta: cobro aprobado.</w:t>
            </w:r>
          </w:p>
        </w:tc>
        <w:tc>
          <w:tcPr>
            <w:tcW w:w="2302" w:type="dxa"/>
          </w:tcPr>
          <w:p w14:paraId="5D018B0B" w14:textId="0EDB1BB2" w:rsidR="008820B2" w:rsidRPr="008820B2" w:rsidRDefault="008820B2" w:rsidP="008820B2">
            <w:pPr>
              <w:jc w:val="both"/>
              <w:rPr>
                <w:rFonts w:ascii="Aptos" w:hAnsi="Aptos"/>
              </w:rPr>
            </w:pPr>
            <w:r w:rsidRPr="008820B2">
              <w:rPr>
                <w:rFonts w:ascii="Aptos" w:hAnsi="Aptos"/>
              </w:rPr>
              <w:t>Se crea Venta y se compromete existencia. Si el pago es declinado hay Rollback (stock no se afecta).</w:t>
            </w:r>
          </w:p>
        </w:tc>
        <w:tc>
          <w:tcPr>
            <w:tcW w:w="2149" w:type="dxa"/>
          </w:tcPr>
          <w:p w14:paraId="1F4010BF" w14:textId="6434E6E4" w:rsidR="008820B2" w:rsidRPr="008820B2" w:rsidRDefault="008820B2" w:rsidP="008820B2">
            <w:pPr>
              <w:jc w:val="both"/>
              <w:rPr>
                <w:rFonts w:ascii="Aptos" w:hAnsi="Aptos"/>
              </w:rPr>
            </w:pPr>
            <w:r w:rsidRPr="008820B2">
              <w:rPr>
                <w:rFonts w:ascii="Aptos" w:hAnsi="Aptos"/>
              </w:rPr>
              <w:t>TicketDTO con código QR. Rechazos: PagoDeclinado, ProductoApartado.</w:t>
            </w:r>
          </w:p>
        </w:tc>
      </w:tr>
    </w:tbl>
    <w:p w14:paraId="35482C41" w14:textId="77777777" w:rsidR="00F05B17" w:rsidRPr="00F05B17" w:rsidRDefault="00F05B17" w:rsidP="00F05B17">
      <w:pPr>
        <w:spacing w:after="70" w:line="270" w:lineRule="auto"/>
        <w:rPr>
          <w:rFonts w:ascii="Aptos" w:hAnsi="Aptos"/>
        </w:rPr>
      </w:pPr>
    </w:p>
    <w:p w14:paraId="2CD67D33" w14:textId="77777777" w:rsidR="00F05B17" w:rsidRPr="008820B2" w:rsidRDefault="00F05B17" w:rsidP="0007787A">
      <w:pPr>
        <w:spacing w:after="100" w:line="276" w:lineRule="auto"/>
        <w:jc w:val="both"/>
        <w:rPr>
          <w:rFonts w:ascii="Aptos" w:hAnsi="Aptos"/>
          <w:sz w:val="24"/>
          <w:szCs w:val="24"/>
        </w:rPr>
      </w:pPr>
      <w:r w:rsidRPr="008820B2">
        <w:rPr>
          <w:rFonts w:ascii="Aptos" w:hAnsi="Aptos"/>
          <w:sz w:val="24"/>
          <w:szCs w:val="24"/>
        </w:rPr>
        <w:t>Las consultas de disponibilidad (US-01 y US-02) no cambian estado, por eso se atienden con el modelo de lectura y no pasan por un Aggregate ni por el Unit of Work.</w:t>
      </w:r>
    </w:p>
    <w:p w14:paraId="3B8DE139" w14:textId="77777777" w:rsidR="00F05B17" w:rsidRPr="00F05B17" w:rsidRDefault="00F05B17" w:rsidP="00F05B17">
      <w:pPr>
        <w:spacing w:after="70" w:line="270" w:lineRule="auto"/>
        <w:rPr>
          <w:rFonts w:ascii="Aptos" w:hAnsi="Aptos"/>
        </w:rPr>
      </w:pPr>
    </w:p>
    <w:p w14:paraId="4D061D6D" w14:textId="77777777" w:rsidR="00F05B17" w:rsidRPr="00F05B17" w:rsidRDefault="00F05B17" w:rsidP="00F05B17">
      <w:pPr>
        <w:spacing w:after="70" w:line="270" w:lineRule="auto"/>
        <w:rPr>
          <w:rFonts w:ascii="Aptos" w:hAnsi="Aptos"/>
        </w:rPr>
      </w:pPr>
    </w:p>
    <w:p w14:paraId="7EA3B0A4" w14:textId="3B0331F2" w:rsidR="00F05B17" w:rsidRPr="008820B2" w:rsidRDefault="00F05B17" w:rsidP="0007787A">
      <w:pPr>
        <w:pStyle w:val="Ttulo2"/>
        <w:spacing w:before="280" w:after="120"/>
        <w:jc w:val="both"/>
        <w:rPr>
          <w:rFonts w:ascii="Aptos" w:hAnsi="Aptos"/>
          <w:color w:val="auto"/>
          <w:sz w:val="28"/>
          <w:szCs w:val="28"/>
        </w:rPr>
      </w:pPr>
      <w:r w:rsidRPr="008820B2">
        <w:rPr>
          <w:rFonts w:ascii="Aptos" w:hAnsi="Aptos"/>
          <w:b/>
          <w:bCs/>
          <w:color w:val="auto"/>
          <w:sz w:val="28"/>
          <w:szCs w:val="28"/>
        </w:rPr>
        <w:lastRenderedPageBreak/>
        <w:t>Supuestos y dudas pendientes de validar con el stakeholder</w:t>
      </w:r>
    </w:p>
    <w:p w14:paraId="68BC7FCF" w14:textId="77777777" w:rsidR="00F05B17" w:rsidRPr="008820B2" w:rsidRDefault="00F05B17" w:rsidP="0007787A">
      <w:pPr>
        <w:spacing w:after="100" w:line="276" w:lineRule="auto"/>
        <w:jc w:val="both"/>
        <w:rPr>
          <w:rFonts w:ascii="Aptos" w:hAnsi="Aptos"/>
          <w:sz w:val="24"/>
          <w:szCs w:val="24"/>
        </w:rPr>
      </w:pPr>
      <w:r w:rsidRPr="008820B2">
        <w:rPr>
          <w:rFonts w:ascii="Aptos" w:hAnsi="Aptos"/>
          <w:sz w:val="24"/>
          <w:szCs w:val="24"/>
        </w:rPr>
        <w:t>Se detectaron al validar el diseño contra las historias de usuario. No se inventó ninguna regla; se registran como hallazgos de la Unidad 2.</w:t>
      </w:r>
    </w:p>
    <w:p w14:paraId="22800856" w14:textId="5759563F" w:rsidR="00F05B17" w:rsidRPr="008820B2" w:rsidRDefault="0007787A" w:rsidP="0007787A">
      <w:pPr>
        <w:pStyle w:val="Prrafodelista"/>
        <w:numPr>
          <w:ilvl w:val="0"/>
          <w:numId w:val="30"/>
        </w:numPr>
        <w:spacing w:after="70" w:line="270" w:lineRule="auto"/>
        <w:contextualSpacing w:val="0"/>
        <w:jc w:val="both"/>
        <w:rPr>
          <w:rFonts w:ascii="Aptos" w:hAnsi="Aptos"/>
          <w:sz w:val="24"/>
          <w:szCs w:val="24"/>
        </w:rPr>
      </w:pPr>
      <w:r w:rsidRPr="008820B2">
        <w:rPr>
          <w:rFonts w:ascii="Aptos" w:hAnsi="Aptos"/>
          <w:sz w:val="24"/>
          <w:szCs w:val="24"/>
        </w:rPr>
        <w:t>Cuando</w:t>
      </w:r>
      <w:r w:rsidR="00F05B17" w:rsidRPr="008820B2">
        <w:rPr>
          <w:rFonts w:ascii="Aptos" w:hAnsi="Aptos"/>
          <w:sz w:val="24"/>
          <w:szCs w:val="24"/>
        </w:rPr>
        <w:t xml:space="preserve"> disminuye el inventario: el Caso </w:t>
      </w:r>
      <w:r>
        <w:rPr>
          <w:rFonts w:ascii="Aptos" w:hAnsi="Aptos"/>
          <w:sz w:val="24"/>
          <w:szCs w:val="24"/>
        </w:rPr>
        <w:t>U</w:t>
      </w:r>
      <w:r w:rsidR="00F05B17" w:rsidRPr="008820B2">
        <w:rPr>
          <w:rFonts w:ascii="Aptos" w:hAnsi="Aptos"/>
          <w:sz w:val="24"/>
          <w:szCs w:val="24"/>
        </w:rPr>
        <w:t xml:space="preserve">2 dice </w:t>
      </w:r>
      <w:r w:rsidRPr="008820B2">
        <w:rPr>
          <w:rFonts w:ascii="Aptos" w:hAnsi="Aptos"/>
          <w:sz w:val="24"/>
          <w:szCs w:val="24"/>
        </w:rPr>
        <w:t>que,</w:t>
      </w:r>
      <w:r w:rsidR="00F05B17" w:rsidRPr="008820B2">
        <w:rPr>
          <w:rFonts w:ascii="Aptos" w:hAnsi="Aptos"/>
          <w:sz w:val="24"/>
          <w:szCs w:val="24"/>
        </w:rPr>
        <w:t xml:space="preserve"> al finalizar la venta, pero US-16 registra la salida física al entregar con número de serie. El diseño asume que la venta compromete la existencia y la entrega registra la salida física.</w:t>
      </w:r>
    </w:p>
    <w:p w14:paraId="24CC8071" w14:textId="77777777" w:rsidR="00F05B17" w:rsidRPr="008820B2" w:rsidRDefault="00F05B17" w:rsidP="0007787A">
      <w:pPr>
        <w:pStyle w:val="Prrafodelista"/>
        <w:numPr>
          <w:ilvl w:val="0"/>
          <w:numId w:val="30"/>
        </w:numPr>
        <w:spacing w:after="70" w:line="270" w:lineRule="auto"/>
        <w:contextualSpacing w:val="0"/>
        <w:jc w:val="both"/>
        <w:rPr>
          <w:rFonts w:ascii="Aptos" w:hAnsi="Aptos"/>
          <w:sz w:val="24"/>
          <w:szCs w:val="24"/>
        </w:rPr>
      </w:pPr>
      <w:r w:rsidRPr="008820B2">
        <w:rPr>
          <w:rFonts w:ascii="Aptos" w:hAnsi="Aptos"/>
          <w:sz w:val="24"/>
          <w:szCs w:val="24"/>
        </w:rPr>
        <w:t>El límite de 5 artículos (US-08): si es por apartado o por cliente con apartados activos.</w:t>
      </w:r>
    </w:p>
    <w:p w14:paraId="5468478A" w14:textId="77777777" w:rsidR="00F05B17" w:rsidRPr="008820B2" w:rsidRDefault="00F05B17" w:rsidP="0007787A">
      <w:pPr>
        <w:pStyle w:val="Prrafodelista"/>
        <w:numPr>
          <w:ilvl w:val="0"/>
          <w:numId w:val="30"/>
        </w:numPr>
        <w:spacing w:after="70" w:line="270" w:lineRule="auto"/>
        <w:contextualSpacing w:val="0"/>
        <w:jc w:val="both"/>
        <w:rPr>
          <w:rFonts w:ascii="Aptos" w:hAnsi="Aptos"/>
          <w:sz w:val="24"/>
          <w:szCs w:val="24"/>
        </w:rPr>
      </w:pPr>
      <w:r w:rsidRPr="008820B2">
        <w:rPr>
          <w:rFonts w:ascii="Aptos" w:hAnsi="Aptos"/>
          <w:sz w:val="24"/>
          <w:szCs w:val="24"/>
        </w:rPr>
        <w:t>Qué puede hacer el cliente con el saldo del monedero y si tiene vigencia (US-12 solo define cómo se genera).</w:t>
      </w:r>
    </w:p>
    <w:p w14:paraId="3F8D66D4" w14:textId="77777777" w:rsidR="00F05B17" w:rsidRPr="008820B2" w:rsidRDefault="00F05B17" w:rsidP="0007787A">
      <w:pPr>
        <w:pStyle w:val="Prrafodelista"/>
        <w:numPr>
          <w:ilvl w:val="0"/>
          <w:numId w:val="30"/>
        </w:numPr>
        <w:spacing w:after="70" w:line="270" w:lineRule="auto"/>
        <w:contextualSpacing w:val="0"/>
        <w:jc w:val="both"/>
        <w:rPr>
          <w:rFonts w:ascii="Aptos" w:hAnsi="Aptos"/>
          <w:sz w:val="24"/>
          <w:szCs w:val="24"/>
        </w:rPr>
      </w:pPr>
      <w:r w:rsidRPr="008820B2">
        <w:rPr>
          <w:rFonts w:ascii="Aptos" w:hAnsi="Aptos"/>
          <w:sz w:val="24"/>
          <w:szCs w:val="24"/>
        </w:rPr>
        <w:t>Cómo se resuelve una Discrepancia en Tránsito (reposición, merma o reclamo); US-07 solo detiene el ingreso al inventario.</w:t>
      </w:r>
    </w:p>
    <w:p w14:paraId="2EAEA9DC" w14:textId="61FAF874" w:rsidR="00F05B17" w:rsidRPr="008820B2" w:rsidRDefault="00F05B17" w:rsidP="0007787A">
      <w:pPr>
        <w:pStyle w:val="Prrafodelista"/>
        <w:numPr>
          <w:ilvl w:val="0"/>
          <w:numId w:val="30"/>
        </w:numPr>
        <w:spacing w:after="70" w:line="270" w:lineRule="auto"/>
        <w:contextualSpacing w:val="0"/>
        <w:jc w:val="both"/>
        <w:rPr>
          <w:rFonts w:ascii="Aptos" w:hAnsi="Aptos"/>
          <w:sz w:val="24"/>
          <w:szCs w:val="24"/>
        </w:rPr>
      </w:pPr>
      <w:r w:rsidRPr="008820B2">
        <w:rPr>
          <w:rFonts w:ascii="Aptos" w:hAnsi="Aptos"/>
          <w:sz w:val="24"/>
          <w:szCs w:val="24"/>
        </w:rPr>
        <w:t>Devoluciones: el Caso</w:t>
      </w:r>
      <w:r w:rsidR="0007787A">
        <w:rPr>
          <w:rFonts w:ascii="Aptos" w:hAnsi="Aptos"/>
          <w:sz w:val="24"/>
          <w:szCs w:val="24"/>
        </w:rPr>
        <w:t xml:space="preserve"> </w:t>
      </w:r>
      <w:r w:rsidRPr="008820B2">
        <w:rPr>
          <w:rFonts w:ascii="Aptos" w:hAnsi="Aptos"/>
          <w:sz w:val="24"/>
          <w:szCs w:val="24"/>
        </w:rPr>
        <w:t>2, 4 y 5 las mencionan, pero US-01 a US-16 no las cubren. Si entran en el alcance, faltan historias, reglas y un servicio de devolución.</w:t>
      </w:r>
    </w:p>
    <w:p w14:paraId="7DB72466" w14:textId="02557B36" w:rsidR="00F05B17" w:rsidRPr="008820B2" w:rsidRDefault="00F05B17" w:rsidP="0007787A">
      <w:pPr>
        <w:pStyle w:val="Prrafodelista"/>
        <w:numPr>
          <w:ilvl w:val="0"/>
          <w:numId w:val="30"/>
        </w:numPr>
        <w:spacing w:after="70" w:line="270" w:lineRule="auto"/>
        <w:contextualSpacing w:val="0"/>
        <w:jc w:val="both"/>
        <w:rPr>
          <w:rFonts w:ascii="Aptos" w:hAnsi="Aptos"/>
          <w:sz w:val="24"/>
          <w:szCs w:val="24"/>
        </w:rPr>
      </w:pPr>
      <w:r w:rsidRPr="008820B2">
        <w:rPr>
          <w:rFonts w:ascii="Aptos" w:hAnsi="Aptos"/>
          <w:sz w:val="24"/>
          <w:szCs w:val="24"/>
        </w:rPr>
        <w:t>Qué otros casos, además de las transferencias, exigen autorización de Supervisor (Caso 4).</w:t>
      </w:r>
    </w:p>
    <w:p w14:paraId="75FC6832" w14:textId="77777777" w:rsidR="00F05B17" w:rsidRDefault="00F05B17" w:rsidP="00F05B17">
      <w:pPr>
        <w:spacing w:after="70" w:line="270" w:lineRule="auto"/>
      </w:pPr>
    </w:p>
    <w:p w14:paraId="55593FEC" w14:textId="77777777" w:rsidR="00262A1F" w:rsidRPr="002125C5" w:rsidRDefault="00262A1F" w:rsidP="002125C5"/>
    <w:sectPr w:rsidR="00262A1F" w:rsidRPr="002125C5" w:rsidSect="00DE1F3F">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85287" w14:textId="77777777" w:rsidR="006162FD" w:rsidRDefault="006162FD" w:rsidP="00685253">
      <w:pPr>
        <w:spacing w:after="0" w:line="240" w:lineRule="auto"/>
      </w:pPr>
      <w:r>
        <w:separator/>
      </w:r>
    </w:p>
  </w:endnote>
  <w:endnote w:type="continuationSeparator" w:id="0">
    <w:p w14:paraId="6CD76A85" w14:textId="77777777" w:rsidR="006162FD" w:rsidRDefault="006162FD" w:rsidP="00685253">
      <w:pPr>
        <w:spacing w:after="0" w:line="240" w:lineRule="auto"/>
      </w:pPr>
      <w:r>
        <w:continuationSeparator/>
      </w:r>
    </w:p>
  </w:endnote>
  <w:endnote w:type="continuationNotice" w:id="1">
    <w:p w14:paraId="6BC167A7" w14:textId="77777777" w:rsidR="006162FD" w:rsidRDefault="006162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DA09F" w14:textId="77777777" w:rsidR="006162FD" w:rsidRDefault="006162FD" w:rsidP="00685253">
      <w:pPr>
        <w:spacing w:after="0" w:line="240" w:lineRule="auto"/>
      </w:pPr>
      <w:r>
        <w:separator/>
      </w:r>
    </w:p>
  </w:footnote>
  <w:footnote w:type="continuationSeparator" w:id="0">
    <w:p w14:paraId="1CFEE45E" w14:textId="77777777" w:rsidR="006162FD" w:rsidRDefault="006162FD" w:rsidP="00685253">
      <w:pPr>
        <w:spacing w:after="0" w:line="240" w:lineRule="auto"/>
      </w:pPr>
      <w:r>
        <w:continuationSeparator/>
      </w:r>
    </w:p>
  </w:footnote>
  <w:footnote w:type="continuationNotice" w:id="1">
    <w:p w14:paraId="7D3628C4" w14:textId="77777777" w:rsidR="006162FD" w:rsidRDefault="006162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2255"/>
    <w:multiLevelType w:val="multilevel"/>
    <w:tmpl w:val="ACBE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71944"/>
    <w:multiLevelType w:val="multilevel"/>
    <w:tmpl w:val="F40ABC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BD3014"/>
    <w:multiLevelType w:val="multilevel"/>
    <w:tmpl w:val="6B46E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C0256C"/>
    <w:multiLevelType w:val="hybridMultilevel"/>
    <w:tmpl w:val="D6FE47B8"/>
    <w:lvl w:ilvl="0" w:tplc="E960B000">
      <w:start w:val="1"/>
      <w:numFmt w:val="bullet"/>
      <w:lvlText w:val="•"/>
      <w:lvlJc w:val="left"/>
      <w:pPr>
        <w:ind w:left="540" w:hanging="270"/>
      </w:pPr>
    </w:lvl>
    <w:lvl w:ilvl="1" w:tplc="88FCB6FA">
      <w:numFmt w:val="decimal"/>
      <w:lvlText w:val=""/>
      <w:lvlJc w:val="left"/>
    </w:lvl>
    <w:lvl w:ilvl="2" w:tplc="2C668C5A">
      <w:numFmt w:val="decimal"/>
      <w:lvlText w:val=""/>
      <w:lvlJc w:val="left"/>
    </w:lvl>
    <w:lvl w:ilvl="3" w:tplc="ED56A13A">
      <w:numFmt w:val="decimal"/>
      <w:lvlText w:val=""/>
      <w:lvlJc w:val="left"/>
    </w:lvl>
    <w:lvl w:ilvl="4" w:tplc="A5505B84">
      <w:numFmt w:val="decimal"/>
      <w:lvlText w:val=""/>
      <w:lvlJc w:val="left"/>
    </w:lvl>
    <w:lvl w:ilvl="5" w:tplc="34D8D202">
      <w:numFmt w:val="decimal"/>
      <w:lvlText w:val=""/>
      <w:lvlJc w:val="left"/>
    </w:lvl>
    <w:lvl w:ilvl="6" w:tplc="34E8276E">
      <w:numFmt w:val="decimal"/>
      <w:lvlText w:val=""/>
      <w:lvlJc w:val="left"/>
    </w:lvl>
    <w:lvl w:ilvl="7" w:tplc="F100480E">
      <w:numFmt w:val="decimal"/>
      <w:lvlText w:val=""/>
      <w:lvlJc w:val="left"/>
    </w:lvl>
    <w:lvl w:ilvl="8" w:tplc="A7AAA098">
      <w:numFmt w:val="decimal"/>
      <w:lvlText w:val=""/>
      <w:lvlJc w:val="left"/>
    </w:lvl>
  </w:abstractNum>
  <w:abstractNum w:abstractNumId="6"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50F89"/>
    <w:multiLevelType w:val="multilevel"/>
    <w:tmpl w:val="7B4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F28D2"/>
    <w:multiLevelType w:val="multilevel"/>
    <w:tmpl w:val="AE72FF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CA5419C"/>
    <w:multiLevelType w:val="hybridMultilevel"/>
    <w:tmpl w:val="643CA74E"/>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11" w15:restartNumberingAfterBreak="0">
    <w:nsid w:val="3E405DC6"/>
    <w:multiLevelType w:val="hybridMultilevel"/>
    <w:tmpl w:val="65E0B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EBB4611"/>
    <w:multiLevelType w:val="multilevel"/>
    <w:tmpl w:val="5CB2ADB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7054ADA"/>
    <w:multiLevelType w:val="hybridMultilevel"/>
    <w:tmpl w:val="B0CADC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00214"/>
    <w:multiLevelType w:val="multilevel"/>
    <w:tmpl w:val="EB4424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B067AFF"/>
    <w:multiLevelType w:val="hybridMultilevel"/>
    <w:tmpl w:val="D24EAC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C620765"/>
    <w:multiLevelType w:val="hybridMultilevel"/>
    <w:tmpl w:val="D766DD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D7F53D7"/>
    <w:multiLevelType w:val="multilevel"/>
    <w:tmpl w:val="3E2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2441D"/>
    <w:multiLevelType w:val="multilevel"/>
    <w:tmpl w:val="B6B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3D1C89"/>
    <w:multiLevelType w:val="multilevel"/>
    <w:tmpl w:val="EB06D04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CC079FA"/>
    <w:multiLevelType w:val="multilevel"/>
    <w:tmpl w:val="677C9C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D328AC"/>
    <w:multiLevelType w:val="multilevel"/>
    <w:tmpl w:val="09EAAF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EA56E34"/>
    <w:multiLevelType w:val="hybridMultilevel"/>
    <w:tmpl w:val="303A93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A68BF"/>
    <w:multiLevelType w:val="multilevel"/>
    <w:tmpl w:val="593253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A765DFA"/>
    <w:multiLevelType w:val="hybridMultilevel"/>
    <w:tmpl w:val="24E825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D947B25"/>
    <w:multiLevelType w:val="hybridMultilevel"/>
    <w:tmpl w:val="17F0CD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3030742">
    <w:abstractNumId w:val="23"/>
  </w:num>
  <w:num w:numId="2" w16cid:durableId="206913873">
    <w:abstractNumId w:val="22"/>
  </w:num>
  <w:num w:numId="3" w16cid:durableId="2055736322">
    <w:abstractNumId w:val="6"/>
  </w:num>
  <w:num w:numId="4" w16cid:durableId="1575237468">
    <w:abstractNumId w:val="14"/>
  </w:num>
  <w:num w:numId="5" w16cid:durableId="1931742875">
    <w:abstractNumId w:val="0"/>
  </w:num>
  <w:num w:numId="6" w16cid:durableId="143202984">
    <w:abstractNumId w:val="26"/>
  </w:num>
  <w:num w:numId="7" w16cid:durableId="1580209689">
    <w:abstractNumId w:val="7"/>
  </w:num>
  <w:num w:numId="8" w16cid:durableId="2048723477">
    <w:abstractNumId w:val="2"/>
  </w:num>
  <w:num w:numId="9" w16cid:durableId="1643803714">
    <w:abstractNumId w:val="19"/>
  </w:num>
  <w:num w:numId="10" w16cid:durableId="1441952609">
    <w:abstractNumId w:val="18"/>
  </w:num>
  <w:num w:numId="11" w16cid:durableId="1440222498">
    <w:abstractNumId w:val="8"/>
  </w:num>
  <w:num w:numId="12" w16cid:durableId="918909485">
    <w:abstractNumId w:val="1"/>
  </w:num>
  <w:num w:numId="13" w16cid:durableId="1005593978">
    <w:abstractNumId w:val="9"/>
  </w:num>
  <w:num w:numId="14" w16cid:durableId="656305814">
    <w:abstractNumId w:val="20"/>
  </w:num>
  <w:num w:numId="15" w16cid:durableId="92089937">
    <w:abstractNumId w:val="21"/>
  </w:num>
  <w:num w:numId="16" w16cid:durableId="831483328">
    <w:abstractNumId w:val="12"/>
  </w:num>
  <w:num w:numId="17" w16cid:durableId="129061019">
    <w:abstractNumId w:val="4"/>
  </w:num>
  <w:num w:numId="18" w16cid:durableId="332874846">
    <w:abstractNumId w:val="27"/>
  </w:num>
  <w:num w:numId="19" w16cid:durableId="725883295">
    <w:abstractNumId w:val="24"/>
  </w:num>
  <w:num w:numId="20" w16cid:durableId="1155103315">
    <w:abstractNumId w:val="3"/>
  </w:num>
  <w:num w:numId="21" w16cid:durableId="1282540627">
    <w:abstractNumId w:val="15"/>
  </w:num>
  <w:num w:numId="22" w16cid:durableId="1418013029">
    <w:abstractNumId w:val="13"/>
  </w:num>
  <w:num w:numId="23" w16cid:durableId="1318613514">
    <w:abstractNumId w:val="10"/>
  </w:num>
  <w:num w:numId="24" w16cid:durableId="2007895420">
    <w:abstractNumId w:val="29"/>
  </w:num>
  <w:num w:numId="25" w16cid:durableId="1034887212">
    <w:abstractNumId w:val="25"/>
  </w:num>
  <w:num w:numId="26" w16cid:durableId="142508023">
    <w:abstractNumId w:val="28"/>
  </w:num>
  <w:num w:numId="27" w16cid:durableId="1044716887">
    <w:abstractNumId w:val="16"/>
  </w:num>
  <w:num w:numId="28" w16cid:durableId="708724778">
    <w:abstractNumId w:val="11"/>
  </w:num>
  <w:num w:numId="29" w16cid:durableId="861866449">
    <w:abstractNumId w:val="17"/>
  </w:num>
  <w:num w:numId="30" w16cid:durableId="183163281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50FB7"/>
    <w:rsid w:val="0007787A"/>
    <w:rsid w:val="00094617"/>
    <w:rsid w:val="000D596E"/>
    <w:rsid w:val="000F5991"/>
    <w:rsid w:val="001467A8"/>
    <w:rsid w:val="00147CA4"/>
    <w:rsid w:val="00161EC1"/>
    <w:rsid w:val="00187700"/>
    <w:rsid w:val="00196BEB"/>
    <w:rsid w:val="001C6840"/>
    <w:rsid w:val="001D0E2D"/>
    <w:rsid w:val="001E0A65"/>
    <w:rsid w:val="001E6620"/>
    <w:rsid w:val="002125C5"/>
    <w:rsid w:val="00262A1F"/>
    <w:rsid w:val="003427B9"/>
    <w:rsid w:val="0037473A"/>
    <w:rsid w:val="00394F9B"/>
    <w:rsid w:val="00397D03"/>
    <w:rsid w:val="003B265B"/>
    <w:rsid w:val="003D29A4"/>
    <w:rsid w:val="003E0B33"/>
    <w:rsid w:val="00401BB3"/>
    <w:rsid w:val="00417427"/>
    <w:rsid w:val="00463962"/>
    <w:rsid w:val="00472B17"/>
    <w:rsid w:val="00474F79"/>
    <w:rsid w:val="00510153"/>
    <w:rsid w:val="00560FB4"/>
    <w:rsid w:val="005A1EF4"/>
    <w:rsid w:val="005A6A71"/>
    <w:rsid w:val="005B1484"/>
    <w:rsid w:val="005C2BD3"/>
    <w:rsid w:val="00610808"/>
    <w:rsid w:val="006162FD"/>
    <w:rsid w:val="00650E3B"/>
    <w:rsid w:val="00685253"/>
    <w:rsid w:val="006D3C31"/>
    <w:rsid w:val="00701A1A"/>
    <w:rsid w:val="00741F72"/>
    <w:rsid w:val="00751B20"/>
    <w:rsid w:val="007611E9"/>
    <w:rsid w:val="0079146C"/>
    <w:rsid w:val="00832977"/>
    <w:rsid w:val="00834490"/>
    <w:rsid w:val="00845B51"/>
    <w:rsid w:val="00851AE7"/>
    <w:rsid w:val="00874607"/>
    <w:rsid w:val="00881A17"/>
    <w:rsid w:val="008820B2"/>
    <w:rsid w:val="00894FD4"/>
    <w:rsid w:val="0091071B"/>
    <w:rsid w:val="00927322"/>
    <w:rsid w:val="009C2646"/>
    <w:rsid w:val="009E6BCF"/>
    <w:rsid w:val="009E73E7"/>
    <w:rsid w:val="00A10177"/>
    <w:rsid w:val="00A30076"/>
    <w:rsid w:val="00A55D52"/>
    <w:rsid w:val="00A8760B"/>
    <w:rsid w:val="00AA51FF"/>
    <w:rsid w:val="00AA6238"/>
    <w:rsid w:val="00AB3559"/>
    <w:rsid w:val="00AC321B"/>
    <w:rsid w:val="00AC6A01"/>
    <w:rsid w:val="00B05939"/>
    <w:rsid w:val="00BD4174"/>
    <w:rsid w:val="00BF38EE"/>
    <w:rsid w:val="00BF5FA8"/>
    <w:rsid w:val="00C16F56"/>
    <w:rsid w:val="00C36405"/>
    <w:rsid w:val="00CA0F0C"/>
    <w:rsid w:val="00D00985"/>
    <w:rsid w:val="00DD7087"/>
    <w:rsid w:val="00DE1F3F"/>
    <w:rsid w:val="00E0171B"/>
    <w:rsid w:val="00E33F29"/>
    <w:rsid w:val="00E35408"/>
    <w:rsid w:val="00E378EC"/>
    <w:rsid w:val="00E53AC9"/>
    <w:rsid w:val="00E95675"/>
    <w:rsid w:val="00E9717C"/>
    <w:rsid w:val="00E97D50"/>
    <w:rsid w:val="00EC1C8A"/>
    <w:rsid w:val="00F05B17"/>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qFormat/>
    <w:rsid w:val="005A1EF4"/>
    <w:pPr>
      <w:ind w:left="720"/>
      <w:contextualSpacing/>
    </w:pPr>
  </w:style>
  <w:style w:type="table" w:styleId="Tablaconcuadrculaclara">
    <w:name w:val="Grid Table Light"/>
    <w:basedOn w:val="Tablanormal"/>
    <w:uiPriority w:val="40"/>
    <w:rsid w:val="00E97D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a60f0d9-0839-4bb2-81f0-b431b8d5671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D269675D9D3EB24CBE5084542775C923" ma:contentTypeVersion="15" ma:contentTypeDescription="Create a new document." ma:contentTypeScope="" ma:versionID="22a993fd6f4a21a455a0ce4662f336e4">
  <xsd:schema xmlns:xsd="http://www.w3.org/2001/XMLSchema" xmlns:xs="http://www.w3.org/2001/XMLSchema" xmlns:p="http://schemas.microsoft.com/office/2006/metadata/properties" xmlns:ns3="da60f0d9-0839-4bb2-81f0-b431b8d5671b" xmlns:ns4="943bde0a-bef9-48fa-a115-d7d8ff7ceb47" targetNamespace="http://schemas.microsoft.com/office/2006/metadata/properties" ma:root="true" ma:fieldsID="47a7656b19ca6245def9a8aa4a3df8ee" ns3:_="" ns4:_="">
    <xsd:import namespace="da60f0d9-0839-4bb2-81f0-b431b8d5671b"/>
    <xsd:import namespace="943bde0a-bef9-48fa-a115-d7d8ff7ceb47"/>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0f0d9-0839-4bb2-81f0-b431b8d567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43bde0a-bef9-48fa-a115-d7d8ff7ceb4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68D8BA-0569-4F13-AA79-CB46EED8A15A}">
  <ds:schemaRefs>
    <ds:schemaRef ds:uri="http://schemas.microsoft.com/sharepoint/v3/contenttype/forms"/>
  </ds:schemaRefs>
</ds:datastoreItem>
</file>

<file path=customXml/itemProps2.xml><?xml version="1.0" encoding="utf-8"?>
<ds:datastoreItem xmlns:ds="http://schemas.openxmlformats.org/officeDocument/2006/customXml" ds:itemID="{A5F50B1D-538B-42A4-B3DB-9104BB6453D9}">
  <ds:schemaRefs>
    <ds:schemaRef ds:uri="http://schemas.microsoft.com/office/2006/metadata/properties"/>
    <ds:schemaRef ds:uri="http://schemas.microsoft.com/office/infopath/2007/PartnerControls"/>
    <ds:schemaRef ds:uri="da60f0d9-0839-4bb2-81f0-b431b8d5671b"/>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13D3D1B8-57D1-478D-840D-9809B9474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0f0d9-0839-4bb2-81f0-b431b8d5671b"/>
    <ds:schemaRef ds:uri="943bde0a-bef9-48fa-a115-d7d8ff7ceb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2038</Words>
  <Characters>11213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Rodrigo NP</cp:lastModifiedBy>
  <cp:revision>3</cp:revision>
  <cp:lastPrinted>2026-10-16T14:59:00Z</cp:lastPrinted>
  <dcterms:created xsi:type="dcterms:W3CDTF">2026-10-16T14:59:00Z</dcterms:created>
  <dcterms:modified xsi:type="dcterms:W3CDTF">2026-10-16T15:00:00Z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0x010100D269675D9D3EB24CBE5084542775C923</vt:lpwstr>
  </property>
</Properties>
</file>