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r>
        <w:t xml:space="preserve">        Number of Alternatives: 2</w:t>
      </w:r>
    </w:p>
    <w:p>
      <w:r>
        <w:t xml:space="preserve">        Planning Horizon: 60 years</w:t>
      </w:r>
    </w:p>
    <w:p>
      <w:r>
        <w:t xml:space="preserve">        Discount Rate: 3%</w:t>
      </w:r>
    </w:p>
    <w:p/>
    <w:p>
      <w:r>
        <w:t xml:space="preserve">        Disaster Rate: Every 35 years</w:t>
      </w:r>
    </w:p>
    <w:p>
      <w:r>
        <w:t xml:space="preserve">        Disaster Magnitude: 0% of build cost</w:t>
      </w:r>
    </w:p>
    <w:p>
      <w:r>
        <w:t xml:space="preserve">        Risk Preference: averse</w:t>
      </w:r>
    </w:p>
    <w:p/>
    <w:p>
      <w:r>
        <w:t xml:space="preserve">        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 ($)</w:t>
            </w:r>
          </w:p>
        </w:tc>
        <w:tc>
          <w:tcPr>
            <w:tcW w:type="dxa" w:w="2160"/>
          </w:tcPr>
          <w:p>
            <w:r>
              <w:t>Effective Present Value ($)</w:t>
            </w:r>
          </w:p>
        </w:tc>
      </w:tr>
      <w:tr>
        <w:tc>
          <w:tcPr>
            <w:tcW w:type="dxa" w:w="64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480"/>
            <w:gridSpan w:val="3"/>
          </w:tcPr>
          <w:p>
            <w:r>
              <w:t>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480"/>
            <w:gridSpan w:val="3"/>
          </w:tcPr>
          <w:p>
            <w:r>
              <w:t>Indirect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Indirect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One-Time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Recurring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 ($)</w:t>
            </w:r>
          </w:p>
        </w:tc>
        <w:tc>
          <w:tcPr>
            <w:tcW w:type="dxa" w:w="2160"/>
          </w:tcPr>
          <w:p>
            <w:r>
              <w:t>Effective Present Value ($)</w:t>
            </w:r>
          </w:p>
        </w:tc>
      </w:tr>
      <w:tr>
        <w:tc>
          <w:tcPr>
            <w:tcW w:type="dxa" w:w="64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160"/>
          </w:tcPr>
          <w:p>
            <w:r>
              <w:t>Alt 1 R&amp;R Reduction</w:t>
            </w:r>
          </w:p>
        </w:tc>
        <w:tc>
          <w:tcPr>
            <w:tcW w:type="dxa" w:w="2160"/>
          </w:tcPr>
          <w:p>
            <w:r>
              <w:t>["['N/A']"]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6480"/>
            <w:gridSpan w:val="3"/>
          </w:tcPr>
          <w:p>
            <w:r>
              <w:t>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160"/>
          </w:tcPr>
          <w:p>
            <w:r>
              <w:t>Alt 1 Direct Reduction</w:t>
            </w:r>
          </w:p>
        </w:tc>
        <w:tc>
          <w:tcPr>
            <w:tcW w:type="dxa" w:w="2160"/>
          </w:tcPr>
          <w:p>
            <w:r>
              <w:t>["['N/A']"]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6480"/>
            <w:gridSpan w:val="3"/>
          </w:tcPr>
          <w:p>
            <w:r>
              <w:t>Indirect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160"/>
          </w:tcPr>
          <w:p>
            <w:r>
              <w:t>Alt 1 Indirect Reduction</w:t>
            </w:r>
          </w:p>
        </w:tc>
        <w:tc>
          <w:tcPr>
            <w:tcW w:type="dxa" w:w="2160"/>
          </w:tcPr>
          <w:p>
            <w:r>
              <w:t>["['N/A']"]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440"/>
          </w:tcPr>
          <w:p>
            <w:r>
              <w:t>Alt 1 NDRB One 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440"/>
          </w:tcPr>
          <w:p>
            <w:r>
              <w:t>Alt 1 NDRB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1,644,585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440"/>
          </w:tcPr>
          <w:p>
            <w:r>
              <w:t>Alt  1 Direct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4320"/>
            <w:gridSpan w:val="3"/>
          </w:tcPr>
          <w:p>
            <w:r>
              <w:t>Indirect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440"/>
          </w:tcPr>
          <w:p>
            <w:r>
              <w:t>Alt 1 Indirect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One-Time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440"/>
          </w:tcPr>
          <w:p>
            <w:r>
              <w:t>Alt 1 OMR One-Time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Recurring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440"/>
          </w:tcPr>
          <w:p>
            <w:r>
              <w:t>Alt 1 OMR Recurring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440"/>
          </w:tcPr>
          <w:p>
            <w:r>
              <w:t>Alt 1 One 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440"/>
          </w:tcPr>
          <w:p>
            <w:r>
              <w:t>Alt 1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289,708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 ($)</w:t>
            </w:r>
          </w:p>
        </w:tc>
        <w:tc>
          <w:tcPr>
            <w:tcW w:type="dxa" w:w="2160"/>
          </w:tcPr>
          <w:p>
            <w:r>
              <w:t>Effective Present Value ($)</w:t>
            </w:r>
          </w:p>
        </w:tc>
      </w:tr>
      <w:tr>
        <w:tc>
          <w:tcPr>
            <w:tcW w:type="dxa" w:w="64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160"/>
          </w:tcPr>
          <w:p>
            <w:r>
              <w:t>Alt 2 R&amp;R Reduction</w:t>
            </w:r>
          </w:p>
        </w:tc>
        <w:tc>
          <w:tcPr>
            <w:tcW w:type="dxa" w:w="2160"/>
          </w:tcPr>
          <w:p>
            <w:r>
              <w:t>["['N/A']"]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6480"/>
            <w:gridSpan w:val="3"/>
          </w:tcPr>
          <w:p>
            <w:r>
              <w:t>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160"/>
          </w:tcPr>
          <w:p>
            <w:r>
              <w:t>Alt 2 Direct Reduction</w:t>
            </w:r>
          </w:p>
        </w:tc>
        <w:tc>
          <w:tcPr>
            <w:tcW w:type="dxa" w:w="2160"/>
          </w:tcPr>
          <w:p>
            <w:r>
              <w:t>["['N/A']"]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6480"/>
            <w:gridSpan w:val="3"/>
          </w:tcPr>
          <w:p>
            <w:r>
              <w:t>Indirect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160"/>
          </w:tcPr>
          <w:p>
            <w:r>
              <w:t>Alt 2 Indirect Reduction</w:t>
            </w:r>
          </w:p>
        </w:tc>
        <w:tc>
          <w:tcPr>
            <w:tcW w:type="dxa" w:w="2160"/>
          </w:tcPr>
          <w:p>
            <w:r>
              <w:t>["['N/A']"]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1,371,794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440"/>
          </w:tcPr>
          <w:p>
            <w:r>
              <w:t>Alt 2 NDRB One-Time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440"/>
          </w:tcPr>
          <w:p>
            <w:r>
              <w:t>Alt 2 NDRB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440"/>
          </w:tcPr>
          <w:p>
            <w:r>
              <w:t>Alt 2 Direct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4320"/>
            <w:gridSpan w:val="3"/>
          </w:tcPr>
          <w:p>
            <w:r>
              <w:t>Indirect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440"/>
          </w:tcPr>
          <w:p>
            <w:r>
              <w:t>Alt 2 Indirect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One-Time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440"/>
          </w:tcPr>
          <w:p>
            <w:r>
              <w:t>Alt 2 OMR One-Time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Recurring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440"/>
          </w:tcPr>
          <w:p>
            <w:r>
              <w:t>Alt 2 OMR Recurring</w:t>
            </w:r>
          </w:p>
        </w:tc>
        <w:tc>
          <w:tcPr>
            <w:tcW w:type="dxa" w:w="1440"/>
          </w:tcPr>
          <w:p>
            <w:r>
              <w:t>["['N/A']"]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3,218,314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440"/>
          </w:tcPr>
          <w:p>
            <w:r>
              <w:t>Alt 2 OneTime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440"/>
          </w:tcPr>
          <w:p>
            <w:r>
              <w:t>Alt 2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56,168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