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Riverbend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50 years</w:t>
      </w:r>
    </w:p>
    <w:p>
      <w:pPr>
        <w:pStyle w:val="ListBullet"/>
      </w:pPr>
      <w:r>
        <w:t>Discount Rate: 5%</w:t>
      </w:r>
    </w:p>
    <w:p/>
    <w:p>
      <w:pPr>
        <w:pStyle w:val="ListBullet"/>
      </w:pPr>
      <w:r>
        <w:t>Disaster Rate: Every 25 years</w:t>
      </w:r>
    </w:p>
    <w:p>
      <w:pPr>
        <w:pStyle w:val="ListBullet"/>
      </w:pPr>
      <w:r>
        <w:t>Disaster Magnitude: ['6']% of build cost</w:t>
      </w:r>
    </w:p>
    <w:p>
      <w:pPr>
        <w:pStyle w:val="ListBullet"/>
      </w:pPr>
      <w:r>
        <w:t>Risk Preference: neutral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Plan Title</w:t>
            </w:r>
          </w:p>
        </w:tc>
        <w:tc>
          <w:tcPr>
            <w:tcW w:type="dxa" w:w="1080"/>
          </w:tcPr>
          <w:p>
            <w:r>
              <w:t>Total Benefits ($)</w:t>
            </w:r>
          </w:p>
        </w:tc>
        <w:tc>
          <w:tcPr>
            <w:tcW w:type="dxa" w:w="1080"/>
          </w:tcPr>
          <w:p>
            <w:r>
              <w:t>Total Costs ($)</w:t>
            </w:r>
          </w:p>
        </w:tc>
        <w:tc>
          <w:tcPr>
            <w:tcW w:type="dxa" w:w="1080"/>
          </w:tcPr>
          <w:p>
            <w:r>
              <w:t>Net ($)</w:t>
            </w:r>
          </w:p>
        </w:tc>
        <w:tc>
          <w:tcPr>
            <w:tcW w:type="dxa" w:w="1080"/>
          </w:tcPr>
          <w:p>
            <w:r>
              <w:t>SIR (%)</w:t>
            </w:r>
          </w:p>
        </w:tc>
        <w:tc>
          <w:tcPr>
            <w:tcW w:type="dxa" w:w="1080"/>
          </w:tcPr>
          <w:p>
            <w:r>
              <w:t>IRR (%)</w:t>
            </w:r>
          </w:p>
        </w:tc>
        <w:tc>
          <w:tcPr>
            <w:tcW w:type="dxa" w:w="1080"/>
          </w:tcPr>
          <w:p>
            <w:r>
              <w:t>ROI (%)</w:t>
            </w:r>
          </w:p>
        </w:tc>
        <w:tc>
          <w:tcPr>
            <w:tcW w:type="dxa" w:w="1080"/>
          </w:tcPr>
          <w:p>
            <w:r>
              <w:t>Non-Disaster ROI (%)</w:t>
            </w:r>
          </w:p>
        </w:tc>
      </w:tr>
      <w:tr>
        <w:tc>
          <w:tcPr>
            <w:tcW w:type="dxa" w:w="1080"/>
          </w:tcPr>
          <w:p>
            <w:r>
              <w:t>Base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80"/>
          </w:tcPr>
          <w:p>
            <w:r>
              <w:t>Retrofit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2,717,764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-782,236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-0.22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1.55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80"/>
          </w:tcPr>
          <w:p>
            <w:r>
              <w:t>Second Bridge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6,407,376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4,791,531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1,615,845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0.38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7.39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2.67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0.79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Retrofit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0.20</w:t>
      </w:r>
    </w:p>
    <w:p>
      <w:r>
        <w:t>Value of Statistical Lives Saved: $564,632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451,706</w:t>
            </w:r>
          </w:p>
        </w:tc>
      </w:tr>
      <w:tr>
        <w:tc>
          <w:tcPr>
            <w:tcW w:type="dxa" w:w="2880"/>
          </w:tcPr>
          <w:p>
            <w:r>
              <w:t>RESREC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451,706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195,739</w:t>
            </w:r>
          </w:p>
        </w:tc>
      </w:tr>
      <w:tr>
        <w:tc>
          <w:tcPr>
            <w:tcW w:type="dxa" w:w="2880"/>
          </w:tcPr>
          <w:p>
            <w:r>
              <w:t>DIRECT BEN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260,000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195,739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1,505,687</w:t>
            </w:r>
          </w:p>
        </w:tc>
      </w:tr>
      <w:tr>
        <w:tc>
          <w:tcPr>
            <w:tcW w:type="dxa" w:w="2880"/>
          </w:tcPr>
          <w:p>
            <w:r>
              <w:t>ID BEN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1,505,687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2,153,132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728"/>
          </w:tcPr>
          <w:p>
            <w:r>
              <w:t>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3,500,000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Second Bridge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0.40</w:t>
      </w:r>
    </w:p>
    <w:p>
      <w:r>
        <w:t>Value of Statistical Lives Saved: $1,129,265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752,843</w:t>
            </w:r>
          </w:p>
        </w:tc>
      </w:tr>
      <w:tr>
        <w:tc>
          <w:tcPr>
            <w:tcW w:type="dxa" w:w="2880"/>
          </w:tcPr>
          <w:p>
            <w:r>
              <w:t>RESREC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1,000,000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752,843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2,634,951</w:t>
            </w:r>
          </w:p>
        </w:tc>
      </w:tr>
      <w:tr>
        <w:tc>
          <w:tcPr>
            <w:tcW w:type="dxa" w:w="2880"/>
          </w:tcPr>
          <w:p>
            <w:r>
              <w:t>ID BEN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2,634,951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3,387,795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1,890,317</w:t>
            </w:r>
          </w:p>
        </w:tc>
      </w:tr>
      <w:tr>
        <w:tc>
          <w:tcPr>
            <w:tcW w:type="dxa" w:w="1728"/>
          </w:tcPr>
          <w:p>
            <w:r>
              <w:t>Reduced Commute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1,890,317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1,890,317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728"/>
          </w:tcPr>
          <w:p>
            <w:r>
              <w:t>DIRECT LOSS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4,250,000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</w:tr>
      <w:tr>
        <w:tc>
          <w:tcPr>
            <w:tcW w:type="dxa" w:w="1728"/>
          </w:tcPr>
          <w:p>
            <w:r>
              <w:t>ID LOSS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491,531</w:t>
            </w:r>
          </w:p>
        </w:tc>
      </w:tr>
      <w:tr>
        <w:tc>
          <w:tcPr>
            <w:tcW w:type="dxa" w:w="1728"/>
          </w:tcPr>
          <w:p>
            <w:r>
              <w:t>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0.96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491,531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4,791,531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