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Economic Evaluation Complete Report</w:t>
        <w:br/>
        <w:t>Riverbend v2</w:t>
      </w:r>
    </w:p>
    <w:p>
      <w:r>
        <w:t>NOTE: All bounds on uncertainties are given with a 95.0% confidence interval. The number of runs was determined with a 0.1% tolerance.</w:t>
      </w:r>
    </w:p>
    <w:p>
      <w:r>
        <w:t>For Base (Alternative 0) 1000 Monte-Carlo simulations were run.</w:t>
      </w:r>
    </w:p>
    <w:p>
      <w:r>
        <w:t>For Retrofit (Alternative 1) 5000 Monte-Carlo simulations were run.</w:t>
      </w:r>
    </w:p>
    <w:p>
      <w:r>
        <w:t>For New Bridge (Alternative 2) 4000 Monte-Carlo simulations were run.</w:t>
      </w:r>
    </w:p>
    <w:p>
      <w:r>
        <w:t>The random number seed for these runs was 869641208.</w:t>
      </w:r>
    </w:p>
    <w:p>
      <w:pPr>
        <w:pStyle w:val="Heading1"/>
      </w:pPr>
      <w:r>
        <w:t>Analysis Base Information</w:t>
        <w:br/>
      </w:r>
    </w:p>
    <w:p>
      <w:pPr>
        <w:pStyle w:val="ListBullet"/>
      </w:pPr>
      <w:r>
        <w:t>Number of Alternatives: 2</w:t>
      </w:r>
    </w:p>
    <w:p>
      <w:pPr>
        <w:pStyle w:val="ListBullet"/>
      </w:pPr>
      <w:r>
        <w:t>Planning Horizon: 50 years</w:t>
      </w:r>
    </w:p>
    <w:p>
      <w:pPr>
        <w:pStyle w:val="ListBullet"/>
      </w:pPr>
      <w:r>
        <w:t>Discount Rate: 3.0%</w:t>
      </w:r>
    </w:p>
    <w:p/>
    <w:p>
      <w:pPr>
        <w:pStyle w:val="ListBullet"/>
      </w:pPr>
      <w:r>
        <w:t>Disaster Rate: Every 25 years</w:t>
      </w:r>
    </w:p>
    <w:p>
      <w:pPr>
        <w:pStyle w:val="ListBullet"/>
      </w:pPr>
      <w:r>
        <w:t>Uncertainty in Disaster Rate: N/A</w:t>
      </w:r>
    </w:p>
    <w:p>
      <w:pPr>
        <w:pStyle w:val="ListBullet"/>
      </w:pPr>
      <w:r>
        <w:t>Disaster Magnitude: 6.25% of build cost</w:t>
      </w:r>
    </w:p>
    <w:p>
      <w:pPr>
        <w:pStyle w:val="ListBullet"/>
      </w:pPr>
      <w:r>
        <w:t>Uncertainty in Disaster Magnitude: N/A</w:t>
      </w:r>
    </w:p>
    <w:p>
      <w:pPr>
        <w:pStyle w:val="ListBullet"/>
      </w:pPr>
      <w:r>
        <w:t>Risk Preference: neutral</w:t>
      </w:r>
    </w:p>
    <w:p/>
    <w:p>
      <w:pPr>
        <w:pStyle w:val="ListBullet"/>
      </w:pPr>
      <w:r>
        <w:t>Statistical Value of a Life: $7500000</w:t>
      </w:r>
    </w:p>
    <w:p>
      <w:pPr>
        <w:pStyle w:val="Heading1"/>
      </w:pPr>
      <w:r>
        <w:t>Summary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pPr>
              <w:jc w:val="left"/>
            </w:pPr>
            <w:r/>
          </w:p>
        </w:tc>
        <w:tc>
          <w:tcPr>
            <w:tcW w:type="dxa" w:w="2340"/>
          </w:tcPr>
          <w:p>
            <w:pPr>
              <w:jc w:val="center"/>
            </w:pPr>
            <w:r>
              <w:t>Base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Retrofit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New Bridge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Total Benefits ($)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3,795,704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8,859,566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(Lower Bound, Upper Bound) ($)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(0; 0)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(2,514,578; 5,092,459)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(6,460,675; 11,077,011)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Total Costs ($)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3,500,000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7,777,368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(Lower Bound, Upper Bound) ($)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(0; 0)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(3,462,165; 4,278,429)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(7,708,241; 9,006,308)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Net ($)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295,704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1,082,198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(Lower Bound, Upper Bound) ($)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(0; 0)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(-1,347,876; 1,342,097)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(-1,877,713; 2,877,945)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Net with externalities ($)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295,704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5,066,960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(Lower Bound, Upper Bound) ($)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(0; 0)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(-1,347,876; 1,342,097)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(2,107,049; 6,862,706)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SIR (%)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0.00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0.08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0.15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(Lower Bound, Upper Bound) (%)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(0; 0)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(-0; 0)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(-0; 0)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IRR (%)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---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3.45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3.79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(Lower Bound, Upper Bound) (%)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(---; ---)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(0.94; 4.86)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(1.57; 4.95)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ROI (%)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0.00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2.17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2.28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(Lower Bound, Upper Bound) (%)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(0.00; 0.00)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(1.31; 2.73)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(1.55; 2.71)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Non-Disaster ROI (%)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0.00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0.00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0.66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(Lower Bound, Upper Bound) (%)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(0.00; 0.00)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(0.00; 0.00)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(0.46; 0.70)</w:t>
            </w:r>
          </w:p>
        </w:tc>
      </w:tr>
    </w:tbl>
    <w:p>
      <w:pPr>
        <w:pStyle w:val="Heading1"/>
      </w:pPr>
      <w:r>
        <w:t>Base</w:t>
      </w:r>
    </w:p>
    <w:p>
      <w:pPr>
        <w:pStyle w:val="Heading3"/>
      </w:pPr>
      <w:r>
        <w:t>Alternative 0</w:t>
      </w:r>
    </w:p>
    <w:p>
      <w:pPr>
        <w:pStyle w:val="Heading2"/>
      </w:pPr>
      <w:r>
        <w:t>Fatalities Averted</w:t>
        <w:br/>
      </w:r>
    </w:p>
    <w:p>
      <w:r>
        <w:t>Number of Statistical Lives Saved: 0.00</w:t>
      </w:r>
    </w:p>
    <w:p>
      <w:r>
        <w:t>Value of Statistical Lives Saved: $0</w:t>
      </w:r>
    </w:p>
    <w:p>
      <w:pPr>
        <w:pStyle w:val="Heading2"/>
      </w:pPr>
      <w:r>
        <w:t>Disaster-Related Benefits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3120"/>
          </w:tcPr>
          <w:p>
            <w:r>
              <w:t>Response and Recovery Cost Reductions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3120"/>
          </w:tcPr>
          <w:p>
            <w:r>
              <w:t>Direct Losses Prevented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3120"/>
          </w:tcPr>
          <w:p>
            <w:r>
              <w:t>Indirect Losses Prevented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3120"/>
          </w:tcPr>
          <w:p>
            <w:r>
              <w:t>Total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2"/>
      </w:pPr>
      <w:r>
        <w:t>Resilience Dividend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One Time Cost Reductions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Recurring Cost Reductions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2"/>
      </w:pPr>
      <w:r>
        <w:t>Costs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Direct Costs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Indirect Costs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OMR Costs: One-Time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OMR Costs: Recurring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2"/>
      </w:pPr>
      <w:r>
        <w:t>Externalities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One Time Positive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Recurring Positive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One Time Negative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Recurring Negative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1"/>
      </w:pPr>
      <w:r>
        <w:t>Retrofit</w:t>
      </w:r>
    </w:p>
    <w:p>
      <w:pPr>
        <w:pStyle w:val="Heading3"/>
      </w:pPr>
      <w:r>
        <w:t>Alternative 1</w:t>
      </w:r>
    </w:p>
    <w:p>
      <w:pPr>
        <w:pStyle w:val="Heading2"/>
      </w:pPr>
      <w:r>
        <w:t>Fatalities Averted</w:t>
        <w:br/>
      </w:r>
    </w:p>
    <w:p>
      <w:r>
        <w:t>Number of Statistical Lives Saved: 0.20</w:t>
      </w:r>
    </w:p>
    <w:p>
      <w:r>
        <w:t>Value of Statistical Lives Saved: $788,581</w:t>
      </w:r>
    </w:p>
    <w:p>
      <w:r>
        <w:t>Description: Estimated reduction in the number of fatalities due to a seismic event with a 25 year return period.</w:t>
      </w:r>
    </w:p>
    <w:p>
      <w:pPr>
        <w:pStyle w:val="Heading2"/>
      </w:pPr>
      <w:r>
        <w:t>Disaster-Related Benefits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3120"/>
          </w:tcPr>
          <w:p>
            <w:r>
              <w:t>Response and Recovery Cost Reductions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630,865</w:t>
            </w:r>
          </w:p>
        </w:tc>
      </w:tr>
      <w:tr>
        <w:tc>
          <w:tcPr>
            <w:tcW w:type="dxa" w:w="3120"/>
          </w:tcPr>
          <w:p>
            <w:r>
              <w:t>Retrofit Response and Recovery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600,000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630,865</w:t>
            </w:r>
          </w:p>
        </w:tc>
      </w:tr>
      <w:tr>
        <w:tc>
          <w:tcPr>
            <w:tcW w:type="dxa" w:w="3120"/>
          </w:tcPr>
          <w:p>
            <w:r>
              <w:t>Direct Losses Prevented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273,375</w:t>
            </w:r>
          </w:p>
        </w:tc>
      </w:tr>
      <w:tr>
        <w:tc>
          <w:tcPr>
            <w:tcW w:type="dxa" w:w="3120"/>
          </w:tcPr>
          <w:p>
            <w:r>
              <w:t>Retrofit Direct Loss Reduction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260,000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273,375</w:t>
            </w:r>
          </w:p>
        </w:tc>
      </w:tr>
      <w:tr>
        <w:tc>
          <w:tcPr>
            <w:tcW w:type="dxa" w:w="3120"/>
          </w:tcPr>
          <w:p>
            <w:r>
              <w:t>Indirect Losses Prevented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2,102,883</w:t>
            </w:r>
          </w:p>
        </w:tc>
      </w:tr>
      <w:tr>
        <w:tc>
          <w:tcPr>
            <w:tcW w:type="dxa" w:w="3120"/>
          </w:tcPr>
          <w:p>
            <w:r>
              <w:t>Retrofit Indirect Loss Reduction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2,000,000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2,102,883</w:t>
            </w:r>
          </w:p>
        </w:tc>
      </w:tr>
      <w:tr>
        <w:tc>
          <w:tcPr>
            <w:tcW w:type="dxa" w:w="3120"/>
          </w:tcPr>
          <w:p>
            <w:r>
              <w:t>Total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3,007,123</w:t>
            </w:r>
          </w:p>
        </w:tc>
      </w:tr>
    </w:tbl>
    <w:p>
      <w:r>
        <w:t>Retrofit Indirect Loss Reduction: Gaussian distribution with standard deviation of 600000</w:t>
      </w:r>
    </w:p>
    <w:p>
      <w:r>
        <w:t>Retrofit Indirect Loss Reduction: Estimated reduction in indirect losses as a result of a seismic event with a 25 year return period.</w:t>
      </w:r>
    </w:p>
    <w:p>
      <w:r>
        <w:t>Retrofit Response and Recovery: Gaussian distribution with standard deviation of 180000</w:t>
      </w:r>
    </w:p>
    <w:p>
      <w:r>
        <w:t>Retrofit Response and Recovery: Estimated reduction in response in recovery costs for a seismic event with a 25 year return period.</w:t>
      </w:r>
    </w:p>
    <w:p>
      <w:r>
        <w:t>Retrofit Direct Loss Reduction: Estimated reduction in direct losses as a result of a seismic event with a 25 year return period.</w:t>
      </w:r>
    </w:p>
    <w:p>
      <w:pPr>
        <w:pStyle w:val="Heading2"/>
      </w:pPr>
      <w:r>
        <w:t>Resilience Dividend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One Time Cost Reductions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Recurring Cost Reductions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2"/>
      </w:pPr>
      <w:r>
        <w:t>Costs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Direct Costs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3,000,000</w:t>
            </w:r>
          </w:p>
        </w:tc>
      </w:tr>
      <w:tr>
        <w:tc>
          <w:tcPr>
            <w:tcW w:type="dxa" w:w="1872"/>
          </w:tcPr>
          <w:p>
            <w:r>
              <w:t>Retrofit Direct Cost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3,000,000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3,000,000</w:t>
            </w:r>
          </w:p>
        </w:tc>
      </w:tr>
      <w:tr>
        <w:tc>
          <w:tcPr>
            <w:tcW w:type="dxa" w:w="1872"/>
          </w:tcPr>
          <w:p>
            <w:r>
              <w:t>Indirect Costs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500,000</w:t>
            </w:r>
          </w:p>
        </w:tc>
      </w:tr>
      <w:tr>
        <w:tc>
          <w:tcPr>
            <w:tcW w:type="dxa" w:w="1872"/>
          </w:tcPr>
          <w:p>
            <w:r>
              <w:t>Retrofit Indirect Cost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500,000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500,000</w:t>
            </w:r>
          </w:p>
        </w:tc>
      </w:tr>
      <w:tr>
        <w:tc>
          <w:tcPr>
            <w:tcW w:type="dxa" w:w="1872"/>
          </w:tcPr>
          <w:p>
            <w:r>
              <w:t>OMR Costs: One-Time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OMR Costs: Recurring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3,500,000</w:t>
            </w:r>
          </w:p>
        </w:tc>
      </w:tr>
    </w:tbl>
    <w:p>
      <w:r>
        <w:t>Retrofit Indirect Cost: Triangular distribution with a min of 475000 and a max of 750000</w:t>
      </w:r>
    </w:p>
    <w:p>
      <w:r>
        <w:t>Retrofit Indirect Cost: Indirect costs for retrofitting the old bridge. This includes indirect costs of the retrofit actions as well as costs associated with diverted traffic.</w:t>
      </w:r>
    </w:p>
    <w:p>
      <w:r>
        <w:t>Retrofit Direct Cost: Triangular distribution with a min of 2850000 and a max of 3840000</w:t>
      </w:r>
    </w:p>
    <w:p>
      <w:r>
        <w:t>Retrofit Direct Cost: Cost to retrofit the old bridge.</w:t>
      </w:r>
    </w:p>
    <w:p>
      <w:pPr>
        <w:pStyle w:val="Heading2"/>
      </w:pPr>
      <w:r>
        <w:t>Externalities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One Time Positive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Recurring Positive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One Time Negative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Recurring Negative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1"/>
      </w:pPr>
      <w:r>
        <w:t>New Bridge</w:t>
      </w:r>
    </w:p>
    <w:p>
      <w:pPr>
        <w:pStyle w:val="Heading3"/>
      </w:pPr>
      <w:r>
        <w:t>Alternative 2</w:t>
      </w:r>
    </w:p>
    <w:p>
      <w:pPr>
        <w:pStyle w:val="Heading2"/>
      </w:pPr>
      <w:r>
        <w:t>Fatalities Averted</w:t>
        <w:br/>
      </w:r>
    </w:p>
    <w:p>
      <w:r>
        <w:t>Number of Statistical Lives Saved: 0.40</w:t>
      </w:r>
    </w:p>
    <w:p>
      <w:r>
        <w:t>Value of Statistical Lives Saved: $1,577,162</w:t>
      </w:r>
    </w:p>
    <w:p>
      <w:r>
        <w:t>Description: Estimated reduction in the number of fatalities due to a seismic event with a 25 year return period.</w:t>
      </w:r>
    </w:p>
    <w:p>
      <w:pPr>
        <w:pStyle w:val="Heading2"/>
      </w:pPr>
      <w:r>
        <w:t>Disaster-Related Benefits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3120"/>
          </w:tcPr>
          <w:p>
            <w:r>
              <w:t>Response and Recovery Cost Reductions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1,051,442</w:t>
            </w:r>
          </w:p>
        </w:tc>
      </w:tr>
      <w:tr>
        <w:tc>
          <w:tcPr>
            <w:tcW w:type="dxa" w:w="3120"/>
          </w:tcPr>
          <w:p>
            <w:r>
              <w:t>New Bridge Response and Recovery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1,000,000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1,051,442</w:t>
            </w:r>
          </w:p>
        </w:tc>
      </w:tr>
      <w:tr>
        <w:tc>
          <w:tcPr>
            <w:tcW w:type="dxa" w:w="3120"/>
          </w:tcPr>
          <w:p>
            <w:r>
              <w:t>Direct Losses Prevented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3120"/>
          </w:tcPr>
          <w:p>
            <w:r>
              <w:t>Indirect Losses Prevented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3,680,045</w:t>
            </w:r>
          </w:p>
        </w:tc>
      </w:tr>
      <w:tr>
        <w:tc>
          <w:tcPr>
            <w:tcW w:type="dxa" w:w="3120"/>
          </w:tcPr>
          <w:p>
            <w:r>
              <w:t>New Bridge Indirect Loss Reduction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3,500,000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3,680,045</w:t>
            </w:r>
          </w:p>
        </w:tc>
      </w:tr>
      <w:tr>
        <w:tc>
          <w:tcPr>
            <w:tcW w:type="dxa" w:w="3120"/>
          </w:tcPr>
          <w:p>
            <w:r>
              <w:t>Total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4,731,487</w:t>
            </w:r>
          </w:p>
        </w:tc>
      </w:tr>
    </w:tbl>
    <w:p>
      <w:r>
        <w:t>New Bridge Indirect Loss Reduction: Gaussian distribution with standard deviation of 1050000</w:t>
      </w:r>
    </w:p>
    <w:p>
      <w:r>
        <w:t>New Bridge Indirect Loss Reduction: Estimated reduction in indirect losses as a result of a seismic event with a 25 year return period.</w:t>
      </w:r>
    </w:p>
    <w:p>
      <w:r>
        <w:t>New Bridge Response and Recovery: Gaussian distribution with standard deviation of 300000</w:t>
      </w:r>
    </w:p>
    <w:p>
      <w:r>
        <w:t>New Bridge Response and Recovery: Estimated reduction in response in recovery costs for a seismic event with a 25 year return period.</w:t>
      </w:r>
    </w:p>
    <w:p>
      <w:pPr>
        <w:pStyle w:val="Heading2"/>
      </w:pPr>
      <w:r>
        <w:t>Resilience Dividend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One Time Cost Reductions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Recurring Cost Reductions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2,550,917</w:t>
            </w:r>
          </w:p>
        </w:tc>
      </w:tr>
      <w:tr>
        <w:tc>
          <w:tcPr>
            <w:tcW w:type="dxa" w:w="1872"/>
          </w:tcPr>
          <w:p>
            <w:r>
              <w:t>Reduced Commute Time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100,000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2,550,917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2,550,917</w:t>
            </w:r>
          </w:p>
        </w:tc>
      </w:tr>
    </w:tbl>
    <w:p>
      <w:r>
        <w:t>Reduced Commute Time: Triangular distribution with a min of 70000 and a max of 115000</w:t>
      </w:r>
    </w:p>
    <w:p>
      <w:r>
        <w:t>Reduced Commute Time: Estimated benefit incurred due to the reduction of vehicle-hours in traffic as a result of an additional crossing. This benefit is separate from the externalities which focus on community level environmental and social impacts which are not internalized. Instead represent the value of a reduction in travel time itself internalized into the design process.,</w:t>
      </w:r>
    </w:p>
    <w:p>
      <w:pPr>
        <w:pStyle w:val="Heading2"/>
      </w:pPr>
      <w:r>
        <w:t>Costs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Direct Costs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6,750,000</w:t>
            </w:r>
          </w:p>
        </w:tc>
      </w:tr>
      <w:tr>
        <w:tc>
          <w:tcPr>
            <w:tcW w:type="dxa" w:w="1872"/>
          </w:tcPr>
          <w:p>
            <w:r>
              <w:t>Additional Roadwork Direct Cost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2,500,000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2,500,000</w:t>
            </w:r>
          </w:p>
        </w:tc>
      </w:tr>
      <w:tr>
        <w:tc>
          <w:tcPr>
            <w:tcW w:type="dxa" w:w="1872"/>
          </w:tcPr>
          <w:p>
            <w:r>
              <w:t>Bridge Construction Direct Cost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4,250,000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4,250,000</w:t>
            </w:r>
          </w:p>
        </w:tc>
      </w:tr>
      <w:tr>
        <w:tc>
          <w:tcPr>
            <w:tcW w:type="dxa" w:w="1872"/>
          </w:tcPr>
          <w:p>
            <w:r>
              <w:t>Indirect Costs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295,000</w:t>
            </w:r>
          </w:p>
        </w:tc>
      </w:tr>
      <w:tr>
        <w:tc>
          <w:tcPr>
            <w:tcW w:type="dxa" w:w="1872"/>
          </w:tcPr>
          <w:p>
            <w:r>
              <w:t>Additional Roadwork Indirect Cost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120,000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120,000</w:t>
            </w:r>
          </w:p>
        </w:tc>
      </w:tr>
      <w:tr>
        <w:tc>
          <w:tcPr>
            <w:tcW w:type="dxa" w:w="1872"/>
          </w:tcPr>
          <w:p>
            <w:r>
              <w:t>Bridge Construction Indirect Cost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175,000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175,000</w:t>
            </w:r>
          </w:p>
        </w:tc>
      </w:tr>
      <w:tr>
        <w:tc>
          <w:tcPr>
            <w:tcW w:type="dxa" w:w="1872"/>
          </w:tcPr>
          <w:p>
            <w:r>
              <w:t>OMR Costs: One-Time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OMR Costs: Recurring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732,368</w:t>
            </w:r>
          </w:p>
        </w:tc>
      </w:tr>
      <w:tr>
        <w:tc>
          <w:tcPr>
            <w:tcW w:type="dxa" w:w="1872"/>
          </w:tcPr>
          <w:p>
            <w:r>
              <w:t>New Bridge OMR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25,000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637,729</w:t>
            </w:r>
          </w:p>
        </w:tc>
      </w:tr>
      <w:tr>
        <w:tc>
          <w:tcPr>
            <w:tcW w:type="dxa" w:w="1872"/>
          </w:tcPr>
          <w:p>
            <w:r>
              <w:t>Additional Roadwork OMR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3,710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94,639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7,777,368</w:t>
            </w:r>
          </w:p>
        </w:tc>
      </w:tr>
    </w:tbl>
    <w:p>
      <w:r>
        <w:t>New Bridge OMR: Rectangular distribution with a min of 21375 and a max of 30000</w:t>
      </w:r>
    </w:p>
    <w:p>
      <w:r>
        <w:t>New Bridge OMR: Cost of operating and maintaining new bridge. Includes costs of inspection as well as maintenance and deck and superstructure repair.</w:t>
      </w:r>
    </w:p>
    <w:p>
      <w:r>
        <w:t>Additional Roadwork Indirect Cost: Triangular distribution with a min of 114000 and a max of 144000</w:t>
      </w:r>
    </w:p>
    <w:p>
      <w:r>
        <w:t>Additional Roadwork Indirect Cost: Indirect costs to construct and update roadways to accommodate the new bridge.</w:t>
      </w:r>
    </w:p>
    <w:p>
      <w:r>
        <w:t>Bridge Construction Indirect Cost: Triangular distribution with a min of 166250 and a max of 224000</w:t>
      </w:r>
    </w:p>
    <w:p>
      <w:r>
        <w:t>Bridge Construction Indirect Cost: Indirect costs associated with the construction of the new bridge including the costs of an environmental impact study.</w:t>
      </w:r>
    </w:p>
    <w:p>
      <w:r>
        <w:t>Additional Roadwork Direct Cost: Triangular distribution with a min of 2375000 and a max of 3000000</w:t>
      </w:r>
    </w:p>
    <w:p>
      <w:r>
        <w:t>Additional Roadwork Direct Cost: Cost to construct and update roadways to accommodate the new bridge.</w:t>
      </w:r>
    </w:p>
    <w:p>
      <w:r>
        <w:t>Bridge Construction Direct Cost: Triangular distribution with a min of 4037500 and a max of 5440000</w:t>
      </w:r>
    </w:p>
    <w:p>
      <w:r>
        <w:t>Bridge Construction Direct Cost: Cost of new bridge including any right of way or land acquisition costs.</w:t>
      </w:r>
    </w:p>
    <w:p>
      <w:r>
        <w:t>Additional Roadwork OMR: Rectangular distribution with a min of 3500 and a max of 4250</w:t>
      </w:r>
    </w:p>
    <w:p>
      <w:r>
        <w:t>Additional Roadwork OMR: Cost of operations and maintenance for upgraded and newly constructed roads to accommodate the new bridge.</w:t>
      </w:r>
    </w:p>
    <w:p>
      <w:pPr>
        <w:pStyle w:val="Heading2"/>
      </w:pPr>
      <w:r>
        <w:t>Externalities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One Time Positive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Recurring Positive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3,984,762</w:t>
            </w:r>
          </w:p>
        </w:tc>
      </w:tr>
      <w:tr>
        <w:tc>
          <w:tcPr>
            <w:tcW w:type="dxa" w:w="1872"/>
          </w:tcPr>
          <w:p>
            <w:r>
              <w:t>Greenhous Gas Emissions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1.0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1.0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77,329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1,972,598</w:t>
            </w:r>
          </w:p>
        </w:tc>
      </w:tr>
      <w:tr>
        <w:tc>
          <w:tcPr>
            <w:tcW w:type="dxa" w:w="1872"/>
          </w:tcPr>
          <w:p>
            <w:r>
              <w:t>Water Pollution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1.0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1.0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39,081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996,924</w:t>
            </w:r>
          </w:p>
        </w:tc>
      </w:tr>
      <w:tr>
        <w:tc>
          <w:tcPr>
            <w:tcW w:type="dxa" w:w="1872"/>
          </w:tcPr>
          <w:p>
            <w:r>
              <w:t>Better linking of communities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1.0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1.0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39,799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1,015,239</w:t>
            </w:r>
          </w:p>
        </w:tc>
      </w:tr>
      <w:tr>
        <w:tc>
          <w:tcPr>
            <w:tcW w:type="dxa" w:w="1872"/>
          </w:tcPr>
          <w:p>
            <w:r>
              <w:t>One Time Negative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Recurring Negative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3,984,762</w:t>
            </w:r>
          </w:p>
        </w:tc>
      </w:tr>
    </w:tbl>
    <w:p>
      <w:r>
        <w:t>Greenhous Gas Emissions: The reduction in greenhouse gas emissions incurred due to fewer vehicle-hours in traffic over the year. This assumes that traffic remains at pre-action levels (i.e. a more efficient road network won't attract more motorists).,</w:t>
      </w:r>
    </w:p>
    <w:p>
      <w:r>
        <w:t>Water Pollution: The reduction in water pollution incurred due to fewer vehicle-hours in traffic over the year. This assumes that traffic remains at pre-action levels (i.e. a more efficient road network won't attract more motorists).,</w:t>
      </w:r>
    </w:p>
    <w:p>
      <w:r>
        <w:t>Better linking of communities: More efficient traffic flow and the inclusion of a pedestrian crossing help strengthen the link between communities on the two sides of the river.,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customXml/item1.xml"/><Relationship Id="rId5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3" Type="http://schemas.openxmlformats.org/officeDocument/2006/relationships/styles" Target="styles.xml"/><Relationship Id="rId8" Type="http://schemas.openxmlformats.org/officeDocument/2006/relationships/theme" Target="theme/theme1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