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16EAD" w14:textId="77777777" w:rsidR="00B3449D" w:rsidRDefault="00B3449D"/>
    <w:p w14:paraId="487FDD81" w14:textId="77777777" w:rsidR="00B3449D" w:rsidRDefault="00B3449D"/>
    <w:p w14:paraId="24AD457F" w14:textId="56E8C383" w:rsidR="00B3449D" w:rsidRDefault="00B3449D"/>
    <w:p w14:paraId="3AA1647D" w14:textId="7295FB27" w:rsidR="004D59B2" w:rsidRDefault="00F75422" w:rsidP="00F75422">
      <w:pPr>
        <w:pStyle w:val="Heading1"/>
      </w:pPr>
      <w:r>
        <w:t xml:space="preserve">KITTING </w:t>
      </w:r>
      <w:r w:rsidR="004D59B2">
        <w:t>WORLD MODEL</w:t>
      </w:r>
    </w:p>
    <w:p w14:paraId="3E26D31E" w14:textId="64BEF42D" w:rsidR="004D59B2" w:rsidRDefault="004D59B2">
      <w:r>
        <w:t xml:space="preserve">The Java Kitting Demo loopback CRCL server simulates the world model that is </w:t>
      </w:r>
      <w:r w:rsidR="003B4EF7">
        <w:t xml:space="preserve">actually </w:t>
      </w:r>
      <w:r>
        <w:t xml:space="preserve">reported by the CRCL status. </w:t>
      </w:r>
      <w:r w:rsidR="0058449F">
        <w:t xml:space="preserve">At a basic level, </w:t>
      </w:r>
      <w:r>
        <w:t>CRCL reports robot pose and joint position and command completion status</w:t>
      </w:r>
      <w:r w:rsidR="0058449F">
        <w:t>. However, CRCL</w:t>
      </w:r>
      <w:r>
        <w:t xml:space="preserve"> was extended to include </w:t>
      </w:r>
      <w:r w:rsidR="0058449F">
        <w:t xml:space="preserve">world model status reporting which include </w:t>
      </w:r>
      <w:r>
        <w:t>the object instances</w:t>
      </w:r>
      <w:r w:rsidR="0058449F">
        <w:t xml:space="preserve"> (gears, trays, and kits)</w:t>
      </w:r>
      <w:r>
        <w:t xml:space="preserve"> and instance inferences</w:t>
      </w:r>
      <w:r w:rsidR="0058449F">
        <w:t xml:space="preserve"> (slot state)</w:t>
      </w:r>
      <w:r>
        <w:t>.  In short, this means that each gear, supply tray and kit in the robot environment is reported: its name, type and location. Using k</w:t>
      </w:r>
      <w:r w:rsidR="00032DFC">
        <w:t>i</w:t>
      </w:r>
      <w:r>
        <w:t>tting definition</w:t>
      </w:r>
      <w:r w:rsidR="008324D4">
        <w:t>s</w:t>
      </w:r>
      <w:r>
        <w:t xml:space="preserve"> for gears and trays and slots, inferences </w:t>
      </w:r>
      <w:r w:rsidR="008324D4">
        <w:t xml:space="preserve">are </w:t>
      </w:r>
      <w:r>
        <w:t xml:space="preserve">about </w:t>
      </w:r>
      <w:r w:rsidR="00A82B40">
        <w:t>Kitting world</w:t>
      </w:r>
      <w:r w:rsidR="008324D4">
        <w:t xml:space="preserve"> are made about </w:t>
      </w:r>
      <w:r w:rsidR="00D77025">
        <w:t>featur</w:t>
      </w:r>
      <w:r w:rsidR="008324D4">
        <w:t xml:space="preserve"> instances (e.g., slots in trays)</w:t>
      </w:r>
      <w:r w:rsidR="00A82B40">
        <w:t xml:space="preserve">. </w:t>
      </w:r>
    </w:p>
    <w:p w14:paraId="3791947F" w14:textId="77777777" w:rsidR="00A67620" w:rsidRDefault="00D77025">
      <w:r>
        <w:t>The World model is built from the CRCL and updated every time CRCL reports status (for both real and simulated loopback). Within Java, there is a CShape class definition which defines the basic object in the kitting world. It contains a name, type and centroid (which is a pose but centered within the object). In addition each shape contains a list of inferences about its feature instances, for example, slot features in a tray. Each inference contains a name (typically the slot</w:t>
      </w:r>
      <w:r w:rsidR="00EE073B">
        <w:t xml:space="preserve"> name or gear name), its type (gear, slot) its location (for example, a slot has a position within a tray), a state (for example, whether the slot is open or contains a gear), parent and slot (used by a gear to indicate ownership – tray and slot names to indicate gear location)</w:t>
      </w:r>
      <w:r w:rsidR="00C2000E">
        <w:t>.</w:t>
      </w:r>
      <w:r w:rsidR="00627E55" w:rsidRPr="00627E55">
        <w:t xml:space="preserve"> </w:t>
      </w:r>
      <w:r w:rsidR="00627E55">
        <w:t xml:space="preserve">Within Java, there is </w:t>
      </w:r>
      <w:r w:rsidR="00627E55">
        <w:t xml:space="preserve">also </w:t>
      </w:r>
      <w:r w:rsidR="00627E55">
        <w:t>a CShape</w:t>
      </w:r>
      <w:r w:rsidR="00627E55">
        <w:t>s</w:t>
      </w:r>
      <w:r w:rsidR="00627E55">
        <w:t xml:space="preserve"> class definition</w:t>
      </w:r>
      <w:r w:rsidR="00627E55">
        <w:t xml:space="preserve"> which contains two static lists: </w:t>
      </w:r>
    </w:p>
    <w:p w14:paraId="7DDD3093" w14:textId="77777777" w:rsidR="00A67620" w:rsidRDefault="00627E55" w:rsidP="00A67620">
      <w:pPr>
        <w:pStyle w:val="ListParagraph"/>
        <w:numPr>
          <w:ilvl w:val="0"/>
          <w:numId w:val="2"/>
        </w:numPr>
      </w:pPr>
      <w:r>
        <w:t xml:space="preserve">instances derived from the CRCL status reporting and </w:t>
      </w:r>
    </w:p>
    <w:p w14:paraId="18433715" w14:textId="03C4825C" w:rsidR="00D811E7" w:rsidRDefault="00627E55" w:rsidP="00A67620">
      <w:pPr>
        <w:pStyle w:val="ListParagraph"/>
        <w:numPr>
          <w:ilvl w:val="0"/>
          <w:numId w:val="2"/>
        </w:numPr>
      </w:pPr>
      <w:r>
        <w:t>definitions which gives specifics details about objects</w:t>
      </w:r>
      <w:r w:rsidR="00A67620">
        <w:t xml:space="preserve"> For example, each tray and kit contains the tray centroid, along with each slot name, type and location within the tray.</w:t>
      </w:r>
      <w:r>
        <w:t xml:space="preserve"> </w:t>
      </w:r>
    </w:p>
    <w:p w14:paraId="52B87DCE" w14:textId="77777777" w:rsidR="00D77025" w:rsidRDefault="00D77025"/>
    <w:p w14:paraId="679A9DE4" w14:textId="6A249C6D" w:rsidR="004D59B2" w:rsidRDefault="00627E55">
      <w:r w:rsidRPr="00627E55">
        <w:drawing>
          <wp:inline distT="0" distB="0" distL="0" distR="0" wp14:anchorId="6AA5F2D1" wp14:editId="1B320CE0">
            <wp:extent cx="3505200" cy="2216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AF4DA" w14:textId="4918A424" w:rsidR="004D1EB5" w:rsidRDefault="006375B8" w:rsidP="006375B8">
      <w:pPr>
        <w:pStyle w:val="Heading2"/>
      </w:pPr>
      <w:r>
        <w:t>CShape</w:t>
      </w:r>
    </w:p>
    <w:p w14:paraId="3331652C" w14:textId="49FA2F79" w:rsidR="004345A9" w:rsidRDefault="004345A9">
      <w:r>
        <w:t>C</w:t>
      </w:r>
      <w:r w:rsidRPr="004345A9">
        <w:t>Shape describes the basic attributes of the world model o</w:t>
      </w:r>
      <w:r>
        <w:t>b</w:t>
      </w:r>
      <w:r w:rsidRPr="004345A9">
        <w:t>jects</w:t>
      </w:r>
      <w:r>
        <w:t>.</w:t>
      </w:r>
      <w:r w:rsidRPr="004345A9">
        <w:t xml:space="preserve"> Each object</w:t>
      </w:r>
      <w:r>
        <w:t xml:space="preserve"> </w:t>
      </w:r>
      <w:r w:rsidRPr="004345A9">
        <w:t>has a name, type and location. Slots can also be shapes. Trays also have a</w:t>
      </w:r>
      <w:r>
        <w:t xml:space="preserve"> </w:t>
      </w:r>
      <w:r w:rsidRPr="004345A9">
        <w:t xml:space="preserve">contains "slot" items. </w:t>
      </w:r>
      <w:r>
        <w:t>In addition,</w:t>
      </w:r>
      <w:r w:rsidRPr="004345A9">
        <w:t xml:space="preserve"> each shape has </w:t>
      </w:r>
      <w:r w:rsidRPr="004345A9">
        <w:lastRenderedPageBreak/>
        <w:t xml:space="preserve">inferences about its state </w:t>
      </w:r>
      <w:r>
        <w:t>–</w:t>
      </w:r>
      <w:r w:rsidRPr="004345A9">
        <w:t xml:space="preserve"> for</w:t>
      </w:r>
      <w:r>
        <w:t xml:space="preserve"> </w:t>
      </w:r>
      <w:r w:rsidRPr="004345A9">
        <w:t>example if a slot is open, or contains a gear. Depending on the parent (kit</w:t>
      </w:r>
      <w:r>
        <w:t xml:space="preserve"> </w:t>
      </w:r>
      <w:r w:rsidRPr="004345A9">
        <w:t>or supply tray) this can be a free gear or a filled slot.</w:t>
      </w:r>
    </w:p>
    <w:p w14:paraId="1DFC0A14" w14:textId="691B61ED" w:rsidR="00DE491E" w:rsidRDefault="00DE491E"/>
    <w:p w14:paraId="5A88B7EF" w14:textId="57D96059" w:rsidR="00DE491E" w:rsidRDefault="00DE491E"/>
    <w:tbl>
      <w:tblPr>
        <w:tblStyle w:val="PlainTable2"/>
        <w:tblW w:w="5000" w:type="pct"/>
        <w:tblLook w:val="04A0" w:firstRow="1" w:lastRow="0" w:firstColumn="1" w:lastColumn="0" w:noHBand="0" w:noVBand="1"/>
        <w:tblDescription w:val="Field Summary table, listing fields, and an explanation"/>
      </w:tblPr>
      <w:tblGrid>
        <w:gridCol w:w="5088"/>
        <w:gridCol w:w="4272"/>
      </w:tblGrid>
      <w:tr w:rsidR="006375B8" w:rsidRPr="006375B8" w14:paraId="6B30DA33" w14:textId="77777777" w:rsidTr="00637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pct"/>
            <w:noWrap/>
          </w:tcPr>
          <w:p w14:paraId="1A8E0898" w14:textId="43552B04" w:rsidR="006375B8" w:rsidRPr="006375B8" w:rsidRDefault="006375B8" w:rsidP="006375B8">
            <w:pPr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Variable Type</w:t>
            </w:r>
          </w:p>
        </w:tc>
        <w:tc>
          <w:tcPr>
            <w:tcW w:w="0" w:type="auto"/>
          </w:tcPr>
          <w:p w14:paraId="55EC7427" w14:textId="3A81C652" w:rsidR="006375B8" w:rsidRPr="006375B8" w:rsidRDefault="006375B8" w:rsidP="00637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 w:val="0"/>
                <w:bCs w:val="0"/>
                <w:color w:val="353833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b w:val="0"/>
                <w:bCs w:val="0"/>
                <w:color w:val="353833"/>
                <w:sz w:val="21"/>
                <w:szCs w:val="21"/>
              </w:rPr>
              <w:t>Variable</w:t>
            </w:r>
          </w:p>
        </w:tc>
      </w:tr>
      <w:tr w:rsidR="006375B8" w:rsidRPr="006375B8" w14:paraId="18845200" w14:textId="77777777" w:rsidTr="0063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pct"/>
            <w:noWrap/>
            <w:hideMark/>
          </w:tcPr>
          <w:p w14:paraId="513C709D" w14:textId="0DCA47E9" w:rsidR="006375B8" w:rsidRPr="006375B8" w:rsidRDefault="006375B8" w:rsidP="006375B8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375B8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List&lt;</w:t>
            </w:r>
            <w:hyperlink r:id="rId6" w:tooltip="class in gwendolyncrclclient" w:history="1">
              <w:r w:rsidRPr="006375B8">
                <w:rPr>
                  <w:rFonts w:ascii="Courier New" w:eastAsia="Times New Roman" w:hAnsi="Courier New" w:cs="Courier New"/>
                  <w:color w:val="4A6782"/>
                  <w:sz w:val="21"/>
                  <w:szCs w:val="21"/>
                </w:rPr>
                <w:t>CShape</w:t>
              </w:r>
            </w:hyperlink>
            <w:r w:rsidRPr="006375B8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16B90D48" w14:textId="77777777" w:rsidR="006375B8" w:rsidRPr="006375B8" w:rsidRDefault="006375B8" w:rsidP="0063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7" w:anchor="Z:Z_contains" w:history="1">
              <w:r w:rsidRPr="006375B8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_contains</w:t>
              </w:r>
            </w:hyperlink>
            <w:r w:rsidRPr="006375B8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14:paraId="543F3941" w14:textId="77777777" w:rsidR="006375B8" w:rsidRPr="006375B8" w:rsidRDefault="006375B8" w:rsidP="006375B8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375B8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slots in tray</w:t>
            </w:r>
          </w:p>
        </w:tc>
      </w:tr>
      <w:tr w:rsidR="006375B8" w:rsidRPr="006375B8" w14:paraId="0EBDA8F0" w14:textId="77777777" w:rsidTr="006375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pct"/>
            <w:noWrap/>
            <w:hideMark/>
          </w:tcPr>
          <w:p w14:paraId="10690337" w14:textId="4641F0BE" w:rsidR="006375B8" w:rsidRPr="006375B8" w:rsidRDefault="006375B8" w:rsidP="006375B8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375B8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PmPose</w:t>
            </w:r>
          </w:p>
        </w:tc>
        <w:tc>
          <w:tcPr>
            <w:tcW w:w="0" w:type="auto"/>
            <w:hideMark/>
          </w:tcPr>
          <w:p w14:paraId="27AD1EF0" w14:textId="77777777" w:rsidR="006375B8" w:rsidRPr="006375B8" w:rsidRDefault="006375B8" w:rsidP="00637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8" w:anchor="Z:Z_location" w:history="1">
              <w:r w:rsidRPr="006375B8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_location</w:t>
              </w:r>
            </w:hyperlink>
            <w:r w:rsidRPr="006375B8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14:paraId="37889B61" w14:textId="77777777" w:rsidR="006375B8" w:rsidRPr="006375B8" w:rsidRDefault="006375B8" w:rsidP="006375B8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375B8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location of xyz bottom of object.</w:t>
            </w:r>
          </w:p>
        </w:tc>
      </w:tr>
      <w:tr w:rsidR="006375B8" w:rsidRPr="006375B8" w14:paraId="6BDCB9A1" w14:textId="77777777" w:rsidTr="006375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8" w:type="pct"/>
            <w:noWrap/>
            <w:hideMark/>
          </w:tcPr>
          <w:p w14:paraId="6E9C9F02" w14:textId="6ABD7F6A" w:rsidR="006375B8" w:rsidRPr="006375B8" w:rsidRDefault="006375B8" w:rsidP="006375B8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6375B8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Vector&lt;</w:t>
            </w:r>
            <w:hyperlink r:id="rId9" w:tooltip="class in gwendolyncrclclient" w:history="1">
              <w:r w:rsidRPr="006375B8">
                <w:rPr>
                  <w:rFonts w:ascii="Courier New" w:eastAsia="Times New Roman" w:hAnsi="Courier New" w:cs="Courier New"/>
                  <w:color w:val="4A6782"/>
                  <w:sz w:val="21"/>
                  <w:szCs w:val="21"/>
                </w:rPr>
                <w:t>CShape.inference_type</w:t>
              </w:r>
            </w:hyperlink>
            <w:r w:rsidRPr="006375B8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&gt;</w:t>
            </w:r>
          </w:p>
        </w:tc>
        <w:tc>
          <w:tcPr>
            <w:tcW w:w="0" w:type="auto"/>
            <w:hideMark/>
          </w:tcPr>
          <w:p w14:paraId="098CF94E" w14:textId="77777777" w:rsidR="006375B8" w:rsidRPr="006375B8" w:rsidRDefault="006375B8" w:rsidP="006375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hyperlink r:id="rId10" w:anchor="inferences" w:history="1">
              <w:r w:rsidRPr="006375B8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inferences</w:t>
              </w:r>
            </w:hyperlink>
            <w:r w:rsidRPr="006375B8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</w:p>
          <w:p w14:paraId="0044D645" w14:textId="77777777" w:rsidR="006375B8" w:rsidRPr="006375B8" w:rsidRDefault="006375B8" w:rsidP="006375B8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6375B8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container for all inferences of a shape.</w:t>
            </w:r>
          </w:p>
        </w:tc>
      </w:tr>
    </w:tbl>
    <w:p w14:paraId="49520994" w14:textId="77777777" w:rsidR="006375B8" w:rsidRDefault="006375B8"/>
    <w:tbl>
      <w:tblPr>
        <w:tblStyle w:val="PlainTable2"/>
        <w:tblW w:w="5000" w:type="pct"/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2863"/>
        <w:gridCol w:w="6497"/>
      </w:tblGrid>
      <w:tr w:rsidR="006375B8" w:rsidRPr="00DE491E" w14:paraId="5B7A27D3" w14:textId="77777777" w:rsidTr="00B76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</w:tcPr>
          <w:p w14:paraId="29BD96AC" w14:textId="77777777" w:rsidR="006375B8" w:rsidRPr="00DE491E" w:rsidRDefault="006375B8" w:rsidP="00B763E8">
            <w:pPr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Return</w:t>
            </w:r>
          </w:p>
        </w:tc>
        <w:tc>
          <w:tcPr>
            <w:tcW w:w="0" w:type="auto"/>
          </w:tcPr>
          <w:p w14:paraId="694A1E52" w14:textId="77777777" w:rsidR="006375B8" w:rsidRPr="00DE491E" w:rsidRDefault="006375B8" w:rsidP="00B763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 w:val="0"/>
                <w:bCs w:val="0"/>
                <w:color w:val="353833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b w:val="0"/>
                <w:bCs w:val="0"/>
                <w:color w:val="353833"/>
                <w:sz w:val="21"/>
                <w:szCs w:val="21"/>
              </w:rPr>
              <w:t>Method</w:t>
            </w:r>
          </w:p>
        </w:tc>
      </w:tr>
      <w:tr w:rsidR="006375B8" w:rsidRPr="00DE491E" w14:paraId="23EA7576" w14:textId="77777777" w:rsidTr="00B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7856A30A" w14:textId="77777777" w:rsidR="006375B8" w:rsidRPr="00DE491E" w:rsidRDefault="006375B8" w:rsidP="00B763E8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DE491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boolean</w:t>
            </w:r>
          </w:p>
        </w:tc>
        <w:tc>
          <w:tcPr>
            <w:tcW w:w="0" w:type="auto"/>
            <w:hideMark/>
          </w:tcPr>
          <w:p w14:paraId="2EB9AB39" w14:textId="77777777" w:rsidR="006375B8" w:rsidRPr="00DE491E" w:rsidRDefault="006375B8" w:rsidP="00B76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hyperlink r:id="rId11" w:anchor="isGear--" w:history="1">
              <w:r w:rsidRPr="00DE491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isGear</w:t>
              </w:r>
            </w:hyperlink>
            <w:r w:rsidRPr="00DE491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  <w:r w:rsidRPr="00DE491E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  <w:r w:rsidRPr="00DE491E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method to determine if shape is gear.</w:t>
            </w:r>
          </w:p>
        </w:tc>
      </w:tr>
      <w:tr w:rsidR="006375B8" w:rsidRPr="00DE491E" w14:paraId="50E0474A" w14:textId="77777777" w:rsidTr="00B7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74A8FBD7" w14:textId="77777777" w:rsidR="006375B8" w:rsidRPr="00DE491E" w:rsidRDefault="006375B8" w:rsidP="00B763E8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DE491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boolean</w:t>
            </w:r>
          </w:p>
        </w:tc>
        <w:tc>
          <w:tcPr>
            <w:tcW w:w="0" w:type="auto"/>
            <w:hideMark/>
          </w:tcPr>
          <w:p w14:paraId="11D26E5B" w14:textId="77777777" w:rsidR="006375B8" w:rsidRPr="00DE491E" w:rsidRDefault="006375B8" w:rsidP="00B76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hyperlink r:id="rId12" w:anchor="isKit--" w:history="1">
              <w:r w:rsidRPr="00DE491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isKit</w:t>
              </w:r>
            </w:hyperlink>
            <w:r w:rsidRPr="00DE491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  <w:r w:rsidRPr="00DE491E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  <w:r w:rsidRPr="00DE491E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method to determine if shape is kit.</w:t>
            </w:r>
          </w:p>
        </w:tc>
      </w:tr>
      <w:tr w:rsidR="006375B8" w:rsidRPr="00DE491E" w14:paraId="4066D415" w14:textId="77777777" w:rsidTr="00B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471BBE7E" w14:textId="77777777" w:rsidR="006375B8" w:rsidRPr="00DE491E" w:rsidRDefault="006375B8" w:rsidP="00B763E8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DE491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boolean</w:t>
            </w:r>
          </w:p>
        </w:tc>
        <w:tc>
          <w:tcPr>
            <w:tcW w:w="0" w:type="auto"/>
            <w:hideMark/>
          </w:tcPr>
          <w:p w14:paraId="0E67D519" w14:textId="77777777" w:rsidR="006375B8" w:rsidRPr="00DE491E" w:rsidRDefault="006375B8" w:rsidP="00B76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hyperlink r:id="rId13" w:anchor="isSkuPart--" w:history="1">
              <w:r w:rsidRPr="00DE491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isSkuPart</w:t>
              </w:r>
            </w:hyperlink>
            <w:r w:rsidRPr="00DE491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  <w:r w:rsidRPr="00DE491E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  <w:r w:rsidRPr="00DE491E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does the model name contain sku which signals a kitting scene object.</w:t>
            </w:r>
          </w:p>
        </w:tc>
      </w:tr>
      <w:tr w:rsidR="006375B8" w:rsidRPr="00DE491E" w14:paraId="176A46D1" w14:textId="77777777" w:rsidTr="00B763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43E305B7" w14:textId="77777777" w:rsidR="006375B8" w:rsidRPr="00DE491E" w:rsidRDefault="006375B8" w:rsidP="00B763E8">
            <w:pPr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DE491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boolean</w:t>
            </w:r>
          </w:p>
        </w:tc>
        <w:tc>
          <w:tcPr>
            <w:tcW w:w="0" w:type="auto"/>
            <w:hideMark/>
          </w:tcPr>
          <w:p w14:paraId="775F2062" w14:textId="77777777" w:rsidR="006375B8" w:rsidRPr="00DE491E" w:rsidRDefault="006375B8" w:rsidP="00B763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hyperlink r:id="rId14" w:anchor="isVessel--" w:history="1">
              <w:r w:rsidRPr="00DE491E">
                <w:rPr>
                  <w:rFonts w:ascii="Courier New" w:eastAsia="Times New Roman" w:hAnsi="Courier New" w:cs="Courier New"/>
                  <w:b/>
                  <w:bCs/>
                  <w:color w:val="4A6782"/>
                  <w:sz w:val="21"/>
                  <w:szCs w:val="21"/>
                </w:rPr>
                <w:t>isVessel</w:t>
              </w:r>
            </w:hyperlink>
            <w:r w:rsidRPr="00DE491E"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  <w:t>()</w:t>
            </w:r>
            <w:r w:rsidRPr="00DE491E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 xml:space="preserve"> </w:t>
            </w:r>
            <w:r w:rsidRPr="00DE491E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method to determine if shape is supply vessel.</w:t>
            </w:r>
          </w:p>
        </w:tc>
      </w:tr>
      <w:tr w:rsidR="006375B8" w:rsidRPr="006375B8" w14:paraId="1CE2B3CE" w14:textId="77777777" w:rsidTr="00B763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noWrap/>
            <w:hideMark/>
          </w:tcPr>
          <w:p w14:paraId="632B731A" w14:textId="77777777" w:rsidR="006375B8" w:rsidRPr="006375B8" w:rsidRDefault="006375B8" w:rsidP="00B763E8">
            <w:pPr>
              <w:rPr>
                <w:rFonts w:ascii="Courier New" w:eastAsia="Times New Roman" w:hAnsi="Courier New" w:cs="Courier New"/>
                <w:color w:val="353833"/>
                <w:sz w:val="21"/>
                <w:szCs w:val="21"/>
              </w:rPr>
            </w:pPr>
            <w:hyperlink r:id="rId15" w:tooltip="class in gwendolyncrclclient" w:history="1">
              <w:r w:rsidRPr="006375B8">
                <w:rPr>
                  <w:rStyle w:val="Hyperlink"/>
                  <w:rFonts w:ascii="Courier New" w:eastAsia="Times New Roman" w:hAnsi="Courier New" w:cs="Courier New"/>
                  <w:sz w:val="21"/>
                  <w:szCs w:val="21"/>
                </w:rPr>
                <w:t>CShape.inference_type</w:t>
              </w:r>
            </w:hyperlink>
          </w:p>
        </w:tc>
        <w:tc>
          <w:tcPr>
            <w:tcW w:w="0" w:type="auto"/>
            <w:hideMark/>
          </w:tcPr>
          <w:p w14:paraId="14EB889C" w14:textId="77777777" w:rsidR="006375B8" w:rsidRPr="006375B8" w:rsidRDefault="006375B8" w:rsidP="00B76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353833"/>
                <w:sz w:val="21"/>
                <w:szCs w:val="21"/>
              </w:rPr>
            </w:pPr>
            <w:hyperlink r:id="rId16" w:anchor="findInference-java.lang.String-" w:history="1">
              <w:r w:rsidRPr="006375B8">
                <w:rPr>
                  <w:rStyle w:val="Hyperlink"/>
                  <w:rFonts w:ascii="Courier New" w:eastAsia="Times New Roman" w:hAnsi="Courier New" w:cs="Courier New"/>
                  <w:b/>
                  <w:bCs/>
                  <w:sz w:val="21"/>
                  <w:szCs w:val="21"/>
                </w:rPr>
                <w:t>findInference</w:t>
              </w:r>
            </w:hyperlink>
            <w:r w:rsidRPr="006375B8">
              <w:rPr>
                <w:rFonts w:ascii="Courier New" w:eastAsia="Times New Roman" w:hAnsi="Courier New" w:cs="Courier New"/>
                <w:b/>
                <w:bCs/>
                <w:color w:val="353833"/>
                <w:sz w:val="21"/>
                <w:szCs w:val="21"/>
              </w:rPr>
              <w:t xml:space="preserve">(String name) </w:t>
            </w:r>
          </w:p>
          <w:p w14:paraId="2AE48C2F" w14:textId="77777777" w:rsidR="006375B8" w:rsidRPr="006375B8" w:rsidRDefault="006375B8" w:rsidP="00B763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Times New Roman" w:hAnsi="Courier New" w:cs="Courier New"/>
                <w:b/>
                <w:bCs/>
                <w:color w:val="353833"/>
                <w:sz w:val="21"/>
                <w:szCs w:val="21"/>
              </w:rPr>
            </w:pPr>
            <w:r w:rsidRPr="006375B8">
              <w:rPr>
                <w:rFonts w:ascii="Courier New" w:eastAsia="Times New Roman" w:hAnsi="Courier New" w:cs="Courier New"/>
                <w:b/>
                <w:bCs/>
                <w:color w:val="353833"/>
                <w:sz w:val="21"/>
                <w:szCs w:val="21"/>
              </w:rPr>
              <w:t>find the inference with the given name in this shape.</w:t>
            </w:r>
          </w:p>
        </w:tc>
      </w:tr>
    </w:tbl>
    <w:p w14:paraId="31FAE57A" w14:textId="77777777" w:rsidR="006375B8" w:rsidRDefault="006375B8"/>
    <w:p w14:paraId="4007FA28" w14:textId="6F8E0B12" w:rsidR="00E9450D" w:rsidRDefault="00CC1127" w:rsidP="00CC1127">
      <w:r>
        <w:t>CShape.inference_type</w:t>
      </w:r>
      <w:r>
        <w:t xml:space="preserve"> is an </w:t>
      </w:r>
      <w:r>
        <w:t>inference structure for describing a shape</w:t>
      </w:r>
      <w:r w:rsidR="00B7186C">
        <w:t>'s</w:t>
      </w:r>
      <w:r>
        <w:t xml:space="preserve"> inferences. </w:t>
      </w:r>
      <w:r w:rsidR="00E9450D">
        <w:t>For each object there can be multiple inferences. For example, a supply tray with four me</w:t>
      </w:r>
      <w:r w:rsidR="004C30CC">
        <w:t>d</w:t>
      </w:r>
      <w:r w:rsidR="00E9450D">
        <w:t xml:space="preserve">ium slots, will have 4 inferences about each of the slots. Likewise, </w:t>
      </w:r>
      <w:r w:rsidR="00B7186C">
        <w:t>f</w:t>
      </w:r>
      <w:r w:rsidR="00E9450D">
        <w:t xml:space="preserve">or each gear in the supply tray, it will have an inferences describing its parent (tray name) and slot (slot name in parent). </w:t>
      </w:r>
      <w:r w:rsidR="00071886">
        <w:t>In summary,</w:t>
      </w:r>
      <w:r>
        <w:t xml:space="preserve"> for a tray,</w:t>
      </w:r>
      <w:r>
        <w:t xml:space="preserve"> </w:t>
      </w:r>
      <w:r>
        <w:t>each slot has its own inference, under the tray shape. For gears, the</w:t>
      </w:r>
      <w:r>
        <w:t xml:space="preserve"> </w:t>
      </w:r>
      <w:r>
        <w:t>inference describes the tray and slot the in which the gear is located.</w:t>
      </w:r>
    </w:p>
    <w:tbl>
      <w:tblPr>
        <w:tblStyle w:val="TableGrid"/>
        <w:tblW w:w="5000" w:type="pct"/>
        <w:tblLook w:val="04A0" w:firstRow="1" w:lastRow="0" w:firstColumn="1" w:lastColumn="0" w:noHBand="0" w:noVBand="1"/>
        <w:tblDescription w:val="Field Summary table, listing fields, and an explanation"/>
      </w:tblPr>
      <w:tblGrid>
        <w:gridCol w:w="1522"/>
        <w:gridCol w:w="7828"/>
      </w:tblGrid>
      <w:tr w:rsidR="00B7186C" w:rsidRPr="00CC1127" w14:paraId="2B1465EA" w14:textId="77777777" w:rsidTr="00E9450D">
        <w:tc>
          <w:tcPr>
            <w:tcW w:w="814" w:type="pct"/>
          </w:tcPr>
          <w:p w14:paraId="4071D5EB" w14:textId="04FA4BCB" w:rsidR="00B7186C" w:rsidRPr="00E9450D" w:rsidRDefault="00B7186C" w:rsidP="001A3F4E">
            <w:pPr>
              <w:rPr>
                <w:rFonts w:ascii="Courier New" w:eastAsia="Times New Roman" w:hAnsi="Courier New" w:cs="Courier New"/>
                <w:b/>
                <w:bCs/>
                <w:color w:val="353833"/>
                <w:sz w:val="21"/>
                <w:szCs w:val="21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353833"/>
                <w:sz w:val="21"/>
                <w:szCs w:val="21"/>
              </w:rPr>
              <w:t>Variable</w:t>
            </w:r>
          </w:p>
        </w:tc>
        <w:tc>
          <w:tcPr>
            <w:tcW w:w="4186" w:type="pct"/>
          </w:tcPr>
          <w:p w14:paraId="6A28676B" w14:textId="3B795642" w:rsidR="00B7186C" w:rsidRPr="00CC1127" w:rsidRDefault="00B7186C" w:rsidP="001A3F4E">
            <w:pPr>
              <w:spacing w:after="3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Description of inference variable</w:t>
            </w:r>
          </w:p>
        </w:tc>
      </w:tr>
      <w:tr w:rsidR="00E9450D" w:rsidRPr="00CC1127" w14:paraId="6C25B6C3" w14:textId="77777777" w:rsidTr="00E9450D">
        <w:tc>
          <w:tcPr>
            <w:tcW w:w="814" w:type="pct"/>
          </w:tcPr>
          <w:p w14:paraId="0D14B264" w14:textId="77777777" w:rsidR="00E9450D" w:rsidRPr="00CC1127" w:rsidRDefault="00E9450D" w:rsidP="001A3F4E">
            <w:pPr>
              <w:rPr>
                <w:rFonts w:ascii="Courier New" w:eastAsia="Times New Roman" w:hAnsi="Courier New" w:cs="Courier New"/>
                <w:b/>
                <w:bCs/>
                <w:color w:val="353833"/>
                <w:sz w:val="21"/>
                <w:szCs w:val="21"/>
              </w:rPr>
            </w:pPr>
            <w:r w:rsidRPr="00E9450D">
              <w:rPr>
                <w:rFonts w:ascii="Courier New" w:eastAsia="Times New Roman" w:hAnsi="Courier New" w:cs="Courier New"/>
                <w:b/>
                <w:bCs/>
                <w:color w:val="353833"/>
                <w:sz w:val="21"/>
                <w:szCs w:val="21"/>
              </w:rPr>
              <w:t>name</w:t>
            </w:r>
          </w:p>
        </w:tc>
        <w:tc>
          <w:tcPr>
            <w:tcW w:w="4186" w:type="pct"/>
            <w:hideMark/>
          </w:tcPr>
          <w:p w14:paraId="6E0C6258" w14:textId="77777777" w:rsidR="00E9450D" w:rsidRPr="00CC1127" w:rsidRDefault="00E9450D" w:rsidP="001A3F4E">
            <w:pPr>
              <w:spacing w:after="3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CC1127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name of the inference object - sku +type + numeric id</w:t>
            </w:r>
          </w:p>
        </w:tc>
      </w:tr>
      <w:tr w:rsidR="00E9450D" w:rsidRPr="00CC1127" w14:paraId="39AB8B89" w14:textId="77777777" w:rsidTr="00E9450D">
        <w:tc>
          <w:tcPr>
            <w:tcW w:w="814" w:type="pct"/>
          </w:tcPr>
          <w:p w14:paraId="74A68C2D" w14:textId="36CD3941" w:rsidR="00E9450D" w:rsidRPr="00CC1127" w:rsidRDefault="00E9450D" w:rsidP="00E9450D">
            <w:pPr>
              <w:rPr>
                <w:rFonts w:ascii="Courier New" w:eastAsia="Times New Roman" w:hAnsi="Courier New" w:cs="Courier New"/>
                <w:b/>
                <w:bCs/>
                <w:color w:val="353833"/>
                <w:sz w:val="21"/>
                <w:szCs w:val="21"/>
              </w:rPr>
            </w:pPr>
            <w:r w:rsidRPr="00E9450D">
              <w:rPr>
                <w:rFonts w:ascii="Courier New" w:eastAsia="Times New Roman" w:hAnsi="Courier New" w:cs="Courier New"/>
                <w:b/>
                <w:bCs/>
                <w:color w:val="353833"/>
                <w:sz w:val="21"/>
                <w:szCs w:val="21"/>
              </w:rPr>
              <w:t>type</w:t>
            </w:r>
          </w:p>
        </w:tc>
        <w:tc>
          <w:tcPr>
            <w:tcW w:w="4186" w:type="pct"/>
          </w:tcPr>
          <w:p w14:paraId="190A42A6" w14:textId="7A1A4807" w:rsidR="00E9450D" w:rsidRPr="00CC1127" w:rsidRDefault="00E9450D" w:rsidP="00E9450D">
            <w:pPr>
              <w:spacing w:after="3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CC1127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name of the inference object type - sku + type</w:t>
            </w:r>
          </w:p>
        </w:tc>
      </w:tr>
      <w:tr w:rsidR="00E9450D" w:rsidRPr="00CC1127" w14:paraId="766CE81E" w14:textId="77777777" w:rsidTr="00E9450D">
        <w:tc>
          <w:tcPr>
            <w:tcW w:w="814" w:type="pct"/>
          </w:tcPr>
          <w:p w14:paraId="7573BDC5" w14:textId="28246142" w:rsidR="00E9450D" w:rsidRPr="00E9450D" w:rsidRDefault="00E9450D" w:rsidP="00E9450D">
            <w:pPr>
              <w:rPr>
                <w:rFonts w:ascii="Courier New" w:eastAsia="Times New Roman" w:hAnsi="Courier New" w:cs="Courier New"/>
                <w:b/>
                <w:bCs/>
                <w:color w:val="353833"/>
                <w:sz w:val="21"/>
                <w:szCs w:val="21"/>
              </w:rPr>
            </w:pPr>
            <w:r w:rsidRPr="00E9450D">
              <w:rPr>
                <w:rFonts w:ascii="Courier New" w:eastAsia="Times New Roman" w:hAnsi="Courier New" w:cs="Courier New"/>
                <w:b/>
                <w:bCs/>
                <w:color w:val="353833"/>
                <w:sz w:val="21"/>
                <w:szCs w:val="21"/>
              </w:rPr>
              <w:t>location</w:t>
            </w:r>
          </w:p>
        </w:tc>
        <w:tc>
          <w:tcPr>
            <w:tcW w:w="4186" w:type="pct"/>
          </w:tcPr>
          <w:p w14:paraId="74442C85" w14:textId="16B3DB33" w:rsidR="00E9450D" w:rsidRPr="00CC1127" w:rsidRDefault="00E9450D" w:rsidP="00E9450D">
            <w:pPr>
              <w:spacing w:after="3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CC1127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pose of the inference object</w:t>
            </w:r>
          </w:p>
        </w:tc>
      </w:tr>
      <w:tr w:rsidR="00E9450D" w:rsidRPr="00CC1127" w14:paraId="519549E9" w14:textId="77777777" w:rsidTr="00E9450D">
        <w:tc>
          <w:tcPr>
            <w:tcW w:w="814" w:type="pct"/>
          </w:tcPr>
          <w:p w14:paraId="5FF26159" w14:textId="2B38DFE9" w:rsidR="00E9450D" w:rsidRPr="00CC1127" w:rsidRDefault="00E9450D" w:rsidP="00E9450D">
            <w:pPr>
              <w:rPr>
                <w:rFonts w:ascii="Courier New" w:eastAsia="Times New Roman" w:hAnsi="Courier New" w:cs="Courier New"/>
                <w:b/>
                <w:bCs/>
                <w:color w:val="353833"/>
                <w:sz w:val="21"/>
                <w:szCs w:val="21"/>
              </w:rPr>
            </w:pPr>
            <w:r w:rsidRPr="00E9450D">
              <w:rPr>
                <w:rFonts w:ascii="Courier New" w:eastAsia="Times New Roman" w:hAnsi="Courier New" w:cs="Courier New"/>
                <w:b/>
                <w:bCs/>
                <w:color w:val="353833"/>
                <w:sz w:val="21"/>
                <w:szCs w:val="21"/>
              </w:rPr>
              <w:t>state</w:t>
            </w:r>
          </w:p>
        </w:tc>
        <w:tc>
          <w:tcPr>
            <w:tcW w:w="4186" w:type="pct"/>
          </w:tcPr>
          <w:p w14:paraId="5631DA6C" w14:textId="3FF2B43A" w:rsidR="00E9450D" w:rsidRPr="00CC1127" w:rsidRDefault="00E9450D" w:rsidP="00E9450D">
            <w:pPr>
              <w:spacing w:after="3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CC1127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state of the inference object occupied by name of gear or empty</w:t>
            </w:r>
          </w:p>
        </w:tc>
      </w:tr>
      <w:tr w:rsidR="00E9450D" w:rsidRPr="00CC1127" w14:paraId="1A34C146" w14:textId="77777777" w:rsidTr="00E9450D">
        <w:tc>
          <w:tcPr>
            <w:tcW w:w="814" w:type="pct"/>
          </w:tcPr>
          <w:p w14:paraId="7D9097EB" w14:textId="6AB8CCEE" w:rsidR="00E9450D" w:rsidRPr="00CC1127" w:rsidRDefault="00E9450D" w:rsidP="00E9450D">
            <w:pPr>
              <w:rPr>
                <w:rFonts w:ascii="Courier New" w:eastAsia="Times New Roman" w:hAnsi="Courier New" w:cs="Courier New"/>
                <w:b/>
                <w:bCs/>
                <w:color w:val="353833"/>
                <w:sz w:val="21"/>
                <w:szCs w:val="21"/>
              </w:rPr>
            </w:pPr>
            <w:r w:rsidRPr="00E9450D">
              <w:rPr>
                <w:rFonts w:ascii="Courier New" w:eastAsia="Times New Roman" w:hAnsi="Courier New" w:cs="Courier New"/>
                <w:b/>
                <w:bCs/>
                <w:color w:val="353833"/>
                <w:sz w:val="21"/>
                <w:szCs w:val="21"/>
              </w:rPr>
              <w:t>parent</w:t>
            </w:r>
          </w:p>
        </w:tc>
        <w:tc>
          <w:tcPr>
            <w:tcW w:w="4186" w:type="pct"/>
            <w:hideMark/>
          </w:tcPr>
          <w:p w14:paraId="25ED431F" w14:textId="77777777" w:rsidR="00E9450D" w:rsidRPr="00CC1127" w:rsidRDefault="00E9450D" w:rsidP="00E9450D">
            <w:pPr>
              <w:spacing w:after="3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CC1127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name of the inference object parent if slot</w:t>
            </w:r>
          </w:p>
        </w:tc>
      </w:tr>
      <w:tr w:rsidR="00E9450D" w:rsidRPr="00CC1127" w14:paraId="55348F37" w14:textId="77777777" w:rsidTr="00E9450D">
        <w:tc>
          <w:tcPr>
            <w:tcW w:w="814" w:type="pct"/>
          </w:tcPr>
          <w:p w14:paraId="233F9E3D" w14:textId="5162BBE1" w:rsidR="00E9450D" w:rsidRPr="00CC1127" w:rsidRDefault="00E9450D" w:rsidP="00E9450D">
            <w:pPr>
              <w:rPr>
                <w:rFonts w:ascii="Courier New" w:eastAsia="Times New Roman" w:hAnsi="Courier New" w:cs="Courier New"/>
                <w:b/>
                <w:bCs/>
                <w:color w:val="353833"/>
                <w:sz w:val="21"/>
                <w:szCs w:val="21"/>
              </w:rPr>
            </w:pPr>
            <w:r w:rsidRPr="00E9450D">
              <w:rPr>
                <w:rFonts w:ascii="Courier New" w:eastAsia="Times New Roman" w:hAnsi="Courier New" w:cs="Courier New"/>
                <w:b/>
                <w:bCs/>
                <w:color w:val="353833"/>
                <w:sz w:val="21"/>
                <w:szCs w:val="21"/>
              </w:rPr>
              <w:t>slot</w:t>
            </w:r>
          </w:p>
        </w:tc>
        <w:tc>
          <w:tcPr>
            <w:tcW w:w="4186" w:type="pct"/>
            <w:hideMark/>
          </w:tcPr>
          <w:p w14:paraId="3B08A1D0" w14:textId="77777777" w:rsidR="00E9450D" w:rsidRPr="00CC1127" w:rsidRDefault="00E9450D" w:rsidP="00E9450D">
            <w:pPr>
              <w:spacing w:after="3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CC1127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name of the inference object slot if gear</w:t>
            </w:r>
          </w:p>
        </w:tc>
      </w:tr>
    </w:tbl>
    <w:p w14:paraId="15EB4EC4" w14:textId="6245AECC" w:rsidR="00CC1127" w:rsidRDefault="00CC1127" w:rsidP="00CC1127"/>
    <w:p w14:paraId="198ADADD" w14:textId="42CAD4ED" w:rsidR="006375B8" w:rsidRDefault="006375B8" w:rsidP="006375B8">
      <w:pPr>
        <w:pStyle w:val="Heading2"/>
      </w:pPr>
      <w:r>
        <w:t>CShapes</w:t>
      </w:r>
    </w:p>
    <w:p w14:paraId="264FBE0C" w14:textId="18760AAE" w:rsidR="004D1EB5" w:rsidRDefault="004D1EB5" w:rsidP="00CC1127">
      <w:r>
        <w:t>C</w:t>
      </w:r>
      <w:r w:rsidRPr="004D1EB5">
        <w:t>Shapes is a container for the shape</w:t>
      </w:r>
      <w:r>
        <w:t xml:space="preserve"> </w:t>
      </w:r>
      <w:r w:rsidR="00CD74AC">
        <w:t>instances</w:t>
      </w:r>
      <w:r w:rsidRPr="004D1EB5">
        <w:t xml:space="preserve"> in the kitting scene,</w:t>
      </w:r>
      <w:r>
        <w:t xml:space="preserve"> </w:t>
      </w:r>
      <w:r w:rsidRPr="004D1EB5">
        <w:t>the definitions defining the parts in the scene (gears, kits,</w:t>
      </w:r>
      <w:r>
        <w:t xml:space="preserve"> </w:t>
      </w:r>
      <w:r w:rsidRPr="004D1EB5">
        <w:t>supply vessel, as well as the slots in a tray).</w:t>
      </w:r>
    </w:p>
    <w:p w14:paraId="4428281F" w14:textId="1F55DF97" w:rsidR="00B7186C" w:rsidRDefault="00CF7A33" w:rsidP="00CC1127">
      <w:r>
        <w:t xml:space="preserve">Below are the </w:t>
      </w:r>
      <w:r w:rsidR="007019B2">
        <w:t>methods</w:t>
      </w:r>
      <w:r>
        <w:t xml:space="preserve"> (all static</w:t>
      </w:r>
      <w:r w:rsidR="007019B2">
        <w:t xml:space="preserve"> definitions</w:t>
      </w:r>
      <w:r>
        <w:t xml:space="preserve">) so </w:t>
      </w:r>
      <w:r w:rsidR="007019B2">
        <w:t>an example</w:t>
      </w:r>
      <w:r>
        <w:t xml:space="preserve"> use is CShapes.findFreeGear which then looks in the available supply trays for a free gear to transfer to kit open slot.</w:t>
      </w:r>
    </w:p>
    <w:tbl>
      <w:tblPr>
        <w:tblStyle w:val="PlainTable1"/>
        <w:tblW w:w="5000" w:type="pct"/>
        <w:tblLook w:val="04A0" w:firstRow="1" w:lastRow="0" w:firstColumn="1" w:lastColumn="0" w:noHBand="0" w:noVBand="1"/>
        <w:tblDescription w:val="Method Summary table, listing methods, and an explanation"/>
      </w:tblPr>
      <w:tblGrid>
        <w:gridCol w:w="3115"/>
        <w:gridCol w:w="6235"/>
      </w:tblGrid>
      <w:tr w:rsidR="00CF7A33" w:rsidRPr="00B7186C" w14:paraId="20FF9D93" w14:textId="77777777" w:rsidTr="00CF7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538B9D2" w14:textId="50138B0B" w:rsidR="00CF7A33" w:rsidRPr="00B7186C" w:rsidRDefault="00CF7A33" w:rsidP="00B7186C">
            <w:pPr>
              <w:rPr>
                <w:rFonts w:ascii="Arial" w:eastAsia="Times New Roman" w:hAnsi="Arial" w:cs="Arial"/>
                <w:b w:val="0"/>
                <w:bCs w:val="0"/>
                <w:color w:val="353833"/>
                <w:sz w:val="20"/>
                <w:szCs w:val="20"/>
              </w:rPr>
            </w:pPr>
            <w:r w:rsidRPr="00B7186C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lastRenderedPageBreak/>
              <w:t>Method</w:t>
            </w:r>
          </w:p>
        </w:tc>
        <w:tc>
          <w:tcPr>
            <w:tcW w:w="3334" w:type="pct"/>
            <w:hideMark/>
          </w:tcPr>
          <w:p w14:paraId="2769CD8F" w14:textId="11FB4C34" w:rsidR="00CF7A33" w:rsidRPr="00B7186C" w:rsidRDefault="00CF7A33" w:rsidP="00B718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B7186C">
              <w:rPr>
                <w:rFonts w:ascii="Arial" w:eastAsia="Times New Roman" w:hAnsi="Arial" w:cs="Arial"/>
                <w:color w:val="353833"/>
                <w:sz w:val="20"/>
                <w:szCs w:val="20"/>
              </w:rPr>
              <w:t>Description</w:t>
            </w:r>
          </w:p>
        </w:tc>
      </w:tr>
      <w:tr w:rsidR="00CF7A33" w:rsidRPr="00B7186C" w14:paraId="5A647062" w14:textId="77777777" w:rsidTr="00C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EC75841" w14:textId="1D7DA5DE" w:rsidR="00CF7A33" w:rsidRPr="00B7186C" w:rsidRDefault="00CF7A33" w:rsidP="00CF7A33">
            <w:pPr>
              <w:rPr>
                <w:rFonts w:ascii="Courier New" w:eastAsia="Times New Roman" w:hAnsi="Courier New" w:cs="Courier New"/>
                <w:b w:val="0"/>
                <w:bCs w:val="0"/>
                <w:color w:val="353833"/>
                <w:sz w:val="21"/>
                <w:szCs w:val="21"/>
              </w:rPr>
            </w:pPr>
            <w:r w:rsidRPr="00B7186C">
              <w:rPr>
                <w:rFonts w:ascii="Courier New" w:eastAsia="Times New Roman" w:hAnsi="Courier New" w:cs="Courier New"/>
                <w:color w:val="4A6782"/>
                <w:sz w:val="21"/>
                <w:szCs w:val="21"/>
              </w:rPr>
              <w:t>findOpenKittingGearSlot</w:t>
            </w:r>
          </w:p>
        </w:tc>
        <w:tc>
          <w:tcPr>
            <w:tcW w:w="3334" w:type="pct"/>
          </w:tcPr>
          <w:p w14:paraId="309189E9" w14:textId="4DDA2DDE" w:rsidR="00CF7A33" w:rsidRPr="00B7186C" w:rsidRDefault="00CF7A33" w:rsidP="00CF7A33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B7186C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find an open slot in one of the kits.</w:t>
            </w:r>
          </w:p>
        </w:tc>
      </w:tr>
      <w:tr w:rsidR="00CF7A33" w:rsidRPr="00B7186C" w14:paraId="60E4BD46" w14:textId="77777777" w:rsidTr="00CF7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9AE41C1" w14:textId="5EF3F4BB" w:rsidR="00CF7A33" w:rsidRPr="00B7186C" w:rsidRDefault="00CF7A33" w:rsidP="00CF7A33">
            <w:pPr>
              <w:rPr>
                <w:rFonts w:ascii="Courier New" w:eastAsia="Times New Roman" w:hAnsi="Courier New" w:cs="Courier New"/>
                <w:b w:val="0"/>
                <w:bCs w:val="0"/>
                <w:color w:val="4A6782"/>
                <w:sz w:val="21"/>
                <w:szCs w:val="21"/>
              </w:rPr>
            </w:pPr>
            <w:r w:rsidRPr="00B7186C">
              <w:rPr>
                <w:rFonts w:ascii="Courier New" w:eastAsia="Times New Roman" w:hAnsi="Courier New" w:cs="Courier New"/>
                <w:color w:val="4A6782"/>
                <w:sz w:val="21"/>
                <w:szCs w:val="21"/>
              </w:rPr>
              <w:t>findFreeGear</w:t>
            </w:r>
          </w:p>
        </w:tc>
        <w:tc>
          <w:tcPr>
            <w:tcW w:w="3334" w:type="pct"/>
          </w:tcPr>
          <w:p w14:paraId="2D1D8785" w14:textId="5000942E" w:rsidR="00CF7A33" w:rsidRPr="00B7186C" w:rsidRDefault="00CF7A33" w:rsidP="00CF7A33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B7186C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use the model inferences to find a free gear of type geartyp in the supply vessels.</w:t>
            </w:r>
          </w:p>
        </w:tc>
      </w:tr>
      <w:tr w:rsidR="00CF7A33" w:rsidRPr="00B7186C" w14:paraId="3AA6922F" w14:textId="77777777" w:rsidTr="00C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1A2C903F" w14:textId="4BDD8AE2" w:rsidR="00CF7A33" w:rsidRPr="00B7186C" w:rsidRDefault="00CF7A33" w:rsidP="00CF7A33">
            <w:pPr>
              <w:spacing w:after="30"/>
              <w:jc w:val="center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AVAILBLE ROUTINE</w:t>
            </w:r>
            <w:r w:rsidR="00E96C1C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S TO ACCESS INSTANCES AND PROPERTIES</w:t>
            </w:r>
          </w:p>
        </w:tc>
      </w:tr>
      <w:tr w:rsidR="00CF7A33" w:rsidRPr="00B7186C" w14:paraId="3B398E7C" w14:textId="77777777" w:rsidTr="00CF7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CAE838E" w14:textId="490B9A09" w:rsidR="00CF7A33" w:rsidRPr="00B7186C" w:rsidRDefault="00CF7A33" w:rsidP="00CF7A33">
            <w:pPr>
              <w:rPr>
                <w:rFonts w:ascii="Courier New" w:eastAsia="Times New Roman" w:hAnsi="Courier New" w:cs="Courier New"/>
                <w:b w:val="0"/>
                <w:bCs w:val="0"/>
                <w:color w:val="353833"/>
                <w:sz w:val="21"/>
                <w:szCs w:val="21"/>
              </w:rPr>
            </w:pPr>
            <w:r w:rsidRPr="00B7186C">
              <w:rPr>
                <w:rFonts w:ascii="Courier New" w:eastAsia="Times New Roman" w:hAnsi="Courier New" w:cs="Courier New"/>
                <w:color w:val="4A6782"/>
                <w:sz w:val="21"/>
                <w:szCs w:val="21"/>
              </w:rPr>
              <w:t>findDefinition</w:t>
            </w:r>
          </w:p>
        </w:tc>
        <w:tc>
          <w:tcPr>
            <w:tcW w:w="3334" w:type="pct"/>
          </w:tcPr>
          <w:p w14:paraId="6BA1DA1E" w14:textId="5D211BBE" w:rsidR="00CF7A33" w:rsidRPr="00B7186C" w:rsidRDefault="00CF7A33" w:rsidP="00CF7A33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B7186C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access method to find the associated definition for a type.</w:t>
            </w:r>
          </w:p>
        </w:tc>
      </w:tr>
      <w:tr w:rsidR="00CF7A33" w:rsidRPr="00B7186C" w14:paraId="5DF6FEA6" w14:textId="77777777" w:rsidTr="00C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74AE4B18" w14:textId="3C237350" w:rsidR="00CF7A33" w:rsidRPr="00B7186C" w:rsidRDefault="00CF7A33" w:rsidP="00CF7A33">
            <w:pPr>
              <w:rPr>
                <w:rFonts w:ascii="Courier New" w:eastAsia="Times New Roman" w:hAnsi="Courier New" w:cs="Courier New"/>
                <w:b w:val="0"/>
                <w:bCs w:val="0"/>
                <w:color w:val="353833"/>
                <w:sz w:val="21"/>
                <w:szCs w:val="21"/>
              </w:rPr>
            </w:pPr>
            <w:r w:rsidRPr="00B7186C">
              <w:rPr>
                <w:rFonts w:ascii="Courier New" w:eastAsia="Times New Roman" w:hAnsi="Courier New" w:cs="Courier New"/>
                <w:color w:val="4A6782"/>
                <w:sz w:val="21"/>
                <w:szCs w:val="21"/>
              </w:rPr>
              <w:t>findInstance</w:t>
            </w:r>
          </w:p>
        </w:tc>
        <w:tc>
          <w:tcPr>
            <w:tcW w:w="3334" w:type="pct"/>
            <w:hideMark/>
          </w:tcPr>
          <w:p w14:paraId="3BA5AD52" w14:textId="77777777" w:rsidR="00CF7A33" w:rsidRPr="00B7186C" w:rsidRDefault="00CF7A33" w:rsidP="00CF7A33">
            <w:pPr>
              <w:spacing w:after="3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B7186C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accessor function to find a matching name in the instances vector supplied as a calling argument.</w:t>
            </w:r>
          </w:p>
        </w:tc>
      </w:tr>
      <w:tr w:rsidR="00CF7A33" w:rsidRPr="00B7186C" w14:paraId="504CBA38" w14:textId="77777777" w:rsidTr="00CF7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1A6E595" w14:textId="51A49063" w:rsidR="00CF7A33" w:rsidRPr="00B7186C" w:rsidRDefault="00CF7A33" w:rsidP="00CF7A33">
            <w:pPr>
              <w:rPr>
                <w:rFonts w:ascii="Courier New" w:eastAsia="Times New Roman" w:hAnsi="Courier New" w:cs="Courier New"/>
                <w:b w:val="0"/>
                <w:bCs w:val="0"/>
                <w:color w:val="353833"/>
                <w:sz w:val="21"/>
                <w:szCs w:val="21"/>
              </w:rPr>
            </w:pPr>
            <w:r w:rsidRPr="00B7186C">
              <w:rPr>
                <w:rFonts w:ascii="Courier New" w:eastAsia="Times New Roman" w:hAnsi="Courier New" w:cs="Courier New"/>
                <w:color w:val="4A6782"/>
                <w:sz w:val="21"/>
                <w:szCs w:val="21"/>
              </w:rPr>
              <w:t>findSlot</w:t>
            </w:r>
          </w:p>
        </w:tc>
        <w:tc>
          <w:tcPr>
            <w:tcW w:w="3334" w:type="pct"/>
            <w:hideMark/>
          </w:tcPr>
          <w:p w14:paraId="4B4FD289" w14:textId="77777777" w:rsidR="00CF7A33" w:rsidRPr="00B7186C" w:rsidRDefault="00CF7A33" w:rsidP="00CF7A33">
            <w:pPr>
              <w:spacing w:after="3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eorgia" w:eastAsia="Times New Roman" w:hAnsi="Georgia" w:cs="Arial"/>
                <w:color w:val="474747"/>
                <w:sz w:val="21"/>
                <w:szCs w:val="21"/>
              </w:rPr>
            </w:pPr>
            <w:r w:rsidRPr="00B7186C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given a tray with slot, find the shape definition for the given slot name (e.g., slot1, slot2, ...</w:t>
            </w:r>
          </w:p>
        </w:tc>
      </w:tr>
      <w:tr w:rsidR="00CF7A33" w:rsidRPr="00B7186C" w14:paraId="75FC3A02" w14:textId="77777777" w:rsidTr="00C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29AEB0B6" w14:textId="174F23CE" w:rsidR="00CF7A33" w:rsidRPr="00B7186C" w:rsidRDefault="00CF7A33" w:rsidP="00CF7A33">
            <w:pPr>
              <w:rPr>
                <w:rFonts w:ascii="Courier New" w:eastAsia="Times New Roman" w:hAnsi="Courier New" w:cs="Courier New"/>
                <w:b w:val="0"/>
                <w:bCs w:val="0"/>
                <w:color w:val="353833"/>
                <w:sz w:val="21"/>
                <w:szCs w:val="21"/>
              </w:rPr>
            </w:pPr>
            <w:r w:rsidRPr="00B7186C">
              <w:rPr>
                <w:rFonts w:ascii="Courier New" w:eastAsia="Times New Roman" w:hAnsi="Courier New" w:cs="Courier New"/>
                <w:color w:val="4A6782"/>
                <w:sz w:val="21"/>
                <w:szCs w:val="21"/>
              </w:rPr>
              <w:t>initDefinitions</w:t>
            </w:r>
          </w:p>
        </w:tc>
        <w:tc>
          <w:tcPr>
            <w:tcW w:w="3334" w:type="pct"/>
            <w:hideMark/>
          </w:tcPr>
          <w:p w14:paraId="12738D31" w14:textId="54421111" w:rsidR="00CF7A33" w:rsidRPr="00B7186C" w:rsidRDefault="00CF7A33" w:rsidP="00CF7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B7186C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initialize all the shape attributes, and if a tray describes all the slots contained.</w:t>
            </w:r>
          </w:p>
        </w:tc>
      </w:tr>
      <w:tr w:rsidR="00CF7A33" w:rsidRPr="00B7186C" w14:paraId="2953C601" w14:textId="77777777" w:rsidTr="00CF7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6F5D1CD6" w14:textId="4B94B113" w:rsidR="00CF7A33" w:rsidRPr="00B7186C" w:rsidRDefault="00CF7A33" w:rsidP="00CF7A33">
            <w:pPr>
              <w:rPr>
                <w:rFonts w:ascii="Courier New" w:eastAsia="Times New Roman" w:hAnsi="Courier New" w:cs="Courier New"/>
                <w:b w:val="0"/>
                <w:bCs w:val="0"/>
                <w:color w:val="353833"/>
                <w:sz w:val="21"/>
                <w:szCs w:val="21"/>
              </w:rPr>
            </w:pPr>
            <w:r w:rsidRPr="00B7186C">
              <w:rPr>
                <w:rFonts w:ascii="Courier New" w:eastAsia="Times New Roman" w:hAnsi="Courier New" w:cs="Courier New"/>
                <w:color w:val="4A6782"/>
                <w:sz w:val="21"/>
                <w:szCs w:val="21"/>
              </w:rPr>
              <w:t>snapshotInstances</w:t>
            </w:r>
          </w:p>
        </w:tc>
        <w:tc>
          <w:tcPr>
            <w:tcW w:w="3334" w:type="pct"/>
            <w:hideMark/>
          </w:tcPr>
          <w:p w14:paraId="1022FD15" w14:textId="4B3F635F" w:rsidR="00CF7A33" w:rsidRPr="00B7186C" w:rsidRDefault="00CF7A33" w:rsidP="00CF7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B7186C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mutex clone of current instance.</w:t>
            </w:r>
          </w:p>
        </w:tc>
      </w:tr>
      <w:tr w:rsidR="00CF7A33" w:rsidRPr="00B7186C" w14:paraId="425A62EE" w14:textId="77777777" w:rsidTr="00CF7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3C9B2190" w14:textId="72DA2080" w:rsidR="00CF7A33" w:rsidRPr="00B7186C" w:rsidRDefault="00CF7A33" w:rsidP="00CF7A33">
            <w:pPr>
              <w:rPr>
                <w:rFonts w:ascii="Courier New" w:eastAsia="Times New Roman" w:hAnsi="Courier New" w:cs="Courier New"/>
                <w:b w:val="0"/>
                <w:bCs w:val="0"/>
                <w:color w:val="353833"/>
                <w:sz w:val="21"/>
                <w:szCs w:val="21"/>
              </w:rPr>
            </w:pPr>
            <w:r w:rsidRPr="00B7186C">
              <w:rPr>
                <w:rFonts w:ascii="Courier New" w:eastAsia="Times New Roman" w:hAnsi="Courier New" w:cs="Courier New"/>
                <w:color w:val="4A6782"/>
                <w:sz w:val="21"/>
                <w:szCs w:val="21"/>
              </w:rPr>
              <w:t>storeInstance</w:t>
            </w:r>
          </w:p>
        </w:tc>
        <w:tc>
          <w:tcPr>
            <w:tcW w:w="3334" w:type="pct"/>
            <w:hideMark/>
          </w:tcPr>
          <w:p w14:paraId="003668AD" w14:textId="3690825A" w:rsidR="00CF7A33" w:rsidRPr="00B7186C" w:rsidRDefault="00CF7A33" w:rsidP="00CF7A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B7186C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simple store of a model instance given name and pose</w:t>
            </w:r>
          </w:p>
        </w:tc>
      </w:tr>
      <w:tr w:rsidR="00CF7A33" w:rsidRPr="00B7186C" w14:paraId="7F8FB7E5" w14:textId="77777777" w:rsidTr="00CF7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6" w:type="pct"/>
          </w:tcPr>
          <w:p w14:paraId="4BF64CAA" w14:textId="53BD9F11" w:rsidR="00CF7A33" w:rsidRPr="00B7186C" w:rsidRDefault="00CF7A33" w:rsidP="00CF7A33">
            <w:pPr>
              <w:rPr>
                <w:rFonts w:ascii="Courier New" w:eastAsia="Times New Roman" w:hAnsi="Courier New" w:cs="Courier New"/>
                <w:b w:val="0"/>
                <w:bCs w:val="0"/>
                <w:color w:val="353833"/>
                <w:sz w:val="21"/>
                <w:szCs w:val="21"/>
              </w:rPr>
            </w:pPr>
            <w:r w:rsidRPr="00B7186C">
              <w:rPr>
                <w:rFonts w:ascii="Courier New" w:eastAsia="Times New Roman" w:hAnsi="Courier New" w:cs="Courier New"/>
                <w:color w:val="4A6782"/>
                <w:sz w:val="21"/>
                <w:szCs w:val="21"/>
              </w:rPr>
              <w:t>storeInstanceProperties</w:t>
            </w:r>
          </w:p>
        </w:tc>
        <w:tc>
          <w:tcPr>
            <w:tcW w:w="3334" w:type="pct"/>
            <w:hideMark/>
          </w:tcPr>
          <w:p w14:paraId="388C75CB" w14:textId="4FCA728C" w:rsidR="00CF7A33" w:rsidRPr="00B7186C" w:rsidRDefault="00CF7A33" w:rsidP="00CF7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353833"/>
                <w:sz w:val="20"/>
                <w:szCs w:val="20"/>
              </w:rPr>
            </w:pPr>
            <w:r w:rsidRPr="00B7186C">
              <w:rPr>
                <w:rFonts w:ascii="Georgia" w:eastAsia="Times New Roman" w:hAnsi="Georgia" w:cs="Arial"/>
                <w:color w:val="474747"/>
                <w:sz w:val="21"/>
                <w:szCs w:val="21"/>
              </w:rPr>
              <w:t>store the instance properties for given model.</w:t>
            </w:r>
          </w:p>
        </w:tc>
      </w:tr>
    </w:tbl>
    <w:p w14:paraId="0BFBCF1C" w14:textId="0349DD67" w:rsidR="00B7186C" w:rsidRDefault="00B7186C" w:rsidP="00CC1127"/>
    <w:p w14:paraId="1E9D73BC" w14:textId="7AEF28BE" w:rsidR="00CD74AC" w:rsidRDefault="006375B8" w:rsidP="00CD74AC">
      <w:pPr>
        <w:pStyle w:val="Heading2"/>
      </w:pPr>
      <w:r w:rsidRPr="00B3449D">
        <w:t>Kitting</w:t>
      </w:r>
      <w:r w:rsidR="00CD74AC">
        <w:t xml:space="preserve"> Algorithm</w:t>
      </w:r>
    </w:p>
    <w:p w14:paraId="0A0B37AE" w14:textId="77777777" w:rsidR="00CD74AC" w:rsidRDefault="00CD74AC" w:rsidP="00CD74AC">
      <w:r>
        <w:t xml:space="preserve">The kitting demo has a basic algorithm: </w:t>
      </w:r>
    </w:p>
    <w:p w14:paraId="73ADCE1B" w14:textId="0686886E" w:rsidR="00285C8D" w:rsidRDefault="00285C8D" w:rsidP="00CD74AC">
      <w:pPr>
        <w:pStyle w:val="ListParagraph"/>
        <w:numPr>
          <w:ilvl w:val="0"/>
          <w:numId w:val="3"/>
        </w:numPr>
      </w:pPr>
      <w:r w:rsidRPr="00285C8D">
        <w:t>find an available gear (in supply tray) and kit open slot</w:t>
      </w:r>
      <w:r w:rsidR="004443DE">
        <w:t xml:space="preserve"> </w:t>
      </w:r>
      <w:r w:rsidRPr="00285C8D">
        <w:t xml:space="preserve">to place the </w:t>
      </w:r>
    </w:p>
    <w:p w14:paraId="509AF520" w14:textId="77777777" w:rsidR="00285C8D" w:rsidRDefault="00285C8D" w:rsidP="004443DE">
      <w:pPr>
        <w:ind w:left="360"/>
      </w:pPr>
      <w:r w:rsidRPr="00285C8D">
        <w:t xml:space="preserve">2-5) approach, move to gear, grasp gear, and retract </w:t>
      </w:r>
    </w:p>
    <w:p w14:paraId="2CAC7B0C" w14:textId="5D3B118C" w:rsidR="00285C8D" w:rsidRDefault="00285C8D" w:rsidP="004443DE">
      <w:pPr>
        <w:ind w:left="360"/>
      </w:pPr>
      <w:r w:rsidRPr="00285C8D">
        <w:t>5-8)</w:t>
      </w:r>
      <w:r w:rsidR="004443DE">
        <w:t xml:space="preserve"> </w:t>
      </w:r>
      <w:r w:rsidRPr="00285C8D">
        <w:t>approach kit open slot move to near open slot, release gear, and then</w:t>
      </w:r>
      <w:r>
        <w:t xml:space="preserve"> </w:t>
      </w:r>
      <w:r w:rsidRPr="00285C8D">
        <w:t>retract</w:t>
      </w:r>
    </w:p>
    <w:p w14:paraId="23036A5E" w14:textId="23D92B89" w:rsidR="00CD74AC" w:rsidRDefault="00CD74AC" w:rsidP="00CD74AC">
      <w:r>
        <w:t xml:space="preserve">To simplify higher level planning, this lower level CRCL centric robot control planning and control is replaced by a more abstract object instance interaction, as </w:t>
      </w:r>
      <w:r w:rsidR="00922164">
        <w:t>was described in the</w:t>
      </w:r>
      <w:bookmarkStart w:id="0" w:name="_GoBack"/>
      <w:bookmarkEnd w:id="0"/>
      <w:r w:rsidR="00922164">
        <w:t xml:space="preserve">  PDDL plans in the APRS lab:</w:t>
      </w:r>
    </w:p>
    <w:p w14:paraId="14C42800" w14:textId="499106F9" w:rsidR="00CD74AC" w:rsidRDefault="00CD74AC" w:rsidP="00CD74AC">
      <w:pPr>
        <w:pStyle w:val="ListParagraph"/>
        <w:numPr>
          <w:ilvl w:val="0"/>
          <w:numId w:val="4"/>
        </w:numPr>
      </w:pPr>
      <w:r>
        <w:t>Acquire part</w:t>
      </w:r>
      <w:r w:rsidR="00B22734">
        <w:t xml:space="preserve"> – return </w:t>
      </w:r>
      <w:r w:rsidR="00B22734">
        <w:t>gear</w:t>
      </w:r>
      <w:r w:rsidR="00B22734">
        <w:t xml:space="preserve"> name of free gear</w:t>
      </w:r>
    </w:p>
    <w:p w14:paraId="5F7FE6F9" w14:textId="7C8AC82F" w:rsidR="00CD74AC" w:rsidRDefault="00CD74AC" w:rsidP="00CD74AC">
      <w:pPr>
        <w:pStyle w:val="ListParagraph"/>
        <w:numPr>
          <w:ilvl w:val="0"/>
          <w:numId w:val="4"/>
        </w:numPr>
      </w:pPr>
      <w:r>
        <w:t>Take part</w:t>
      </w:r>
      <w:r w:rsidR="00B22734">
        <w:t>(</w:t>
      </w:r>
      <w:r w:rsidR="00B22734">
        <w:t>gear</w:t>
      </w:r>
      <w:r w:rsidR="00B22734">
        <w:t xml:space="preserve"> name)</w:t>
      </w:r>
    </w:p>
    <w:p w14:paraId="76CFB125" w14:textId="340ABA8A" w:rsidR="00CD74AC" w:rsidRDefault="00CD74AC" w:rsidP="00CD74AC">
      <w:pPr>
        <w:pStyle w:val="ListParagraph"/>
        <w:numPr>
          <w:ilvl w:val="0"/>
          <w:numId w:val="4"/>
        </w:numPr>
      </w:pPr>
      <w:r>
        <w:t>Place part</w:t>
      </w:r>
      <w:r w:rsidR="00B22734">
        <w:t xml:space="preserve"> (kit slot name)</w:t>
      </w:r>
    </w:p>
    <w:p w14:paraId="0695B1D8" w14:textId="77777777" w:rsidR="00CD74AC" w:rsidRDefault="00CD74AC" w:rsidP="00CD74AC"/>
    <w:p w14:paraId="02E2C812" w14:textId="77777777" w:rsidR="00CD74AC" w:rsidRDefault="00CD74AC" w:rsidP="00CD74AC"/>
    <w:sectPr w:rsidR="00CD7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F93972"/>
    <w:multiLevelType w:val="hybridMultilevel"/>
    <w:tmpl w:val="3008FF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C61AE"/>
    <w:multiLevelType w:val="hybridMultilevel"/>
    <w:tmpl w:val="6FA6D2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2B3360"/>
    <w:multiLevelType w:val="hybridMultilevel"/>
    <w:tmpl w:val="6FA6D2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D10F2"/>
    <w:multiLevelType w:val="hybridMultilevel"/>
    <w:tmpl w:val="295297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49D"/>
    <w:rsid w:val="00032DFC"/>
    <w:rsid w:val="00071886"/>
    <w:rsid w:val="00285C8D"/>
    <w:rsid w:val="003B4EF7"/>
    <w:rsid w:val="004345A9"/>
    <w:rsid w:val="004443DE"/>
    <w:rsid w:val="004C30CC"/>
    <w:rsid w:val="004D1EB5"/>
    <w:rsid w:val="004D59B2"/>
    <w:rsid w:val="0058449F"/>
    <w:rsid w:val="00627E55"/>
    <w:rsid w:val="006375B8"/>
    <w:rsid w:val="007019B2"/>
    <w:rsid w:val="008324D4"/>
    <w:rsid w:val="00922164"/>
    <w:rsid w:val="00A67620"/>
    <w:rsid w:val="00A82B40"/>
    <w:rsid w:val="00B22734"/>
    <w:rsid w:val="00B3449D"/>
    <w:rsid w:val="00B7186C"/>
    <w:rsid w:val="00C2000E"/>
    <w:rsid w:val="00CC1127"/>
    <w:rsid w:val="00CD74AC"/>
    <w:rsid w:val="00CF7A33"/>
    <w:rsid w:val="00D77025"/>
    <w:rsid w:val="00D811E7"/>
    <w:rsid w:val="00DE491E"/>
    <w:rsid w:val="00E9450D"/>
    <w:rsid w:val="00E96C1C"/>
    <w:rsid w:val="00EE073B"/>
    <w:rsid w:val="00F7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B85F3"/>
  <w15:chartTrackingRefBased/>
  <w15:docId w15:val="{22C7823E-D2CE-4A67-9ECB-3C65CBDB0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4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5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C8D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C1127"/>
    <w:rPr>
      <w:rFonts w:ascii="Courier New" w:eastAsia="Times New Roman" w:hAnsi="Courier New" w:cs="Courier New" w:hint="default"/>
      <w:sz w:val="21"/>
      <w:szCs w:val="21"/>
    </w:rPr>
  </w:style>
  <w:style w:type="character" w:customStyle="1" w:styleId="membernamelink1">
    <w:name w:val="membernamelink1"/>
    <w:basedOn w:val="DefaultParagraphFont"/>
    <w:rsid w:val="00CC1127"/>
    <w:rPr>
      <w:b/>
      <w:bCs/>
    </w:rPr>
  </w:style>
  <w:style w:type="table" w:styleId="TableGrid">
    <w:name w:val="Table Grid"/>
    <w:basedOn w:val="TableNormal"/>
    <w:uiPriority w:val="39"/>
    <w:rsid w:val="00E945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F7A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6375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5B8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6375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6375B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375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754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0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9087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41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41661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57654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8602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22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1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937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53253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63052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533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565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7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7840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61745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6879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3969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5301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84008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47135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4213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492255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5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6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4270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12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31890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0517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416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546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34005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44629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50380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56109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4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785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640103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720802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562764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75637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962066">
                  <w:marLeft w:val="0"/>
                  <w:marRight w:val="150"/>
                  <w:marTop w:val="45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ichalos\Documents\agility%20performance%20metrics\Gwendolen\NetBeansProjects\GwendolynCrclClient\dist\javadoc\gwendolyncrclclient\CShape.html" TargetMode="External"/><Relationship Id="rId13" Type="http://schemas.openxmlformats.org/officeDocument/2006/relationships/hyperlink" Target="file:///C:\Users\michalos\Documents\agility%20performance%20metrics\Gwendolen\NetBeansProjects\GwendolynCrclClient\dist\javadoc\gwendolyncrclclient\CShape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C:\Users\michalos\Documents\agility%20performance%20metrics\Gwendolen\NetBeansProjects\GwendolynCrclClient\dist\javadoc\gwendolyncrclclient\CShape.html" TargetMode="External"/><Relationship Id="rId12" Type="http://schemas.openxmlformats.org/officeDocument/2006/relationships/hyperlink" Target="file:///C:\Users\michalos\Documents\agility%20performance%20metrics\Gwendolen\NetBeansProjects\GwendolynCrclClient\dist\javadoc\gwendolyncrclclient\CShape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file:///C:\Users\michalos\Documents\agility%20performance%20metrics\Gwendolen\NetBeansProjects\GwendolynCrclClient\dist\javadoc\gwendolyncrclclient\CShape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michalos\Documents\agility%20performance%20metrics\Gwendolen\NetBeansProjects\GwendolynCrclClient\dist\javadoc\gwendolyncrclclient\CShape.html" TargetMode="External"/><Relationship Id="rId11" Type="http://schemas.openxmlformats.org/officeDocument/2006/relationships/hyperlink" Target="file:///C:\Users\michalos\Documents\agility%20performance%20metrics\Gwendolen\NetBeansProjects\GwendolynCrclClient\dist\javadoc\gwendolyncrclclient\CShape.html" TargetMode="External"/><Relationship Id="rId5" Type="http://schemas.openxmlformats.org/officeDocument/2006/relationships/image" Target="media/image1.emf"/><Relationship Id="rId15" Type="http://schemas.openxmlformats.org/officeDocument/2006/relationships/hyperlink" Target="file:///C:\Users\michalos\Documents\agility%20performance%20metrics\Gwendolen\NetBeansProjects\GwendolynCrclClient\dist\javadoc\gwendolyncrclclient\CShape.inference_type.html" TargetMode="External"/><Relationship Id="rId10" Type="http://schemas.openxmlformats.org/officeDocument/2006/relationships/hyperlink" Target="file:///C:\Users\michalos\Documents\agility%20performance%20metrics\Gwendolen\NetBeansProjects\GwendolynCrclClient\dist\javadoc\gwendolyncrclclient\CShap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C:\Users\michalos\Documents\agility%20performance%20metrics\Gwendolen\NetBeansProjects\GwendolynCrclClient\dist\javadoc\gwendolyncrclclient\CShape.inference_type.html" TargetMode="External"/><Relationship Id="rId14" Type="http://schemas.openxmlformats.org/officeDocument/2006/relationships/hyperlink" Target="file:///C:\Users\michalos\Documents\agility%20performance%20metrics\Gwendolen\NetBeansProjects\GwendolynCrclClient\dist\javadoc\gwendolyncrclclient\CShap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1155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Michaloski, John L. (Fed)</dc:creator>
  <cp:keywords/>
  <dc:description/>
  <cp:lastModifiedBy>Michaloski, John L. (Fed)</cp:lastModifiedBy>
  <cp:revision>24</cp:revision>
  <dcterms:created xsi:type="dcterms:W3CDTF">2021-01-13T16:05:00Z</dcterms:created>
  <dcterms:modified xsi:type="dcterms:W3CDTF">2021-01-13T20:00:00Z</dcterms:modified>
</cp:coreProperties>
</file>