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Capture SOP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OptiTrack Duo and Trio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the intrinsic calibration of the cameras is not loading correctly (e.g., if the cameras appear to be co-located, or are not triangulating markers correctly), it can be manually forced to load using the following steps: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the camera powered on and connected to the computer via USB:</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From the “Edit” menu, select “Reset Settings.”  This will force a reload of the camera definition, effectively placing the cameras in the approximate correct position.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Then, in the “Ground Plane” window, select “Change Ground Plane” and then in the ground plane editing window, select “Reset.”  This will force the intrinsic calibration to reload, correcting any potential errors in camera offsets and orientations.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set the ground plane and define the origin of the coordinate space:</w:t>
      </w:r>
    </w:p>
    <w:p w:rsidR="00000000" w:rsidDel="00000000" w:rsidP="00000000" w:rsidRDefault="00000000" w:rsidRPr="00000000" w14:paraId="00000013">
      <w:pPr>
        <w:rPr/>
      </w:pPr>
      <w:r w:rsidDel="00000000" w:rsidR="00000000" w:rsidRPr="00000000">
        <w:rPr>
          <w:rtl w:val="0"/>
        </w:rPr>
        <w:t xml:space="preserve">Using three retroreflective markers, create an “L” shape pattern on the surface of the ground plane.  The long segment of the “L” defines the positive Z axis, and the short segment defines the positive X axis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