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7B09F7" w14:textId="77777777" w:rsidR="00DF0D11" w:rsidRDefault="00DC2D0B" w:rsidP="00DC2D0B">
      <w:pPr>
        <w:pStyle w:val="IEEEStdsLevel1Header"/>
      </w:pPr>
      <w:r>
        <w:t>Introduction</w:t>
      </w:r>
    </w:p>
    <w:p w14:paraId="7DB8B060" w14:textId="23F449EE" w:rsidR="008B2873" w:rsidRPr="008B2873" w:rsidRDefault="008B2873" w:rsidP="008B2873">
      <w:pPr>
        <w:pStyle w:val="IEEEStdsParagraph"/>
      </w:pPr>
      <w:r>
        <w:t>A set of sample files is provided with the PMUUncertainty tool.  Once the PMUUncer</w:t>
      </w:r>
      <w:r w:rsidR="00D46C24">
        <w:t>t</w:t>
      </w:r>
      <w:r>
        <w:t xml:space="preserve">ainty tool has been installed, the sample files will be found in the My </w:t>
      </w:r>
      <w:r w:rsidR="00D01D21">
        <w:t>Documents</w:t>
      </w:r>
      <w:r>
        <w:t xml:space="preserve"> folder of the windows account who installed the tools.  The files are in ..\My Documents\PMU Uncertainty\Sample Files.zip.  These </w:t>
      </w:r>
      <w:r w:rsidR="00D01D21">
        <w:t>f</w:t>
      </w:r>
      <w:r>
        <w:t>iles should be extracted to use them to practice using the PMU Uncertainty tools.</w:t>
      </w:r>
    </w:p>
    <w:p w14:paraId="2265E6A4" w14:textId="1FB929EE" w:rsidR="00DC2D0B" w:rsidRDefault="00D36188" w:rsidP="00DC2D0B">
      <w:r>
        <w:t xml:space="preserve">Once a PMU has been </w:t>
      </w:r>
      <w:r w:rsidR="008B2873">
        <w:t xml:space="preserve">fully </w:t>
      </w:r>
      <w:r>
        <w:t>calibrated by a PMU calibration s</w:t>
      </w:r>
      <w:r w:rsidR="008B2873">
        <w:t>y</w:t>
      </w:r>
      <w:r>
        <w:t>stem, determination of the calibration uncertainties and t</w:t>
      </w:r>
      <w:r w:rsidR="008B2873">
        <w:t>h</w:t>
      </w:r>
      <w:r>
        <w:t xml:space="preserve">e Pass/Fail or Indeterminate status of the measurements is done using the PMUUncertainty.exe tool.  The PMU calibration </w:t>
      </w:r>
      <w:r w:rsidR="008B2873">
        <w:t>u</w:t>
      </w:r>
      <w:r>
        <w:t xml:space="preserve">ncertainty and test status is performed in four parts: </w:t>
      </w:r>
    </w:p>
    <w:p w14:paraId="3A4DD5E1" w14:textId="695C4174" w:rsidR="00DC2D0B" w:rsidRDefault="00D36188" w:rsidP="00DC2D0B">
      <w:pPr>
        <w:pStyle w:val="ListParagraph"/>
        <w:numPr>
          <w:ilvl w:val="0"/>
          <w:numId w:val="26"/>
        </w:numPr>
      </w:pPr>
      <w:r>
        <w:t>Loading of the PMU calibrator uncertainties and the test limits for all PMU configurations (automatic)</w:t>
      </w:r>
    </w:p>
    <w:p w14:paraId="5712EA56" w14:textId="6E62F868" w:rsidR="00DC2D0B" w:rsidRDefault="00D36188" w:rsidP="00DC2D0B">
      <w:pPr>
        <w:pStyle w:val="ListParagraph"/>
        <w:numPr>
          <w:ilvl w:val="0"/>
          <w:numId w:val="26"/>
        </w:numPr>
      </w:pPr>
      <w:r>
        <w:t>Calculation of the Steady State and Dynamic test uncertainties not including the step tests</w:t>
      </w:r>
    </w:p>
    <w:p w14:paraId="0BB4B7AB" w14:textId="741B5559" w:rsidR="00DC2D0B" w:rsidRDefault="00D36188" w:rsidP="00DC2D0B">
      <w:pPr>
        <w:pStyle w:val="ListParagraph"/>
        <w:numPr>
          <w:ilvl w:val="0"/>
          <w:numId w:val="26"/>
        </w:numPr>
      </w:pPr>
      <w:r>
        <w:t>Calculation of the step tests uncertainties</w:t>
      </w:r>
    </w:p>
    <w:p w14:paraId="1CA439A1" w14:textId="032A76CD" w:rsidR="00022FB9" w:rsidRDefault="00022FB9" w:rsidP="00DC2D0B">
      <w:pPr>
        <w:pStyle w:val="ListParagraph"/>
        <w:numPr>
          <w:ilvl w:val="0"/>
          <w:numId w:val="26"/>
        </w:numPr>
      </w:pPr>
      <w:r>
        <w:t>Calculation of the uncertainties of tests at temperatures of 50 C and 0 C</w:t>
      </w:r>
    </w:p>
    <w:p w14:paraId="65E0975A" w14:textId="0F1C48F1" w:rsidR="00D36188" w:rsidRDefault="00D36188" w:rsidP="00DC2D0B">
      <w:pPr>
        <w:pStyle w:val="ListParagraph"/>
        <w:numPr>
          <w:ilvl w:val="0"/>
          <w:numId w:val="26"/>
        </w:numPr>
      </w:pPr>
      <w:r>
        <w:t xml:space="preserve">Saving of the PASS/FAIL/INDETERMINATE </w:t>
      </w:r>
      <w:r w:rsidR="003D0F17">
        <w:t xml:space="preserve">(PFI) </w:t>
      </w:r>
      <w:r>
        <w:t>report</w:t>
      </w:r>
      <w:r w:rsidR="00022FB9">
        <w:t>s</w:t>
      </w:r>
      <w:r>
        <w:t xml:space="preserve"> to an </w:t>
      </w:r>
      <w:r w:rsidR="00D01D21">
        <w:t>Excel</w:t>
      </w:r>
      <w:r>
        <w:t xml:space="preserve"> file.</w:t>
      </w:r>
    </w:p>
    <w:p w14:paraId="41D0FC33" w14:textId="75F85A1D" w:rsidR="00D36188" w:rsidRDefault="00D36188" w:rsidP="00DC2D0B">
      <w:pPr>
        <w:pStyle w:val="ListParagraph"/>
        <w:numPr>
          <w:ilvl w:val="0"/>
          <w:numId w:val="26"/>
        </w:numPr>
      </w:pPr>
      <w:r>
        <w:t>Optionally, the PMU calibration uncertainties and Test Uncertainty Ratios for all PMU configurations can be saved to an Excel file.</w:t>
      </w:r>
    </w:p>
    <w:p w14:paraId="2EF6C71B" w14:textId="77777777" w:rsidR="00300817" w:rsidRDefault="00300817" w:rsidP="00300817">
      <w:pPr>
        <w:pStyle w:val="IEEEStdsLevel2Header"/>
      </w:pPr>
      <w:r>
        <w:t>PMU configuration</w:t>
      </w:r>
    </w:p>
    <w:p w14:paraId="4C412230" w14:textId="77777777" w:rsidR="00300817" w:rsidRDefault="00300817" w:rsidP="00300817">
      <w:r>
        <w:t>The PMU configuration is a combination of PMU settings for:</w:t>
      </w:r>
    </w:p>
    <w:p w14:paraId="79C95AEF" w14:textId="77777777" w:rsidR="00300817" w:rsidRDefault="00300817" w:rsidP="00300817">
      <w:pPr>
        <w:pStyle w:val="ListParagraph"/>
        <w:numPr>
          <w:ilvl w:val="0"/>
          <w:numId w:val="29"/>
        </w:numPr>
      </w:pPr>
      <w:r>
        <w:t>Nominal Frequency (F0)</w:t>
      </w:r>
    </w:p>
    <w:p w14:paraId="3CB27850" w14:textId="77777777" w:rsidR="00300817" w:rsidRDefault="00300817" w:rsidP="00300817">
      <w:pPr>
        <w:pStyle w:val="ListParagraph"/>
        <w:numPr>
          <w:ilvl w:val="0"/>
          <w:numId w:val="29"/>
        </w:numPr>
      </w:pPr>
      <w:r>
        <w:t>Reporting Rate (Fs)</w:t>
      </w:r>
    </w:p>
    <w:p w14:paraId="25BE67B6" w14:textId="77777777" w:rsidR="00300817" w:rsidRDefault="00300817" w:rsidP="00300817">
      <w:pPr>
        <w:pStyle w:val="ListParagraph"/>
        <w:numPr>
          <w:ilvl w:val="0"/>
          <w:numId w:val="29"/>
        </w:numPr>
      </w:pPr>
      <w:r>
        <w:t>Class (M or P)</w:t>
      </w:r>
    </w:p>
    <w:p w14:paraId="149D7202" w14:textId="08749476" w:rsidR="00300817" w:rsidRPr="00300817" w:rsidRDefault="00300817" w:rsidP="00300817">
      <w:r>
        <w:t xml:space="preserve">The PMU standard requires that PMUs support 18 different configurations of F0, Fs, and class, so there will be 18 full sets of test results and 18 sets of report spreadsheet data which will be used to generate a single PMU test report document.  For each </w:t>
      </w:r>
      <w:r w:rsidR="00D01D21">
        <w:t>nominal</w:t>
      </w:r>
      <w:r>
        <w:t xml:space="preserve"> frequency (50 Hz or 60 Hz) there will be both classes (M and P), and 3 reporting rates for F0 = 50 Hz: </w:t>
      </w:r>
      <w:r w:rsidR="001D0B74">
        <w:t>(10, 25, 50 FPS) and 6 reporting rates for F0 = 60Hz (10, 12, 15, 20, 30, 60 FPS)</w:t>
      </w:r>
    </w:p>
    <w:p w14:paraId="772B75BD" w14:textId="77777777" w:rsidR="003270EF" w:rsidRDefault="003270EF" w:rsidP="00EB148C">
      <w:pPr>
        <w:pStyle w:val="IEEEStdsLevel1Header"/>
      </w:pPr>
      <w:r>
        <w:t>Folder structure</w:t>
      </w:r>
    </w:p>
    <w:p w14:paraId="5950CAA5" w14:textId="469C61AE" w:rsidR="00DC2D0B" w:rsidRDefault="00DC2D0B" w:rsidP="00DC2D0B">
      <w:r>
        <w:t xml:space="preserve">Because the </w:t>
      </w:r>
      <w:r w:rsidR="00D46C24">
        <w:t>PMUUncertainty</w:t>
      </w:r>
      <w:r>
        <w:t xml:space="preserve"> tools are automated, the folder structure under which these files are stored is important.</w:t>
      </w:r>
      <w:r w:rsidR="00E934A5">
        <w:t xml:space="preserve"> The </w:t>
      </w:r>
      <w:r w:rsidR="00D46C24">
        <w:t>PMUUncertainty</w:t>
      </w:r>
      <w:r w:rsidR="00E934A5">
        <w:t xml:space="preserve"> tools</w:t>
      </w:r>
      <w:r>
        <w:t xml:space="preserve"> assume the folders are organized within a common “root” folder.  The root folder name is typically a nickname for the PMU under test</w:t>
      </w:r>
      <w:r w:rsidR="00E934A5">
        <w:t xml:space="preserve"> and is often found under the PMU Test system’s folder (but does not need to be there</w:t>
      </w:r>
      <w:r w:rsidR="00D46C24">
        <w:t>)</w:t>
      </w:r>
      <w:r>
        <w:t>.</w:t>
      </w:r>
      <w:r w:rsidR="00E934A5">
        <w:t xml:space="preserve">  A typical folder structure </w:t>
      </w:r>
      <w:r w:rsidR="00A35419">
        <w:t>might</w:t>
      </w:r>
      <w:r w:rsidR="00E934A5">
        <w:t xml:space="preserve"> look </w:t>
      </w:r>
      <w:r w:rsidR="00A35419">
        <w:t>something</w:t>
      </w:r>
      <w:r w:rsidR="00E934A5">
        <w:t xml:space="preserve"> like this:</w:t>
      </w:r>
    </w:p>
    <w:p w14:paraId="0B7B06DE" w14:textId="77777777" w:rsidR="00E934A5" w:rsidRDefault="00E934A5" w:rsidP="00E934A5">
      <w:pPr>
        <w:keepNext/>
      </w:pPr>
      <w:r>
        <w:rPr>
          <w:noProof/>
        </w:rPr>
        <w:lastRenderedPageBreak/>
        <w:drawing>
          <wp:inline distT="0" distB="0" distL="0" distR="0" wp14:anchorId="029A3990" wp14:editId="719F009B">
            <wp:extent cx="4270075" cy="32241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1380" cy="3240268"/>
                    </a:xfrm>
                    <a:prstGeom prst="rect">
                      <a:avLst/>
                    </a:prstGeom>
                  </pic:spPr>
                </pic:pic>
              </a:graphicData>
            </a:graphic>
          </wp:inline>
        </w:drawing>
      </w:r>
    </w:p>
    <w:p w14:paraId="09C32DD8" w14:textId="77777777" w:rsidR="00E934A5" w:rsidRDefault="00E934A5" w:rsidP="00E934A5">
      <w:pPr>
        <w:pStyle w:val="Caption"/>
      </w:pPr>
      <w:bookmarkStart w:id="0" w:name="_Ref408761901"/>
      <w:r>
        <w:t xml:space="preserve">Figure </w:t>
      </w:r>
      <w:fldSimple w:instr=" SEQ Figure \* ARABIC ">
        <w:r w:rsidR="005E5455">
          <w:rPr>
            <w:noProof/>
          </w:rPr>
          <w:t>1</w:t>
        </w:r>
      </w:fldSimple>
      <w:bookmarkEnd w:id="0"/>
      <w:r>
        <w:t>: Typical PMU test folder structure</w:t>
      </w:r>
    </w:p>
    <w:p w14:paraId="1FC27DFB" w14:textId="77777777" w:rsidR="00E934A5" w:rsidRDefault="00E934A5" w:rsidP="00E934A5">
      <w:pPr>
        <w:pStyle w:val="IEEEStdsParagraph"/>
      </w:pPr>
    </w:p>
    <w:p w14:paraId="168EB3AB" w14:textId="77777777" w:rsidR="00EB148C" w:rsidRDefault="00EB148C" w:rsidP="00EB148C">
      <w:pPr>
        <w:pStyle w:val="IEEEStdsLevel2Header"/>
      </w:pPr>
      <w:bookmarkStart w:id="1" w:name="_Ref411344764"/>
      <w:r>
        <w:t>Reports Folder</w:t>
      </w:r>
      <w:bookmarkEnd w:id="1"/>
    </w:p>
    <w:p w14:paraId="7B8F58F2" w14:textId="4A6B5231" w:rsidR="00EB148C" w:rsidRDefault="00EB148C" w:rsidP="003270EF">
      <w:r>
        <w:t xml:space="preserve">Before you begin using the </w:t>
      </w:r>
      <w:r w:rsidR="008B2873">
        <w:t>PMU Uncertainty</w:t>
      </w:r>
      <w:r w:rsidR="002209C9">
        <w:t xml:space="preserve"> tools, the </w:t>
      </w:r>
      <w:r>
        <w:t xml:space="preserve">Reports folder will be </w:t>
      </w:r>
      <w:r w:rsidR="008B2873">
        <w:t>fully populated</w:t>
      </w:r>
      <w:r w:rsidR="00D46C24">
        <w:t xml:space="preserve"> with</w:t>
      </w:r>
      <w:r>
        <w:t xml:space="preserve"> the summary data </w:t>
      </w:r>
      <w:r w:rsidR="00300817">
        <w:t>spreadsheets,</w:t>
      </w:r>
      <w:r>
        <w:t xml:space="preserve"> there will be </w:t>
      </w:r>
      <w:r w:rsidR="00574958">
        <w:t>six</w:t>
      </w:r>
      <w:r>
        <w:t xml:space="preserve"> spreadsheets per PMU Configuration</w:t>
      </w:r>
      <w:r w:rsidR="00300817">
        <w:t>:</w:t>
      </w:r>
    </w:p>
    <w:p w14:paraId="45543419" w14:textId="65BCAE49" w:rsidR="00300817" w:rsidRDefault="008C182A" w:rsidP="00300817">
      <w:pPr>
        <w:pStyle w:val="ListParagraph"/>
        <w:numPr>
          <w:ilvl w:val="0"/>
          <w:numId w:val="28"/>
        </w:numPr>
      </w:pPr>
      <w:r>
        <w:t xml:space="preserve">xxF0_nnFs_c.xlsx: </w:t>
      </w:r>
      <w:r w:rsidR="00300817">
        <w:t>The full summary spreadsheet containing all the tables which wil</w:t>
      </w:r>
      <w:r w:rsidR="002209C9">
        <w:t xml:space="preserve">l go into the report document </w:t>
      </w:r>
      <w:r w:rsidR="00300817">
        <w:t>where xx is the PMU configuration nominal frequency, nn is the reporting rate and c is the class (M or P).</w:t>
      </w:r>
      <w:r>
        <w:t xml:space="preserve">  This file </w:t>
      </w:r>
      <w:r w:rsidR="002209C9">
        <w:t>contains</w:t>
      </w:r>
      <w:r>
        <w:t xml:space="preserve"> tabs containing the </w:t>
      </w:r>
      <w:r w:rsidR="002209C9">
        <w:t xml:space="preserve">tables and </w:t>
      </w:r>
      <w:r>
        <w:t xml:space="preserve">charts which will </w:t>
      </w:r>
      <w:r w:rsidR="002209C9">
        <w:t>link</w:t>
      </w:r>
      <w:r>
        <w:t xml:space="preserve"> into th</w:t>
      </w:r>
      <w:r w:rsidR="000A01E9">
        <w:t>e</w:t>
      </w:r>
      <w:r>
        <w:t xml:space="preserve"> </w:t>
      </w:r>
      <w:r w:rsidR="002209C9">
        <w:t>final report document.  The</w:t>
      </w:r>
      <w:r>
        <w:t xml:space="preserve"> charts will need some manual </w:t>
      </w:r>
      <w:r w:rsidR="002209C9">
        <w:t>adjustment of their axis ranges</w:t>
      </w:r>
      <w:r>
        <w:t xml:space="preserve"> in MS Excel</w:t>
      </w:r>
      <w:r w:rsidR="000A01E9">
        <w:t>,. See</w:t>
      </w:r>
      <w:r w:rsidR="002209C9">
        <w:t xml:space="preserve"> section </w:t>
      </w:r>
      <w:r w:rsidR="000A01E9">
        <w:fldChar w:fldCharType="begin"/>
      </w:r>
      <w:r w:rsidR="000A01E9">
        <w:instrText xml:space="preserve"> REF _Ref408826718 \w \h </w:instrText>
      </w:r>
      <w:r w:rsidR="000A01E9">
        <w:fldChar w:fldCharType="separate"/>
      </w:r>
      <w:r w:rsidR="000A01E9">
        <w:t>4.1</w:t>
      </w:r>
      <w:r w:rsidR="000A01E9">
        <w:fldChar w:fldCharType="end"/>
      </w:r>
      <w:r w:rsidR="000A01E9">
        <w:fldChar w:fldCharType="begin"/>
      </w:r>
      <w:r w:rsidR="000A01E9">
        <w:instrText xml:space="preserve"> REF _Ref408826718 \h </w:instrText>
      </w:r>
      <w:r w:rsidR="000A01E9">
        <w:fldChar w:fldCharType="separate"/>
      </w:r>
      <w:r w:rsidR="000A01E9">
        <w:t xml:space="preserve"> </w:t>
      </w:r>
      <w:r w:rsidR="002209C9">
        <w:t>S</w:t>
      </w:r>
      <w:r w:rsidR="000A01E9">
        <w:t>ummary Results Spreadsheets</w:t>
      </w:r>
      <w:r w:rsidR="000A01E9">
        <w:fldChar w:fldCharType="end"/>
      </w:r>
    </w:p>
    <w:p w14:paraId="4A5F8A68" w14:textId="1B8E43AE" w:rsidR="008C182A" w:rsidRDefault="008C182A" w:rsidP="00300817">
      <w:pPr>
        <w:pStyle w:val="ListParagraph"/>
        <w:numPr>
          <w:ilvl w:val="0"/>
          <w:numId w:val="28"/>
        </w:numPr>
      </w:pPr>
      <w:r>
        <w:t>xxF0_nnFs_c_Ramp.xlsx:  contains charts of the Frequency Ramp test results. These charts will need some manual formatting in MS Excel.</w:t>
      </w:r>
    </w:p>
    <w:p w14:paraId="4E4DA421" w14:textId="77777777" w:rsidR="008C182A" w:rsidRDefault="008C182A" w:rsidP="008C182A">
      <w:pPr>
        <w:pStyle w:val="ListParagraph"/>
        <w:numPr>
          <w:ilvl w:val="0"/>
          <w:numId w:val="28"/>
        </w:numPr>
      </w:pPr>
      <w:r>
        <w:t>xxF0_nnFs_c_Phase_Step.xlsx contains charts of the Phase Step test results. These charts will need some manual formatting in MS Excel.</w:t>
      </w:r>
    </w:p>
    <w:p w14:paraId="139E527E" w14:textId="77777777" w:rsidR="008C182A" w:rsidRDefault="008C182A" w:rsidP="00300817">
      <w:pPr>
        <w:pStyle w:val="ListParagraph"/>
        <w:numPr>
          <w:ilvl w:val="0"/>
          <w:numId w:val="28"/>
        </w:numPr>
      </w:pPr>
      <w:r>
        <w:t>xxF0_nnFs_c_Mag_Step.xlsx contains charts of the Phase Step test results. These charts will need some manual formatting in MS Excel</w:t>
      </w:r>
      <w:bookmarkStart w:id="2" w:name="_GoBack"/>
      <w:bookmarkEnd w:id="2"/>
    </w:p>
    <w:p w14:paraId="4B26F2B2" w14:textId="59C6F0B2" w:rsidR="00022FB9" w:rsidRDefault="00022FB9" w:rsidP="00300817">
      <w:pPr>
        <w:pStyle w:val="ListParagraph"/>
        <w:numPr>
          <w:ilvl w:val="0"/>
          <w:numId w:val="28"/>
        </w:numPr>
      </w:pPr>
      <w:r>
        <w:t>xxF0_nnFs_c_</w:t>
      </w:r>
      <w:r w:rsidR="00574958">
        <w:t>0</w:t>
      </w:r>
      <w:r>
        <w:t xml:space="preserve">C.xlsx:  Same as the full summary spread sheet but only containing the results of </w:t>
      </w:r>
      <w:r w:rsidR="00F32DE7">
        <w:t>the</w:t>
      </w:r>
      <w:r>
        <w:t xml:space="preserve"> frequency range tests at </w:t>
      </w:r>
      <w:r w:rsidR="00574958">
        <w:t>0C</w:t>
      </w:r>
    </w:p>
    <w:p w14:paraId="6820C64A" w14:textId="3D13BF20" w:rsidR="00574958" w:rsidRDefault="00574958" w:rsidP="00574958">
      <w:pPr>
        <w:pStyle w:val="ListParagraph"/>
        <w:numPr>
          <w:ilvl w:val="0"/>
          <w:numId w:val="28"/>
        </w:numPr>
      </w:pPr>
      <w:r>
        <w:t>xxF0_nnFs_c_</w:t>
      </w:r>
      <w:r>
        <w:t>5</w:t>
      </w:r>
      <w:r>
        <w:t xml:space="preserve">0C.xlsx:  Same as the full summary spread sheet but only containing the results of the frequency range tests at </w:t>
      </w:r>
      <w:r>
        <w:t>50C</w:t>
      </w:r>
    </w:p>
    <w:p w14:paraId="13CADA2E" w14:textId="77777777" w:rsidR="00574958" w:rsidRDefault="00574958" w:rsidP="00574958">
      <w:pPr>
        <w:pStyle w:val="ListParagraph"/>
      </w:pPr>
    </w:p>
    <w:p w14:paraId="3BCF70B5" w14:textId="77777777" w:rsidR="001D0B74" w:rsidRDefault="001D0B74" w:rsidP="001D0B74">
      <w:pPr>
        <w:keepNext/>
      </w:pPr>
      <w:r>
        <w:rPr>
          <w:noProof/>
        </w:rPr>
        <w:lastRenderedPageBreak/>
        <w:drawing>
          <wp:inline distT="0" distB="0" distL="0" distR="0" wp14:anchorId="701C644A" wp14:editId="70B5FE07">
            <wp:extent cx="3503220" cy="4266018"/>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4797" cy="4304471"/>
                    </a:xfrm>
                    <a:prstGeom prst="rect">
                      <a:avLst/>
                    </a:prstGeom>
                  </pic:spPr>
                </pic:pic>
              </a:graphicData>
            </a:graphic>
          </wp:inline>
        </w:drawing>
      </w:r>
    </w:p>
    <w:p w14:paraId="2023ADCB" w14:textId="77777777" w:rsidR="001D0B74" w:rsidRDefault="001D0B74" w:rsidP="001D0B74">
      <w:pPr>
        <w:pStyle w:val="Caption"/>
      </w:pPr>
      <w:r>
        <w:t xml:space="preserve">Figure </w:t>
      </w:r>
      <w:fldSimple w:instr=" SEQ Figure \* ARABIC ">
        <w:r w:rsidR="005E5455">
          <w:rPr>
            <w:noProof/>
          </w:rPr>
          <w:t>2</w:t>
        </w:r>
      </w:fldSimple>
      <w:r>
        <w:t>: Reports spreadsheets</w:t>
      </w:r>
    </w:p>
    <w:p w14:paraId="13CEF6A7" w14:textId="77777777" w:rsidR="001D0B74" w:rsidRDefault="001D0B74" w:rsidP="008C182A">
      <w:pPr>
        <w:spacing w:after="0" w:line="240" w:lineRule="auto"/>
      </w:pPr>
    </w:p>
    <w:p w14:paraId="6E1D9D88" w14:textId="549FE80C" w:rsidR="00084B27" w:rsidRDefault="00084B27" w:rsidP="00084B27">
      <w:pPr>
        <w:pStyle w:val="IEEEStdsLevel2Header"/>
      </w:pPr>
      <w:r>
        <w:t>Settings Folder</w:t>
      </w:r>
    </w:p>
    <w:p w14:paraId="62CC59DA" w14:textId="60BBA5FA" w:rsidR="00084B27" w:rsidRDefault="00084B27" w:rsidP="00084B27">
      <w:pPr>
        <w:pStyle w:val="IEEEStdsParagraph"/>
      </w:pPr>
      <w:r>
        <w:t>The settings folder will be where the PMU calibration system uncertainty data is found by the program</w:t>
      </w:r>
    </w:p>
    <w:p w14:paraId="6D0DFCBA" w14:textId="77777777" w:rsidR="00084B27" w:rsidRDefault="00084B27" w:rsidP="00084B27">
      <w:pPr>
        <w:pStyle w:val="IEEEStdsParagraph"/>
        <w:keepNext/>
      </w:pPr>
      <w:r>
        <w:rPr>
          <w:noProof/>
          <w:lang w:eastAsia="en-US"/>
        </w:rPr>
        <w:lastRenderedPageBreak/>
        <w:drawing>
          <wp:inline distT="0" distB="0" distL="0" distR="0" wp14:anchorId="01862416" wp14:editId="01DCDA41">
            <wp:extent cx="4665693" cy="3384467"/>
            <wp:effectExtent l="0" t="0" r="190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2772" cy="3404110"/>
                    </a:xfrm>
                    <a:prstGeom prst="rect">
                      <a:avLst/>
                    </a:prstGeom>
                    <a:noFill/>
                    <a:ln>
                      <a:noFill/>
                    </a:ln>
                  </pic:spPr>
                </pic:pic>
              </a:graphicData>
            </a:graphic>
          </wp:inline>
        </w:drawing>
      </w:r>
    </w:p>
    <w:p w14:paraId="19DB4CFA" w14:textId="5595A262" w:rsidR="00084B27" w:rsidRDefault="00084B27" w:rsidP="00084B27">
      <w:pPr>
        <w:pStyle w:val="Caption"/>
        <w:jc w:val="both"/>
      </w:pPr>
      <w:r>
        <w:t xml:space="preserve">Figure </w:t>
      </w:r>
      <w:fldSimple w:instr=" SEQ Figure \* ARABIC ">
        <w:r w:rsidR="005E5455">
          <w:rPr>
            <w:noProof/>
          </w:rPr>
          <w:t>3</w:t>
        </w:r>
      </w:fldSimple>
      <w:r>
        <w:t>: Settings folder including PMU Cal system uncertainty data</w:t>
      </w:r>
    </w:p>
    <w:p w14:paraId="1EFD7328" w14:textId="77777777" w:rsidR="00084B27" w:rsidRDefault="00084B27" w:rsidP="00084B27">
      <w:pPr>
        <w:pStyle w:val="IEEEStdsParagraph"/>
      </w:pPr>
    </w:p>
    <w:p w14:paraId="7C3797A6" w14:textId="33612B84" w:rsidR="00084B27" w:rsidRDefault="00084B27" w:rsidP="00084B27">
      <w:pPr>
        <w:pStyle w:val="IEEEStdsParagraph"/>
      </w:pPr>
      <w:r>
        <w:t>There are two PMU cal system uncertainty data files:</w:t>
      </w:r>
    </w:p>
    <w:p w14:paraId="7F064067" w14:textId="0B7A7BFF" w:rsidR="00084B27" w:rsidRDefault="00084B27" w:rsidP="00084B27">
      <w:pPr>
        <w:pStyle w:val="IEEEStdsParagraph"/>
        <w:jc w:val="left"/>
      </w:pPr>
      <w:r>
        <w:t>50Hz_Uncertainties.xlxs is the PMU calibration system uncertainty data at 50 Hz nominal frequency.</w:t>
      </w:r>
      <w:r>
        <w:br/>
        <w:t>60Hz_Uncertainties.xlxs is the PMU calibration system uncertainty data at 60 Hz nominal frequency.</w:t>
      </w:r>
    </w:p>
    <w:p w14:paraId="74F3AAF1" w14:textId="31773432" w:rsidR="00084B27" w:rsidRPr="00084B27" w:rsidRDefault="00084B27" w:rsidP="00084B27">
      <w:pPr>
        <w:pStyle w:val="IEEEStdsParagraph"/>
        <w:jc w:val="left"/>
      </w:pPr>
      <w:r>
        <w:t>Both of these files must be located in the Settings folder before the PMUCalUncertainty.exe program is started.  If the folder or file is not found by the program, there will be an opportunity to place them there and retry. finding them.</w:t>
      </w:r>
    </w:p>
    <w:p w14:paraId="52B636CD" w14:textId="5BB66324" w:rsidR="00084B27" w:rsidRPr="00084B27" w:rsidRDefault="00084B27" w:rsidP="00084B27">
      <w:pPr>
        <w:pStyle w:val="IEEEStdsParagraph"/>
      </w:pPr>
    </w:p>
    <w:p w14:paraId="05D91719" w14:textId="284D0EFB" w:rsidR="008C182A" w:rsidRDefault="008C182A" w:rsidP="008C182A">
      <w:pPr>
        <w:pStyle w:val="IEEEStdsLevel1Header"/>
      </w:pPr>
      <w:r>
        <w:lastRenderedPageBreak/>
        <w:t xml:space="preserve">PMU </w:t>
      </w:r>
      <w:r w:rsidR="00D46C24">
        <w:t>Uncertainty</w:t>
      </w:r>
      <w:r>
        <w:t xml:space="preserve">:  creating the </w:t>
      </w:r>
      <w:r w:rsidR="00D46C24">
        <w:t>Uncertainty and PFI</w:t>
      </w:r>
      <w:r>
        <w:t xml:space="preserve"> report spreadsheet</w:t>
      </w:r>
    </w:p>
    <w:p w14:paraId="6E2AD955" w14:textId="364F6BBA" w:rsidR="00603ECE" w:rsidRDefault="00022FB9" w:rsidP="00603ECE">
      <w:pPr>
        <w:keepNext/>
      </w:pPr>
      <w:r>
        <w:rPr>
          <w:noProof/>
        </w:rPr>
        <w:drawing>
          <wp:inline distT="0" distB="0" distL="0" distR="0" wp14:anchorId="1FE487ED" wp14:editId="3238ECF9">
            <wp:extent cx="7667625" cy="591883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685342" cy="5932506"/>
                    </a:xfrm>
                    <a:prstGeom prst="rect">
                      <a:avLst/>
                    </a:prstGeom>
                  </pic:spPr>
                </pic:pic>
              </a:graphicData>
            </a:graphic>
          </wp:inline>
        </w:drawing>
      </w:r>
    </w:p>
    <w:p w14:paraId="68DD0874" w14:textId="6B6E3089" w:rsidR="00EB148C" w:rsidRDefault="00603ECE" w:rsidP="00603ECE">
      <w:pPr>
        <w:pStyle w:val="Caption"/>
      </w:pPr>
      <w:r>
        <w:t xml:space="preserve">Figure </w:t>
      </w:r>
      <w:fldSimple w:instr=" SEQ Figure \* ARABIC ">
        <w:r w:rsidR="005E5455">
          <w:rPr>
            <w:noProof/>
          </w:rPr>
          <w:t>4</w:t>
        </w:r>
      </w:fldSimple>
      <w:r>
        <w:t xml:space="preserve">: </w:t>
      </w:r>
      <w:r w:rsidR="00D46C24">
        <w:t>PMUUncertainty.exe program</w:t>
      </w:r>
    </w:p>
    <w:p w14:paraId="6FC9B2DF" w14:textId="77777777" w:rsidR="00603ECE" w:rsidRDefault="00603ECE" w:rsidP="00603ECE">
      <w:pPr>
        <w:pStyle w:val="IEEEStdsParagraph"/>
      </w:pPr>
    </w:p>
    <w:p w14:paraId="3A33ED6A" w14:textId="7152B4BD" w:rsidR="00603ECE" w:rsidRDefault="00603ECE" w:rsidP="00603ECE">
      <w:r>
        <w:lastRenderedPageBreak/>
        <w:t xml:space="preserve">When the above program is started, a dialog will appear requesting the user select the folder where the </w:t>
      </w:r>
      <w:r w:rsidR="00D46C24">
        <w:t>Reports</w:t>
      </w:r>
      <w:r>
        <w:t xml:space="preserve"> files are saved:</w:t>
      </w:r>
    </w:p>
    <w:p w14:paraId="51BAC060" w14:textId="6691730B" w:rsidR="00603ECE" w:rsidRDefault="00D46C24" w:rsidP="00603ECE">
      <w:pPr>
        <w:keepNext/>
      </w:pPr>
      <w:r>
        <w:rPr>
          <w:noProof/>
        </w:rPr>
        <w:drawing>
          <wp:inline distT="0" distB="0" distL="0" distR="0" wp14:anchorId="74F750DF" wp14:editId="4932E262">
            <wp:extent cx="4339087" cy="3946158"/>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7668" cy="3953962"/>
                    </a:xfrm>
                    <a:prstGeom prst="rect">
                      <a:avLst/>
                    </a:prstGeom>
                  </pic:spPr>
                </pic:pic>
              </a:graphicData>
            </a:graphic>
          </wp:inline>
        </w:drawing>
      </w:r>
    </w:p>
    <w:p w14:paraId="1200023A" w14:textId="30D20847" w:rsidR="00603ECE" w:rsidRDefault="00603ECE" w:rsidP="00603ECE">
      <w:pPr>
        <w:pStyle w:val="Caption"/>
      </w:pPr>
      <w:r>
        <w:t xml:space="preserve">Figure </w:t>
      </w:r>
      <w:fldSimple w:instr=" SEQ Figure \* ARABIC ">
        <w:r w:rsidR="005E5455">
          <w:rPr>
            <w:noProof/>
          </w:rPr>
          <w:t>5</w:t>
        </w:r>
      </w:fldSimple>
      <w:r>
        <w:t xml:space="preserve">: Select the path to the </w:t>
      </w:r>
      <w:r w:rsidR="00D46C24">
        <w:t>Reports</w:t>
      </w:r>
      <w:r>
        <w:t xml:space="preserve"> folder</w:t>
      </w:r>
    </w:p>
    <w:p w14:paraId="14BE9A7E" w14:textId="77777777" w:rsidR="00BA7E7F" w:rsidRDefault="00BA7E7F" w:rsidP="00BA7E7F">
      <w:pPr>
        <w:pStyle w:val="IEEEStdsParagraph"/>
      </w:pPr>
    </w:p>
    <w:p w14:paraId="6F39993B" w14:textId="742B53CD" w:rsidR="00BA7E7F" w:rsidRDefault="00BA7E7F" w:rsidP="00BA7E7F">
      <w:r>
        <w:t xml:space="preserve">Once the path is selected, </w:t>
      </w:r>
      <w:r w:rsidR="00D46C24">
        <w:t>the program will load the PMU calibration uncertainties and the PMU test limits information from it’s own “templates” folders in the Programs Files\PMUUncertainty\Templates folder.  Note that the two files: 50Hz_Uncertainties and 60Hz_Uncertainties must be the latest revision files for the PMU calibrator which performed the testing.</w:t>
      </w:r>
    </w:p>
    <w:p w14:paraId="43BB5F45" w14:textId="4955B23F" w:rsidR="00D01D21" w:rsidRDefault="00D01D21" w:rsidP="00BA7E7F">
      <w:r>
        <w:t xml:space="preserve">The tabs along the top of the program show the results of the calculations done with the program.  Once the Reports </w:t>
      </w:r>
      <w:r w:rsidR="00CC3C0E">
        <w:t>folder</w:t>
      </w:r>
      <w:r>
        <w:t xml:space="preserve"> has been selected and the uncertainty and limit information has been loaded, the </w:t>
      </w:r>
      <w:r w:rsidR="00CC3C0E">
        <w:t>Uncertainties</w:t>
      </w:r>
      <w:r>
        <w:t xml:space="preserve"> tab, the Limits  and</w:t>
      </w:r>
      <w:r w:rsidR="00CC3C0E">
        <w:t xml:space="preserve"> </w:t>
      </w:r>
      <w:r>
        <w:t>TUR tab</w:t>
      </w:r>
      <w:r w:rsidR="00CC3C0E">
        <w:t>s</w:t>
      </w:r>
      <w:r>
        <w:t xml:space="preserve"> will be fully populated with data.</w:t>
      </w:r>
    </w:p>
    <w:p w14:paraId="3BAABEB4" w14:textId="2E3C1335" w:rsidR="00BA7E7F" w:rsidRDefault="00022FB9" w:rsidP="00BA7E7F">
      <w:pPr>
        <w:keepNext/>
      </w:pPr>
      <w:r>
        <w:rPr>
          <w:noProof/>
        </w:rPr>
        <w:lastRenderedPageBreak/>
        <w:drawing>
          <wp:inline distT="0" distB="0" distL="0" distR="0" wp14:anchorId="51B9ABB9" wp14:editId="3A8003BF">
            <wp:extent cx="7439025" cy="57374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c.png"/>
                    <pic:cNvPicPr/>
                  </pic:nvPicPr>
                  <pic:blipFill>
                    <a:blip r:embed="rId14">
                      <a:extLst>
                        <a:ext uri="{28A0092B-C50C-407E-A947-70E740481C1C}">
                          <a14:useLocalDpi xmlns:a14="http://schemas.microsoft.com/office/drawing/2010/main" val="0"/>
                        </a:ext>
                      </a:extLst>
                    </a:blip>
                    <a:stretch>
                      <a:fillRect/>
                    </a:stretch>
                  </pic:blipFill>
                  <pic:spPr>
                    <a:xfrm>
                      <a:off x="0" y="0"/>
                      <a:ext cx="7475395" cy="5765498"/>
                    </a:xfrm>
                    <a:prstGeom prst="rect">
                      <a:avLst/>
                    </a:prstGeom>
                  </pic:spPr>
                </pic:pic>
              </a:graphicData>
            </a:graphic>
          </wp:inline>
        </w:drawing>
      </w:r>
    </w:p>
    <w:p w14:paraId="27EF54D8" w14:textId="783928A3" w:rsidR="00BA7E7F" w:rsidRDefault="00BA7E7F" w:rsidP="00BA7E7F">
      <w:pPr>
        <w:pStyle w:val="Caption"/>
      </w:pPr>
      <w:r>
        <w:t xml:space="preserve">Figure </w:t>
      </w:r>
      <w:fldSimple w:instr=" SEQ Figure \* ARABIC ">
        <w:r w:rsidR="005E5455">
          <w:rPr>
            <w:noProof/>
          </w:rPr>
          <w:t>6</w:t>
        </w:r>
      </w:fldSimple>
      <w:r>
        <w:t xml:space="preserve">: </w:t>
      </w:r>
      <w:r w:rsidR="00D01D21">
        <w:t>Uncertainties tab shows the PMU calibration system uncertainties loaded from the uncertainties files</w:t>
      </w:r>
    </w:p>
    <w:p w14:paraId="520321AA" w14:textId="77777777" w:rsidR="00D01D21" w:rsidRDefault="00D01D21" w:rsidP="00D01D21">
      <w:pPr>
        <w:pStyle w:val="IEEEStdsParagraph"/>
      </w:pPr>
    </w:p>
    <w:p w14:paraId="7B703985" w14:textId="7A71ECC0" w:rsidR="00D01D21" w:rsidRDefault="00D01D21" w:rsidP="00D01D21">
      <w:pPr>
        <w:pStyle w:val="IEEEStdsParagraph"/>
      </w:pPr>
      <w:r>
        <w:t>The Nominal Frequency dropdown in the upper left corner of the tab allows the user to display the uncertainties for the PMU calibration system operating at nominal frequency 50 Hz or 60 Hz.</w:t>
      </w:r>
    </w:p>
    <w:p w14:paraId="7E196DE2" w14:textId="77777777" w:rsidR="00D01D21" w:rsidRPr="00D01D21" w:rsidRDefault="00D01D21" w:rsidP="00D01D21">
      <w:pPr>
        <w:pStyle w:val="IEEEStdsParagraph"/>
      </w:pPr>
    </w:p>
    <w:p w14:paraId="4D1E6AA7" w14:textId="38158CE2" w:rsidR="00BA7E7F" w:rsidRDefault="00022FB9" w:rsidP="00BA7E7F">
      <w:pPr>
        <w:pStyle w:val="IEEEStdsParagraph"/>
        <w:keepNext/>
      </w:pPr>
      <w:r>
        <w:rPr>
          <w:noProof/>
          <w:lang w:eastAsia="en-US"/>
        </w:rPr>
        <w:drawing>
          <wp:inline distT="0" distB="0" distL="0" distR="0" wp14:anchorId="2F034893" wp14:editId="333ABFD0">
            <wp:extent cx="6857603" cy="528637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62600" cy="5290227"/>
                    </a:xfrm>
                    <a:prstGeom prst="rect">
                      <a:avLst/>
                    </a:prstGeom>
                    <a:noFill/>
                    <a:ln>
                      <a:noFill/>
                    </a:ln>
                  </pic:spPr>
                </pic:pic>
              </a:graphicData>
            </a:graphic>
          </wp:inline>
        </w:drawing>
      </w:r>
    </w:p>
    <w:p w14:paraId="57684AFD" w14:textId="20C6381E" w:rsidR="00BA7E7F" w:rsidRDefault="00BA7E7F" w:rsidP="00BA7E7F">
      <w:pPr>
        <w:pStyle w:val="Caption"/>
        <w:jc w:val="both"/>
      </w:pPr>
      <w:r>
        <w:t xml:space="preserve">Figure </w:t>
      </w:r>
      <w:fldSimple w:instr=" SEQ Figure \* ARABIC ">
        <w:r w:rsidR="005E5455">
          <w:rPr>
            <w:noProof/>
          </w:rPr>
          <w:t>7</w:t>
        </w:r>
      </w:fldSimple>
      <w:r>
        <w:t xml:space="preserve">: </w:t>
      </w:r>
      <w:r w:rsidR="00D035AB">
        <w:t>PMU Uncertainties Limits tab shows the PMU test limits for each of the PMU configurations chosen by the drop-down menu at the upper left-hand corner.</w:t>
      </w:r>
    </w:p>
    <w:p w14:paraId="4D751B92" w14:textId="29722009" w:rsidR="00BA7E7F" w:rsidRDefault="00EF1A63" w:rsidP="00BA7E7F">
      <w:pPr>
        <w:keepNext/>
      </w:pPr>
      <w:r>
        <w:rPr>
          <w:noProof/>
        </w:rPr>
        <w:lastRenderedPageBreak/>
        <w:drawing>
          <wp:inline distT="0" distB="0" distL="0" distR="0" wp14:anchorId="1A43C300" wp14:editId="2D435A52">
            <wp:extent cx="6996374" cy="5400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03843" cy="5406440"/>
                    </a:xfrm>
                    <a:prstGeom prst="rect">
                      <a:avLst/>
                    </a:prstGeom>
                  </pic:spPr>
                </pic:pic>
              </a:graphicData>
            </a:graphic>
          </wp:inline>
        </w:drawing>
      </w:r>
    </w:p>
    <w:p w14:paraId="27F3026F" w14:textId="1D9C2CC6" w:rsidR="00BA7E7F" w:rsidRDefault="00BA7E7F" w:rsidP="00BA7E7F">
      <w:pPr>
        <w:pStyle w:val="Caption"/>
      </w:pPr>
      <w:r>
        <w:t xml:space="preserve">Figure </w:t>
      </w:r>
      <w:fldSimple w:instr=" SEQ Figure \* ARABIC ">
        <w:r w:rsidR="005E5455">
          <w:rPr>
            <w:noProof/>
          </w:rPr>
          <w:t>8</w:t>
        </w:r>
      </w:fldSimple>
      <w:r>
        <w:t xml:space="preserve">: </w:t>
      </w:r>
      <w:r w:rsidR="0084570E">
        <w:t>The TUR tab shows the PMU Calibration system’s test uncertainty ration for each PMU configuration</w:t>
      </w:r>
    </w:p>
    <w:p w14:paraId="0B6E740F" w14:textId="77777777" w:rsidR="0084570E" w:rsidRDefault="0084570E" w:rsidP="0084570E">
      <w:pPr>
        <w:pStyle w:val="IEEEStdsParagraph"/>
      </w:pPr>
    </w:p>
    <w:p w14:paraId="27672BE8" w14:textId="7A57F733" w:rsidR="0084570E" w:rsidRPr="0084570E" w:rsidRDefault="0084570E" w:rsidP="0084570E">
      <w:pPr>
        <w:pStyle w:val="IEEEStdsParagraph"/>
      </w:pPr>
      <w:r>
        <w:t>The TUR tab has a button which can be used to create an EXCEL spreadsheet containing the PMU calibration system’s Uncertainty and TUR for each nominal system frequency and PMU reporting rate.</w:t>
      </w:r>
    </w:p>
    <w:p w14:paraId="3769CFE8" w14:textId="77777777" w:rsidR="0026363D" w:rsidRDefault="0026363D" w:rsidP="0026363D">
      <w:pPr>
        <w:pStyle w:val="IEEEStdsParagraph"/>
        <w:keepNext/>
      </w:pPr>
      <w:r>
        <w:rPr>
          <w:noProof/>
          <w:lang w:eastAsia="en-US"/>
        </w:rPr>
        <w:lastRenderedPageBreak/>
        <w:drawing>
          <wp:inline distT="0" distB="0" distL="0" distR="0" wp14:anchorId="6B66D626" wp14:editId="67A337D8">
            <wp:extent cx="8229600" cy="42856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29600" cy="4285615"/>
                    </a:xfrm>
                    <a:prstGeom prst="rect">
                      <a:avLst/>
                    </a:prstGeom>
                  </pic:spPr>
                </pic:pic>
              </a:graphicData>
            </a:graphic>
          </wp:inline>
        </w:drawing>
      </w:r>
    </w:p>
    <w:p w14:paraId="55B30CED" w14:textId="3C91990E" w:rsidR="00BA7E7F" w:rsidRDefault="0026363D" w:rsidP="0026363D">
      <w:pPr>
        <w:pStyle w:val="Caption"/>
        <w:jc w:val="both"/>
      </w:pPr>
      <w:r>
        <w:t xml:space="preserve">Figure </w:t>
      </w:r>
      <w:fldSimple w:instr=" SEQ Figure \* ARABIC ">
        <w:r w:rsidR="005E5455">
          <w:rPr>
            <w:noProof/>
          </w:rPr>
          <w:t>9</w:t>
        </w:r>
      </w:fldSimple>
      <w:r>
        <w:t>: Calibrator Uncertainties and TUR spreadsheet</w:t>
      </w:r>
    </w:p>
    <w:p w14:paraId="58E215AC" w14:textId="7BA2357B" w:rsidR="00EA6BE0" w:rsidRDefault="00EA6BE0" w:rsidP="00BA7E7F"/>
    <w:p w14:paraId="728021F7" w14:textId="414BEDF8" w:rsidR="0026363D" w:rsidRDefault="0026363D" w:rsidP="00BA7E7F">
      <w:r>
        <w:t>In the calibrator uncertainties and TUR spreadsheet, columns A trough K are the measured uncertainties of the calibration system.  Columns M through W hold the test uncertainty ratio for each of the PMU configurations (9 rows per configuration).</w:t>
      </w:r>
    </w:p>
    <w:p w14:paraId="18F51A8A" w14:textId="044E58E0" w:rsidR="0026363D" w:rsidRDefault="0026363D" w:rsidP="00BA7E7F">
      <w:r>
        <w:t xml:space="preserve">The uncertainties in rows 2 through 9 and columns B through I are all in units of percent (%) TVE.  The Freq and ROCOF columns are in units of Hz and Hz/s respectively.  The step tests contain uncertainties in % TVE but the Mag and Phase rows are in percent magnitude an % phase error which are important for determining the uncertainty of the overshoot/undershoot </w:t>
      </w:r>
      <w:r w:rsidR="00CC3C0E">
        <w:t>results</w:t>
      </w:r>
      <w:r>
        <w:t xml:space="preserve"> and of the delay time results.</w:t>
      </w:r>
    </w:p>
    <w:p w14:paraId="6D3C7937" w14:textId="15F1F3AF" w:rsidR="003D0F17" w:rsidRDefault="003D0F17" w:rsidP="00915BE8">
      <w:pPr>
        <w:pStyle w:val="IEEEStdsLevel1Header"/>
      </w:pPr>
      <w:r>
        <w:lastRenderedPageBreak/>
        <w:t xml:space="preserve">Test result Pass, Fail, </w:t>
      </w:r>
      <w:r w:rsidR="00CF2CAC">
        <w:t>Indeterminate</w:t>
      </w:r>
      <w:r>
        <w:t xml:space="preserve"> </w:t>
      </w:r>
      <w:r w:rsidR="00CF2CAC">
        <w:t xml:space="preserve">(PFI) </w:t>
      </w:r>
      <w:r>
        <w:t>calculations</w:t>
      </w:r>
    </w:p>
    <w:p w14:paraId="0A39CCE9" w14:textId="68EEEDC3" w:rsidR="00EF1A63" w:rsidRDefault="00EF1A63" w:rsidP="00EF1A63">
      <w:pPr>
        <w:pStyle w:val="IEEEStdsLevel2Header"/>
      </w:pPr>
      <w:r>
        <w:t>Full tests and temperature tests</w:t>
      </w:r>
    </w:p>
    <w:p w14:paraId="310BA050" w14:textId="77777777" w:rsidR="00EF1A63" w:rsidRDefault="00EF1A63" w:rsidP="00EF1A63">
      <w:pPr>
        <w:pStyle w:val="IEEEStdsParagraph"/>
      </w:pPr>
      <w:r>
        <w:t>Two sets of tests are required for PMU certification. A full suite of steady state, dynamic and step tests for each PMU configuration, and a set of steady state frequency range tests taken at 50° C and 0° C.  The uncertainty tool has a mode for each test set which is selected by the Full Test / Temperature test radio buttons as shown below:</w:t>
      </w:r>
    </w:p>
    <w:p w14:paraId="140A98D4" w14:textId="77777777" w:rsidR="00EF1A63" w:rsidRDefault="00EF1A63" w:rsidP="00EF1A63">
      <w:pPr>
        <w:pStyle w:val="IEEEStdsParagraph"/>
        <w:keepNext/>
      </w:pPr>
      <w:r>
        <w:rPr>
          <w:noProof/>
          <w:lang w:eastAsia="en-US"/>
        </w:rPr>
        <w:drawing>
          <wp:inline distT="0" distB="0" distL="0" distR="0" wp14:anchorId="3BF64BB7" wp14:editId="43DED248">
            <wp:extent cx="6463030" cy="4984698"/>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ll_temp.png"/>
                    <pic:cNvPicPr/>
                  </pic:nvPicPr>
                  <pic:blipFill>
                    <a:blip r:embed="rId18">
                      <a:extLst>
                        <a:ext uri="{28A0092B-C50C-407E-A947-70E740481C1C}">
                          <a14:useLocalDpi xmlns:a14="http://schemas.microsoft.com/office/drawing/2010/main" val="0"/>
                        </a:ext>
                      </a:extLst>
                    </a:blip>
                    <a:stretch>
                      <a:fillRect/>
                    </a:stretch>
                  </pic:blipFill>
                  <pic:spPr>
                    <a:xfrm>
                      <a:off x="0" y="0"/>
                      <a:ext cx="6472049" cy="4991654"/>
                    </a:xfrm>
                    <a:prstGeom prst="rect">
                      <a:avLst/>
                    </a:prstGeom>
                  </pic:spPr>
                </pic:pic>
              </a:graphicData>
            </a:graphic>
          </wp:inline>
        </w:drawing>
      </w:r>
    </w:p>
    <w:p w14:paraId="7595B103" w14:textId="7382871B" w:rsidR="00EF1A63" w:rsidRDefault="00EF1A63" w:rsidP="00EF1A63">
      <w:pPr>
        <w:pStyle w:val="Caption"/>
        <w:jc w:val="both"/>
      </w:pPr>
      <w:r>
        <w:t xml:space="preserve">Figure </w:t>
      </w:r>
      <w:fldSimple w:instr=" SEQ Figure \* ARABIC ">
        <w:r w:rsidR="005E5455">
          <w:rPr>
            <w:noProof/>
          </w:rPr>
          <w:t>10</w:t>
        </w:r>
      </w:fldSimple>
      <w:r>
        <w:t>: Radio buttons select the Full or Temperature test types</w:t>
      </w:r>
    </w:p>
    <w:p w14:paraId="510932CE" w14:textId="57347F75" w:rsidR="00EF1A63" w:rsidRPr="00EF1A63" w:rsidRDefault="00EF1A63" w:rsidP="00EF1A63">
      <w:pPr>
        <w:pStyle w:val="IEEEStdsParagraph"/>
      </w:pPr>
      <w:r>
        <w:t xml:space="preserve"> </w:t>
      </w:r>
    </w:p>
    <w:p w14:paraId="31B9331D" w14:textId="6A8E4810" w:rsidR="00915BE8" w:rsidRDefault="00286ABD" w:rsidP="003D0F17">
      <w:pPr>
        <w:pStyle w:val="IEEEStdsLevel2Header"/>
      </w:pPr>
      <w:r>
        <w:lastRenderedPageBreak/>
        <w:t xml:space="preserve">Calculating steady state and dynamic test </w:t>
      </w:r>
      <w:r w:rsidR="00CF2CAC">
        <w:t>PFI</w:t>
      </w:r>
    </w:p>
    <w:p w14:paraId="66F56BC3" w14:textId="35277D4E" w:rsidR="00286ABD" w:rsidRDefault="00EF1A63" w:rsidP="00286ABD">
      <w:pPr>
        <w:pStyle w:val="IEEEStdsParagraph"/>
        <w:keepNext/>
      </w:pPr>
      <w:r>
        <w:rPr>
          <w:noProof/>
          <w:lang w:eastAsia="en-US"/>
        </w:rPr>
        <w:drawing>
          <wp:inline distT="0" distB="0" distL="0" distR="0" wp14:anchorId="46FEDF05" wp14:editId="29B4A582">
            <wp:extent cx="6593644" cy="508543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s&amp;dyn.png"/>
                    <pic:cNvPicPr/>
                  </pic:nvPicPr>
                  <pic:blipFill>
                    <a:blip r:embed="rId19">
                      <a:extLst>
                        <a:ext uri="{28A0092B-C50C-407E-A947-70E740481C1C}">
                          <a14:useLocalDpi xmlns:a14="http://schemas.microsoft.com/office/drawing/2010/main" val="0"/>
                        </a:ext>
                      </a:extLst>
                    </a:blip>
                    <a:stretch>
                      <a:fillRect/>
                    </a:stretch>
                  </pic:blipFill>
                  <pic:spPr>
                    <a:xfrm>
                      <a:off x="0" y="0"/>
                      <a:ext cx="6611411" cy="5099139"/>
                    </a:xfrm>
                    <a:prstGeom prst="rect">
                      <a:avLst/>
                    </a:prstGeom>
                  </pic:spPr>
                </pic:pic>
              </a:graphicData>
            </a:graphic>
          </wp:inline>
        </w:drawing>
      </w:r>
    </w:p>
    <w:p w14:paraId="08D4E807" w14:textId="725C52E8" w:rsidR="00286ABD" w:rsidRDefault="00286ABD" w:rsidP="00286ABD">
      <w:pPr>
        <w:pStyle w:val="Caption"/>
        <w:jc w:val="both"/>
      </w:pPr>
      <w:r>
        <w:t xml:space="preserve">Figure </w:t>
      </w:r>
      <w:fldSimple w:instr=" SEQ Figure \* ARABIC ">
        <w:r w:rsidR="005E5455">
          <w:rPr>
            <w:noProof/>
          </w:rPr>
          <w:t>11</w:t>
        </w:r>
      </w:fldSimple>
      <w:r>
        <w:t>: SS and Dyn tab</w:t>
      </w:r>
    </w:p>
    <w:p w14:paraId="2000946D" w14:textId="77777777" w:rsidR="00286ABD" w:rsidRDefault="00286ABD" w:rsidP="00286ABD">
      <w:pPr>
        <w:pStyle w:val="IEEEStdsParagraph"/>
      </w:pPr>
    </w:p>
    <w:p w14:paraId="514AD52A" w14:textId="763B919B" w:rsidR="00286ABD" w:rsidRDefault="00286ABD" w:rsidP="00286ABD">
      <w:pPr>
        <w:pStyle w:val="IEEEStdsParagraph"/>
      </w:pPr>
      <w:r>
        <w:t xml:space="preserve">The </w:t>
      </w:r>
      <w:r w:rsidR="008550F2">
        <w:t>steady state and dynamic tab has no result data until the Calculate SS &amp; Dyn Uncertainties process has been run.  This process uses each of the Summary data files found in the Report folder. clicking the Calculate SS &amp; Dyn Uncertainties button launces a dialog which prompts the user to process each of the files using the default filenames.</w:t>
      </w:r>
    </w:p>
    <w:p w14:paraId="22C2CF28" w14:textId="77777777" w:rsidR="008550F2" w:rsidRDefault="008550F2" w:rsidP="008550F2">
      <w:pPr>
        <w:pStyle w:val="IEEEStdsParagraph"/>
        <w:keepNext/>
      </w:pPr>
      <w:r>
        <w:rPr>
          <w:noProof/>
          <w:lang w:eastAsia="en-US"/>
        </w:rPr>
        <w:lastRenderedPageBreak/>
        <w:drawing>
          <wp:inline distT="0" distB="0" distL="0" distR="0" wp14:anchorId="38AB9D8F" wp14:editId="2AC859A2">
            <wp:extent cx="6886575" cy="2524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86575" cy="2524125"/>
                    </a:xfrm>
                    <a:prstGeom prst="rect">
                      <a:avLst/>
                    </a:prstGeom>
                  </pic:spPr>
                </pic:pic>
              </a:graphicData>
            </a:graphic>
          </wp:inline>
        </w:drawing>
      </w:r>
    </w:p>
    <w:p w14:paraId="59B0FF36" w14:textId="7DF5D9FB" w:rsidR="008550F2" w:rsidRDefault="008550F2" w:rsidP="008550F2">
      <w:pPr>
        <w:pStyle w:val="Caption"/>
        <w:jc w:val="both"/>
      </w:pPr>
      <w:r>
        <w:t xml:space="preserve">Figure </w:t>
      </w:r>
      <w:fldSimple w:instr=" SEQ Figure \* ARABIC ">
        <w:r w:rsidR="005E5455">
          <w:rPr>
            <w:noProof/>
          </w:rPr>
          <w:t>12</w:t>
        </w:r>
      </w:fldSimple>
      <w:r>
        <w:t>: Dialog to process each of the PMU summary data files.</w:t>
      </w:r>
    </w:p>
    <w:p w14:paraId="1F4E70C8" w14:textId="77777777" w:rsidR="008550F2" w:rsidRDefault="008550F2" w:rsidP="008550F2">
      <w:pPr>
        <w:pStyle w:val="IEEEStdsParagraph"/>
      </w:pPr>
    </w:p>
    <w:p w14:paraId="1F495AA3" w14:textId="0C24722A" w:rsidR="008550F2" w:rsidRDefault="00903D95" w:rsidP="008550F2">
      <w:pPr>
        <w:pStyle w:val="IEEEStdsParagraph"/>
      </w:pPr>
      <w:r>
        <w:t xml:space="preserve">Click the “Process this File” button for each of the 18 PMU configurations tested.  If any of the PMU configurations were not tested, you may choose “Skip this File”  If for some reason the file naming does not follow the convention described in section </w:t>
      </w:r>
      <w:r w:rsidR="003D0F17">
        <w:fldChar w:fldCharType="begin"/>
      </w:r>
      <w:r w:rsidR="003D0F17">
        <w:instrText xml:space="preserve"> REF _Ref411344764 \n \h </w:instrText>
      </w:r>
      <w:r w:rsidR="003D0F17">
        <w:fldChar w:fldCharType="separate"/>
      </w:r>
      <w:r w:rsidR="003D0F17">
        <w:t>2.1</w:t>
      </w:r>
      <w:r w:rsidR="003D0F17">
        <w:fldChar w:fldCharType="end"/>
      </w:r>
      <w:r w:rsidR="003D0F17">
        <w:t xml:space="preserve"> (not recommended) a different file name can be chosen.  After the 18 configurations have been processed, the table will be filled in with “P” for Pass, “F” for Fail and “I” for indeterminate.</w:t>
      </w:r>
    </w:p>
    <w:p w14:paraId="10F99625" w14:textId="20ABBA8C" w:rsidR="003D0F17" w:rsidRPr="008550F2" w:rsidRDefault="003D0F17" w:rsidP="003D0F17">
      <w:pPr>
        <w:pStyle w:val="IEEEStdsLevel2Header"/>
      </w:pPr>
      <w:r>
        <w:lastRenderedPageBreak/>
        <w:t>Calculating the Step Test PFI status</w:t>
      </w:r>
      <w:r w:rsidR="00CF2CAC">
        <w:t xml:space="preserve"> and uncertainty ranges</w:t>
      </w:r>
    </w:p>
    <w:p w14:paraId="2E115242" w14:textId="46CC01B4" w:rsidR="000A01E9" w:rsidRDefault="00200D3D" w:rsidP="000A01E9">
      <w:pPr>
        <w:keepNext/>
      </w:pPr>
      <w:r>
        <w:rPr>
          <w:noProof/>
        </w:rPr>
        <w:drawing>
          <wp:inline distT="0" distB="0" distL="0" distR="0" wp14:anchorId="1B6A37E0" wp14:editId="22559BC8">
            <wp:extent cx="6958330" cy="536670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ep.png"/>
                    <pic:cNvPicPr/>
                  </pic:nvPicPr>
                  <pic:blipFill>
                    <a:blip r:embed="rId21">
                      <a:extLst>
                        <a:ext uri="{28A0092B-C50C-407E-A947-70E740481C1C}">
                          <a14:useLocalDpi xmlns:a14="http://schemas.microsoft.com/office/drawing/2010/main" val="0"/>
                        </a:ext>
                      </a:extLst>
                    </a:blip>
                    <a:stretch>
                      <a:fillRect/>
                    </a:stretch>
                  </pic:blipFill>
                  <pic:spPr>
                    <a:xfrm>
                      <a:off x="0" y="0"/>
                      <a:ext cx="6969247" cy="5375125"/>
                    </a:xfrm>
                    <a:prstGeom prst="rect">
                      <a:avLst/>
                    </a:prstGeom>
                  </pic:spPr>
                </pic:pic>
              </a:graphicData>
            </a:graphic>
          </wp:inline>
        </w:drawing>
      </w:r>
    </w:p>
    <w:p w14:paraId="698D84F7" w14:textId="29AA31D9" w:rsidR="000A01E9" w:rsidRDefault="000A01E9" w:rsidP="000A01E9">
      <w:pPr>
        <w:pStyle w:val="Caption"/>
      </w:pPr>
      <w:r>
        <w:t xml:space="preserve">Figure </w:t>
      </w:r>
      <w:fldSimple w:instr=" SEQ Figure \* ARABIC ">
        <w:r w:rsidR="005E5455">
          <w:rPr>
            <w:noProof/>
          </w:rPr>
          <w:t>13</w:t>
        </w:r>
      </w:fldSimple>
      <w:r w:rsidR="003D0F17">
        <w:t>: Step test tabs</w:t>
      </w:r>
    </w:p>
    <w:p w14:paraId="10C67CB0" w14:textId="77777777" w:rsidR="003D0F17" w:rsidRPr="003D0F17" w:rsidRDefault="003D0F17" w:rsidP="003D0F17">
      <w:pPr>
        <w:pStyle w:val="IEEEStdsParagraph"/>
      </w:pPr>
    </w:p>
    <w:p w14:paraId="62985DFB" w14:textId="594AB747" w:rsidR="00B96E31" w:rsidRDefault="003D0F17" w:rsidP="000A01E9">
      <w:pPr>
        <w:pStyle w:val="IEEEStdsParagraph"/>
      </w:pPr>
      <w:r>
        <w:t xml:space="preserve">The step test </w:t>
      </w:r>
      <w:r w:rsidR="00B96E31">
        <w:t>uncertainties</w:t>
      </w:r>
      <w:r>
        <w:t xml:space="preserve"> and Pass, Fail, Indeterminate </w:t>
      </w:r>
      <w:r w:rsidR="00B96E31">
        <w:t>status is calculated using the “Calculate Step Test Uncertainties” button.  Similar to the SS &amp; Dyn calculations, a dialog to process each of the 36 (</w:t>
      </w:r>
      <w:r w:rsidR="00502F79">
        <w:t>magnitude and phase step test for each of the 18 PMU configurations, ).</w:t>
      </w:r>
    </w:p>
    <w:p w14:paraId="21B4C898" w14:textId="2F44C765" w:rsidR="00381130" w:rsidRDefault="00FB1E8F" w:rsidP="00FB1E8F">
      <w:pPr>
        <w:pStyle w:val="IEEEStdsLevel1Header"/>
      </w:pPr>
      <w:r>
        <w:lastRenderedPageBreak/>
        <w:t xml:space="preserve">Creating </w:t>
      </w:r>
      <w:r w:rsidR="00CF2CAC">
        <w:t>PFI Report</w:t>
      </w:r>
    </w:p>
    <w:p w14:paraId="1A026E24" w14:textId="4A99F3A7" w:rsidR="00FB1E8F" w:rsidRDefault="00CF2CAC" w:rsidP="00FB1E8F">
      <w:pPr>
        <w:pStyle w:val="IEEEStdsParagraph"/>
      </w:pPr>
      <w:r>
        <w:t>Once the Steady State, Dynamic and Step Test PFI and uncertainty data has been calculated, a report can be saved in MS Excel format by clicking on the “Save PMU Pass/Fail/Ind Report” button.</w:t>
      </w:r>
    </w:p>
    <w:p w14:paraId="16585E10" w14:textId="04C4330E" w:rsidR="00CF2CAC" w:rsidRDefault="007B772F" w:rsidP="00CF2CAC">
      <w:pPr>
        <w:pStyle w:val="IEEEStdsParagraph"/>
        <w:keepNext/>
      </w:pPr>
      <w:r>
        <w:rPr>
          <w:noProof/>
          <w:lang w:eastAsia="en-US"/>
        </w:rPr>
        <w:drawing>
          <wp:inline distT="0" distB="0" distL="0" distR="0" wp14:anchorId="75E74FAA" wp14:editId="128A1A51">
            <wp:extent cx="6981825" cy="5384826"/>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port.png"/>
                    <pic:cNvPicPr/>
                  </pic:nvPicPr>
                  <pic:blipFill>
                    <a:blip r:embed="rId22">
                      <a:extLst>
                        <a:ext uri="{28A0092B-C50C-407E-A947-70E740481C1C}">
                          <a14:useLocalDpi xmlns:a14="http://schemas.microsoft.com/office/drawing/2010/main" val="0"/>
                        </a:ext>
                      </a:extLst>
                    </a:blip>
                    <a:stretch>
                      <a:fillRect/>
                    </a:stretch>
                  </pic:blipFill>
                  <pic:spPr>
                    <a:xfrm>
                      <a:off x="0" y="0"/>
                      <a:ext cx="7012244" cy="5408287"/>
                    </a:xfrm>
                    <a:prstGeom prst="rect">
                      <a:avLst/>
                    </a:prstGeom>
                  </pic:spPr>
                </pic:pic>
              </a:graphicData>
            </a:graphic>
          </wp:inline>
        </w:drawing>
      </w:r>
    </w:p>
    <w:p w14:paraId="79250BE8" w14:textId="3CDDBF18" w:rsidR="00CF2CAC" w:rsidRDefault="00CF2CAC" w:rsidP="00CF2CAC">
      <w:pPr>
        <w:pStyle w:val="Caption"/>
        <w:jc w:val="both"/>
      </w:pPr>
      <w:r>
        <w:t xml:space="preserve">Figure </w:t>
      </w:r>
      <w:fldSimple w:instr=" SEQ Figure \* ARABIC ">
        <w:r w:rsidR="005E5455">
          <w:rPr>
            <w:noProof/>
          </w:rPr>
          <w:t>14</w:t>
        </w:r>
      </w:fldSimple>
      <w:r>
        <w:t>: Save the PFI report</w:t>
      </w:r>
    </w:p>
    <w:p w14:paraId="5387217D" w14:textId="77777777" w:rsidR="00CF2CAC" w:rsidRDefault="00CF2CAC" w:rsidP="00CF2CAC">
      <w:pPr>
        <w:pStyle w:val="IEEEStdsParagraph"/>
      </w:pPr>
    </w:p>
    <w:p w14:paraId="021C8B49" w14:textId="6468294B" w:rsidR="00CF2CAC" w:rsidRDefault="00CF2CAC" w:rsidP="00CF2CAC">
      <w:pPr>
        <w:pStyle w:val="IEEEStdsParagraph"/>
      </w:pPr>
      <w:r>
        <w:lastRenderedPageBreak/>
        <w:t>The PFI report has a tab along the bottom for each of the 18 PMU configurations.</w:t>
      </w:r>
    </w:p>
    <w:p w14:paraId="77D891A0" w14:textId="77777777" w:rsidR="00A96736" w:rsidRDefault="00CF2CAC" w:rsidP="00A96736">
      <w:pPr>
        <w:pStyle w:val="IEEEStdsParagraph"/>
        <w:keepNext/>
      </w:pPr>
      <w:r>
        <w:rPr>
          <w:noProof/>
          <w:lang w:eastAsia="en-US"/>
        </w:rPr>
        <w:drawing>
          <wp:inline distT="0" distB="0" distL="0" distR="0" wp14:anchorId="4EBC801A" wp14:editId="01882EFC">
            <wp:extent cx="7917788" cy="43450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943340" cy="4359047"/>
                    </a:xfrm>
                    <a:prstGeom prst="rect">
                      <a:avLst/>
                    </a:prstGeom>
                    <a:noFill/>
                    <a:ln>
                      <a:noFill/>
                    </a:ln>
                  </pic:spPr>
                </pic:pic>
              </a:graphicData>
            </a:graphic>
          </wp:inline>
        </w:drawing>
      </w:r>
    </w:p>
    <w:p w14:paraId="1C181EF4" w14:textId="3A3A3DA0" w:rsidR="00CF2CAC" w:rsidRDefault="00A96736" w:rsidP="00A96736">
      <w:pPr>
        <w:pStyle w:val="Caption"/>
        <w:jc w:val="both"/>
      </w:pPr>
      <w:r>
        <w:t xml:space="preserve">Figure </w:t>
      </w:r>
      <w:fldSimple w:instr=" SEQ Figure \* ARABIC ">
        <w:r w:rsidR="005E5455">
          <w:rPr>
            <w:noProof/>
          </w:rPr>
          <w:t>15</w:t>
        </w:r>
      </w:fldSimple>
      <w:r>
        <w:t>: PMU PFI report</w:t>
      </w:r>
    </w:p>
    <w:p w14:paraId="23F8AE03" w14:textId="77777777" w:rsidR="00A96736" w:rsidRDefault="00A96736" w:rsidP="00A96736">
      <w:pPr>
        <w:pStyle w:val="IEEEStdsParagraph"/>
      </w:pPr>
    </w:p>
    <w:p w14:paraId="16386D81" w14:textId="07EC2700" w:rsidR="00A96736" w:rsidRDefault="00A96736" w:rsidP="00A96736">
      <w:pPr>
        <w:pStyle w:val="IEEEStdsParagraph"/>
      </w:pPr>
      <w:r>
        <w:t>The rows in the report includes each of the steady state and dynamic PFI status including status for both positive and negative frequency ramp tests and positive and negative Phase and Magnitude step tests.</w:t>
      </w:r>
    </w:p>
    <w:p w14:paraId="56772CFF" w14:textId="36199BD8" w:rsidR="00A96736" w:rsidRDefault="00A96736" w:rsidP="00A96736">
      <w:pPr>
        <w:pStyle w:val="IEEEStdsParagraph"/>
      </w:pPr>
      <w:r>
        <w:t>“P” indicates PASS,  “F” indicates FAIL, and “I” indicates that the PMU test result was within the PMU calibration systems uncertainty of allowable limit of PMU performance.</w:t>
      </w:r>
    </w:p>
    <w:p w14:paraId="5720460E" w14:textId="77777777" w:rsidR="007B772F" w:rsidRPr="00A96736" w:rsidRDefault="007B772F" w:rsidP="00A96736">
      <w:pPr>
        <w:pStyle w:val="IEEEStdsParagraph"/>
      </w:pPr>
    </w:p>
    <w:p w14:paraId="2FD43868" w14:textId="309D286B" w:rsidR="007B772F" w:rsidRDefault="007B772F" w:rsidP="003D6C68">
      <w:pPr>
        <w:pStyle w:val="IEEEStdsLevel1Header"/>
      </w:pPr>
      <w:r>
        <w:lastRenderedPageBreak/>
        <w:t>PMU Calibration system uncertainty and test uncertainty ratio (TUR) report</w:t>
      </w:r>
    </w:p>
    <w:p w14:paraId="33AC4A45" w14:textId="32BAE51B" w:rsidR="008B30AE" w:rsidRDefault="007B772F" w:rsidP="007B772F">
      <w:pPr>
        <w:pStyle w:val="IEEEStdsParagraph"/>
      </w:pPr>
      <w:r>
        <w:t xml:space="preserve">A report uncertainties of the PMU calibration system used to calibrate the PMU and used to determine the pass, fail, or indeterminate status of each test point can be created using the </w:t>
      </w:r>
      <w:r w:rsidR="008B30AE">
        <w:t xml:space="preserve">SAVE Calibrator TUR and Uncertainties button on the TUR tab. </w:t>
      </w:r>
    </w:p>
    <w:p w14:paraId="79820596" w14:textId="77777777" w:rsidR="008B30AE" w:rsidRDefault="008B30AE" w:rsidP="008B30AE">
      <w:pPr>
        <w:pStyle w:val="IEEEStdsParagraph"/>
        <w:keepNext/>
      </w:pPr>
      <w:r>
        <w:rPr>
          <w:noProof/>
          <w:lang w:eastAsia="en-US"/>
        </w:rPr>
        <w:drawing>
          <wp:inline distT="0" distB="0" distL="0" distR="0" wp14:anchorId="2D32AE5F" wp14:editId="2E57E815">
            <wp:extent cx="7291705" cy="5623824"/>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UR rpt.png"/>
                    <pic:cNvPicPr/>
                  </pic:nvPicPr>
                  <pic:blipFill>
                    <a:blip r:embed="rId24">
                      <a:extLst>
                        <a:ext uri="{28A0092B-C50C-407E-A947-70E740481C1C}">
                          <a14:useLocalDpi xmlns:a14="http://schemas.microsoft.com/office/drawing/2010/main" val="0"/>
                        </a:ext>
                      </a:extLst>
                    </a:blip>
                    <a:stretch>
                      <a:fillRect/>
                    </a:stretch>
                  </pic:blipFill>
                  <pic:spPr>
                    <a:xfrm>
                      <a:off x="0" y="0"/>
                      <a:ext cx="7299032" cy="5629475"/>
                    </a:xfrm>
                    <a:prstGeom prst="rect">
                      <a:avLst/>
                    </a:prstGeom>
                  </pic:spPr>
                </pic:pic>
              </a:graphicData>
            </a:graphic>
          </wp:inline>
        </w:drawing>
      </w:r>
    </w:p>
    <w:p w14:paraId="0C1D3BAA" w14:textId="79AD839D" w:rsidR="008B30AE" w:rsidRDefault="008B30AE" w:rsidP="008B30AE">
      <w:pPr>
        <w:pStyle w:val="Caption"/>
        <w:jc w:val="both"/>
      </w:pPr>
      <w:r>
        <w:t xml:space="preserve">Figure </w:t>
      </w:r>
      <w:fldSimple w:instr=" SEQ Figure \* ARABIC ">
        <w:r w:rsidR="005E5455">
          <w:rPr>
            <w:noProof/>
          </w:rPr>
          <w:t>16</w:t>
        </w:r>
      </w:fldSimple>
      <w:r>
        <w:t>: Save calibrator TUR and Uncertainties report</w:t>
      </w:r>
    </w:p>
    <w:p w14:paraId="78325C68" w14:textId="0F585D79" w:rsidR="008B30AE" w:rsidRDefault="007B772F" w:rsidP="008B30AE">
      <w:pPr>
        <w:pStyle w:val="IEEEStdsParagraph"/>
        <w:keepNext/>
        <w:jc w:val="left"/>
      </w:pPr>
      <w:r w:rsidRPr="008B30AE">
        <w:lastRenderedPageBreak/>
        <w:t xml:space="preserve"> </w:t>
      </w:r>
      <w:r w:rsidR="008B30AE" w:rsidRPr="008B30AE">
        <w:t>At the bottom of the excel report are tabs for 50</w:t>
      </w:r>
      <w:r w:rsidR="008B30AE">
        <w:t xml:space="preserve"> Hz and 60 Hz uncertainties and TUR.  On the top left ate the TVE, FE and RFE uncertainties and on the bottom left are the magnitude and phase error uncertainties used for the step overshoot/undershoot and delay time PFI determination. Along the </w:t>
      </w:r>
      <w:r w:rsidR="00F32DE7">
        <w:t>right</w:t>
      </w:r>
      <w:r w:rsidR="008B30AE">
        <w:t xml:space="preserve"> side, are test uncertainty ratios for each PMU configuration.  The TUR s the ratio of the limits of each test to the PMU calibration system’s uncertainty for that test. </w:t>
      </w:r>
      <w:r w:rsidR="008B30AE">
        <w:rPr>
          <w:noProof/>
          <w:lang w:eastAsia="en-US"/>
        </w:rPr>
        <w:drawing>
          <wp:inline distT="0" distB="0" distL="0" distR="0" wp14:anchorId="7BA0357C" wp14:editId="46D80C66">
            <wp:extent cx="9067800" cy="3219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67800" cy="3219450"/>
                    </a:xfrm>
                    <a:prstGeom prst="rect">
                      <a:avLst/>
                    </a:prstGeom>
                    <a:noFill/>
                    <a:ln>
                      <a:noFill/>
                    </a:ln>
                  </pic:spPr>
                </pic:pic>
              </a:graphicData>
            </a:graphic>
          </wp:inline>
        </w:drawing>
      </w:r>
    </w:p>
    <w:p w14:paraId="7B84CC43" w14:textId="20A4BECA" w:rsidR="007B772F" w:rsidRPr="007B772F" w:rsidRDefault="008B30AE" w:rsidP="008B30AE">
      <w:pPr>
        <w:pStyle w:val="Caption"/>
        <w:jc w:val="both"/>
      </w:pPr>
      <w:r>
        <w:t xml:space="preserve">Figure </w:t>
      </w:r>
      <w:fldSimple w:instr=" SEQ Figure \* ARABIC ">
        <w:r w:rsidR="005E5455">
          <w:rPr>
            <w:noProof/>
          </w:rPr>
          <w:t>17</w:t>
        </w:r>
      </w:fldSimple>
      <w:r>
        <w:t xml:space="preserve">: Calibrator TUR and </w:t>
      </w:r>
      <w:r w:rsidR="00F32DE7">
        <w:t>uncertainties</w:t>
      </w:r>
      <w:r>
        <w:t xml:space="preserve"> report</w:t>
      </w:r>
    </w:p>
    <w:p w14:paraId="0A74042F" w14:textId="4CD268D8" w:rsidR="000810A4" w:rsidRDefault="000810A4" w:rsidP="003D6C68">
      <w:pPr>
        <w:pStyle w:val="IEEEStdsLevel1Header"/>
      </w:pPr>
      <w:r>
        <w:t>Troubleshooting</w:t>
      </w:r>
      <w:r w:rsidR="008B30AE">
        <w:t xml:space="preserve"> and support</w:t>
      </w:r>
    </w:p>
    <w:p w14:paraId="56A2B608" w14:textId="0209D166" w:rsidR="003D6C68" w:rsidRDefault="000810A4" w:rsidP="000810A4">
      <w:r>
        <w:t xml:space="preserve">There is plenty of error handling built into the tools, but as with any sophisticated programming, not every error event </w:t>
      </w:r>
      <w:r w:rsidR="000645D7">
        <w:t>c</w:t>
      </w:r>
      <w:r>
        <w:t>an be handled gracefully.  While NIST is under no obligation to continue offering full support for these tools which are offered open source and free of charge, for now, NIST do</w:t>
      </w:r>
      <w:r w:rsidR="000645D7">
        <w:t>e</w:t>
      </w:r>
      <w:r>
        <w:t xml:space="preserve">s offer limited support.  If </w:t>
      </w:r>
      <w:r w:rsidR="003D6C68">
        <w:t xml:space="preserve">you are not able to figure out a work-around for </w:t>
      </w:r>
      <w:r w:rsidR="00CC3C0E">
        <w:t>an</w:t>
      </w:r>
      <w:r w:rsidR="003D6C68">
        <w:t xml:space="preserve"> error, you may contact:</w:t>
      </w:r>
    </w:p>
    <w:p w14:paraId="37989C61" w14:textId="5E748D44" w:rsidR="00CE0F5C" w:rsidRDefault="003D6C68" w:rsidP="000810A4">
      <w:r>
        <w:t>Allen Goldstein</w:t>
      </w:r>
      <w:r>
        <w:br/>
      </w:r>
      <w:hyperlink r:id="rId26" w:history="1">
        <w:r w:rsidRPr="004F37FE">
          <w:rPr>
            <w:rStyle w:val="Hyperlink"/>
            <w:rFonts w:cstheme="minorBidi"/>
          </w:rPr>
          <w:t>allen.goldstein@nist.gov</w:t>
        </w:r>
      </w:hyperlink>
      <w:r>
        <w:br/>
        <w:t>301-975-2101 office/lab</w:t>
      </w:r>
      <w:r>
        <w:br/>
        <w:t xml:space="preserve">206-276-7347 cell </w:t>
      </w:r>
    </w:p>
    <w:p w14:paraId="385C5E4B" w14:textId="77777777" w:rsidR="00CE0F5C" w:rsidRDefault="00CE0F5C">
      <w:pPr>
        <w:spacing w:after="0" w:line="240" w:lineRule="auto"/>
      </w:pPr>
      <w:r>
        <w:br w:type="page"/>
      </w:r>
    </w:p>
    <w:p w14:paraId="14496356" w14:textId="4000B6E9" w:rsidR="000810A4" w:rsidRDefault="00CE0F5C" w:rsidP="00CE0F5C">
      <w:pPr>
        <w:pStyle w:val="Heading1"/>
      </w:pPr>
      <w:r>
        <w:lastRenderedPageBreak/>
        <w:t>Step Test Uncertainties</w:t>
      </w:r>
    </w:p>
    <w:p w14:paraId="4DBBFDB4" w14:textId="6165195C" w:rsidR="00CE0F5C" w:rsidRDefault="00CE0F5C" w:rsidP="00CE0F5C">
      <w:pPr>
        <w:pStyle w:val="IEEEStdsParagraph"/>
      </w:pPr>
      <w:r>
        <w:t xml:space="preserve">Step test metrics are response time, delay time and overshoot/undershoot.  In order to determine the uncertainties of these test results, the PMU calibration system TVE, magnitude error, and phase error must be applied to the step test result </w:t>
      </w:r>
      <w:r w:rsidR="00962422">
        <w:t>waveforms</w:t>
      </w:r>
      <w:r>
        <w:t>.</w:t>
      </w:r>
      <w:r w:rsidR="00962422">
        <w:t xml:space="preserve">  The PMUUncertainty tool provides a Step plot tab where the step test result waveforms can be viewed.</w:t>
      </w:r>
    </w:p>
    <w:p w14:paraId="27B5C282" w14:textId="5B8FD10C" w:rsidR="00CE0F5C" w:rsidRDefault="00CE0F5C" w:rsidP="00CE0F5C">
      <w:pPr>
        <w:pStyle w:val="Heading2"/>
      </w:pPr>
      <w:r>
        <w:t>Response time uncertainties</w:t>
      </w:r>
    </w:p>
    <w:p w14:paraId="06F97D3C" w14:textId="6AD5DC88" w:rsidR="00CE0F5C" w:rsidRDefault="00CE0F5C" w:rsidP="00CE0F5C">
      <w:pPr>
        <w:pStyle w:val="IEEEStdsParagraph"/>
      </w:pPr>
      <w:r>
        <w:t>Response time is the period of time between the first time the TVE, FE, or RFE waveform exceeds a limit until the last time the waveform returns and remains below the limit.</w:t>
      </w:r>
    </w:p>
    <w:p w14:paraId="7C6E3B12" w14:textId="77777777" w:rsidR="00CE0F5C" w:rsidRDefault="00CE0F5C" w:rsidP="00CE0F5C">
      <w:pPr>
        <w:pStyle w:val="IEEEStdsParagraph"/>
        <w:keepNext/>
      </w:pPr>
      <w:r>
        <w:rPr>
          <w:noProof/>
          <w:lang w:eastAsia="en-US"/>
        </w:rPr>
        <w:drawing>
          <wp:inline distT="0" distB="0" distL="0" distR="0" wp14:anchorId="3B8BB19C" wp14:editId="565BCF34">
            <wp:extent cx="6400800" cy="1800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7202" cy="1821713"/>
                    </a:xfrm>
                    <a:prstGeom prst="rect">
                      <a:avLst/>
                    </a:prstGeom>
                  </pic:spPr>
                </pic:pic>
              </a:graphicData>
            </a:graphic>
          </wp:inline>
        </w:drawing>
      </w:r>
    </w:p>
    <w:p w14:paraId="7A69F61A" w14:textId="1D44DF07" w:rsidR="00CE0F5C" w:rsidRDefault="00CE0F5C" w:rsidP="00CE0F5C">
      <w:pPr>
        <w:pStyle w:val="Caption"/>
        <w:jc w:val="both"/>
      </w:pPr>
      <w:bookmarkStart w:id="3" w:name="_Ref434566205"/>
      <w:bookmarkStart w:id="4" w:name="_Ref434566199"/>
      <w:r>
        <w:t xml:space="preserve">Figure </w:t>
      </w:r>
      <w:fldSimple w:instr=" SEQ Figure \* ARABIC ">
        <w:r w:rsidR="005E5455">
          <w:rPr>
            <w:noProof/>
          </w:rPr>
          <w:t>18</w:t>
        </w:r>
      </w:fldSimple>
      <w:bookmarkEnd w:id="3"/>
      <w:r>
        <w:t>: Step test TVE plot</w:t>
      </w:r>
      <w:bookmarkEnd w:id="4"/>
    </w:p>
    <w:p w14:paraId="472338B3" w14:textId="77777777" w:rsidR="00CE0F5C" w:rsidRDefault="00CE0F5C" w:rsidP="00CE0F5C">
      <w:pPr>
        <w:pStyle w:val="IEEEStdsParagraph"/>
      </w:pPr>
    </w:p>
    <w:p w14:paraId="4FB8FCC4" w14:textId="321F7CAC" w:rsidR="00CE0F5C" w:rsidRDefault="00CE0F5C" w:rsidP="00CE0F5C">
      <w:pPr>
        <w:pStyle w:val="IEEEStdsParagraph"/>
      </w:pPr>
      <w:r>
        <w:fldChar w:fldCharType="begin"/>
      </w:r>
      <w:r>
        <w:instrText xml:space="preserve"> REF _Ref434566205 \h </w:instrText>
      </w:r>
      <w:r>
        <w:fldChar w:fldCharType="separate"/>
      </w:r>
      <w:r>
        <w:t xml:space="preserve">Figure </w:t>
      </w:r>
      <w:r>
        <w:rPr>
          <w:noProof/>
        </w:rPr>
        <w:t>18</w:t>
      </w:r>
      <w:r>
        <w:fldChar w:fldCharType="end"/>
      </w:r>
      <w:r>
        <w:t xml:space="preserve"> is a plot of a PMU’s TVE waveform around a 10 degree phase step.  Figure 19 zooms in around the step response:</w:t>
      </w:r>
    </w:p>
    <w:p w14:paraId="5FD8FA93" w14:textId="7B676C45" w:rsidR="00CE0F5C" w:rsidRDefault="0071527E" w:rsidP="00CE0F5C">
      <w:pPr>
        <w:pStyle w:val="IEEEStdsParagraph"/>
        <w:keepNext/>
      </w:pPr>
      <w:r>
        <w:rPr>
          <w:noProof/>
          <w:lang w:eastAsia="en-US"/>
        </w:rPr>
        <w:drawing>
          <wp:inline distT="0" distB="0" distL="0" distR="0" wp14:anchorId="49B19C69" wp14:editId="7108A18D">
            <wp:extent cx="6215064" cy="1743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ponse time.png"/>
                    <pic:cNvPicPr/>
                  </pic:nvPicPr>
                  <pic:blipFill>
                    <a:blip r:embed="rId28">
                      <a:extLst>
                        <a:ext uri="{28A0092B-C50C-407E-A947-70E740481C1C}">
                          <a14:useLocalDpi xmlns:a14="http://schemas.microsoft.com/office/drawing/2010/main" val="0"/>
                        </a:ext>
                      </a:extLst>
                    </a:blip>
                    <a:stretch>
                      <a:fillRect/>
                    </a:stretch>
                  </pic:blipFill>
                  <pic:spPr>
                    <a:xfrm>
                      <a:off x="0" y="0"/>
                      <a:ext cx="6255383" cy="1754383"/>
                    </a:xfrm>
                    <a:prstGeom prst="rect">
                      <a:avLst/>
                    </a:prstGeom>
                  </pic:spPr>
                </pic:pic>
              </a:graphicData>
            </a:graphic>
          </wp:inline>
        </w:drawing>
      </w:r>
    </w:p>
    <w:p w14:paraId="5BF3C6D3" w14:textId="244BE785" w:rsidR="00CE0F5C" w:rsidRDefault="00CE0F5C" w:rsidP="00CE0F5C">
      <w:pPr>
        <w:pStyle w:val="Caption"/>
        <w:jc w:val="both"/>
      </w:pPr>
      <w:r>
        <w:t xml:space="preserve">Figure </w:t>
      </w:r>
      <w:fldSimple w:instr=" SEQ Figure \* ARABIC ">
        <w:r w:rsidR="005E5455">
          <w:rPr>
            <w:noProof/>
          </w:rPr>
          <w:t>19</w:t>
        </w:r>
      </w:fldSimple>
      <w:r>
        <w:t>: Phase Step TVE zoom</w:t>
      </w:r>
    </w:p>
    <w:p w14:paraId="535DBA8E" w14:textId="77777777" w:rsidR="00CE0F5C" w:rsidRDefault="00CE0F5C" w:rsidP="00CE0F5C">
      <w:pPr>
        <w:pStyle w:val="IEEEStdsParagraph"/>
      </w:pPr>
    </w:p>
    <w:p w14:paraId="4DCACB40" w14:textId="4DAB7079" w:rsidR="00CE0F5C" w:rsidRDefault="00CE0F5C" w:rsidP="00CE0F5C">
      <w:pPr>
        <w:pStyle w:val="IEEEStdsParagraph"/>
      </w:pPr>
      <w:r>
        <w:t>To determine the uncertainty of the response time, the entire waveform must be shifted p and down by the PMU calibration systems uncertainty and the new response times measured.</w:t>
      </w:r>
      <w:r w:rsidR="00962422">
        <w:t xml:space="preserve">  When shifting the waveform up, the response time will increase and when shifting down, the response time will decrease.  The uncertainty is the difference between the shifted response times.  It is possible, when the waveform changes direction near the limit, that the response time uncertainties can be quite large.</w:t>
      </w:r>
    </w:p>
    <w:p w14:paraId="0E48325D" w14:textId="77777777" w:rsidR="00962422" w:rsidRDefault="00962422" w:rsidP="00962422">
      <w:pPr>
        <w:pStyle w:val="IEEEStdsParagraph"/>
        <w:keepNext/>
      </w:pPr>
      <w:r>
        <w:rPr>
          <w:noProof/>
          <w:lang w:eastAsia="en-US"/>
        </w:rPr>
        <w:drawing>
          <wp:inline distT="0" distB="0" distL="0" distR="0" wp14:anchorId="6B0C35D3" wp14:editId="77CA8D6A">
            <wp:extent cx="6693535" cy="51669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01106" cy="5172751"/>
                    </a:xfrm>
                    <a:prstGeom prst="rect">
                      <a:avLst/>
                    </a:prstGeom>
                  </pic:spPr>
                </pic:pic>
              </a:graphicData>
            </a:graphic>
          </wp:inline>
        </w:drawing>
      </w:r>
    </w:p>
    <w:p w14:paraId="4506B0BE" w14:textId="051A7685" w:rsidR="00962422" w:rsidRDefault="00962422" w:rsidP="00962422">
      <w:pPr>
        <w:pStyle w:val="Caption"/>
        <w:jc w:val="both"/>
      </w:pPr>
      <w:bookmarkStart w:id="5" w:name="_Ref434567240"/>
      <w:r>
        <w:t xml:space="preserve">Figure </w:t>
      </w:r>
      <w:fldSimple w:instr=" SEQ Figure \* ARABIC ">
        <w:r w:rsidR="005E5455">
          <w:rPr>
            <w:noProof/>
          </w:rPr>
          <w:t>20</w:t>
        </w:r>
      </w:fldSimple>
      <w:bookmarkEnd w:id="5"/>
      <w:r>
        <w:t>: Step Response Time tab</w:t>
      </w:r>
    </w:p>
    <w:p w14:paraId="55782889" w14:textId="77777777" w:rsidR="00962422" w:rsidRDefault="00962422" w:rsidP="00962422">
      <w:pPr>
        <w:pStyle w:val="IEEEStdsParagraph"/>
      </w:pPr>
    </w:p>
    <w:p w14:paraId="7DB80029" w14:textId="675B40D5" w:rsidR="00962422" w:rsidRDefault="00962422" w:rsidP="00962422">
      <w:pPr>
        <w:pStyle w:val="IEEEStdsParagraph"/>
      </w:pPr>
      <w:r>
        <w:lastRenderedPageBreak/>
        <w:t>The Response Time tab shows the step test PFI and also shows uncertainties in two different ways:</w:t>
      </w:r>
    </w:p>
    <w:p w14:paraId="3EF20FF7" w14:textId="782776A5" w:rsidR="00962422" w:rsidRDefault="00962422" w:rsidP="00962422">
      <w:pPr>
        <w:pStyle w:val="IEEEStdsParagraph"/>
        <w:numPr>
          <w:ilvl w:val="0"/>
          <w:numId w:val="31"/>
        </w:numPr>
      </w:pPr>
      <w:r>
        <w:t>Response Time Range table shows RT + unc and RT – unc shows the uncertainty added and subtracted from the reported response time and displays them in rows above and below the reported value.</w:t>
      </w:r>
      <w:r w:rsidR="00563879">
        <w:t xml:space="preserve">  For example, the VA response time range in </w:t>
      </w:r>
      <w:r w:rsidR="00563879">
        <w:fldChar w:fldCharType="begin"/>
      </w:r>
      <w:r w:rsidR="00563879">
        <w:instrText xml:space="preserve"> REF _Ref434567240 \h </w:instrText>
      </w:r>
      <w:r w:rsidR="00563879">
        <w:fldChar w:fldCharType="separate"/>
      </w:r>
      <w:r w:rsidR="00563879">
        <w:t xml:space="preserve">Figure </w:t>
      </w:r>
      <w:r w:rsidR="00563879">
        <w:rPr>
          <w:noProof/>
        </w:rPr>
        <w:t>20</w:t>
      </w:r>
      <w:r w:rsidR="00563879">
        <w:fldChar w:fldCharType="end"/>
      </w:r>
      <w:r w:rsidR="00563879">
        <w:t xml:space="preserve"> is somewhere from  0.339 s to 0.357 s. </w:t>
      </w:r>
    </w:p>
    <w:p w14:paraId="31A8D99E" w14:textId="74BEE1FC" w:rsidR="00962422" w:rsidRDefault="00563879" w:rsidP="00962422">
      <w:pPr>
        <w:pStyle w:val="IEEEStdsParagraph"/>
        <w:numPr>
          <w:ilvl w:val="0"/>
          <w:numId w:val="31"/>
        </w:numPr>
      </w:pPr>
      <w:r>
        <w:t xml:space="preserve">Response Time Uncertainty table shows the differences between the reported response time and the added and subtracted uncertainties.  for example, the VA response time in </w:t>
      </w:r>
      <w:r>
        <w:fldChar w:fldCharType="begin"/>
      </w:r>
      <w:r>
        <w:instrText xml:space="preserve"> REF _Ref434567240 \h </w:instrText>
      </w:r>
      <w:r>
        <w:fldChar w:fldCharType="separate"/>
      </w:r>
      <w:r>
        <w:t xml:space="preserve">Figure </w:t>
      </w:r>
      <w:r>
        <w:rPr>
          <w:noProof/>
        </w:rPr>
        <w:t>20</w:t>
      </w:r>
      <w:r>
        <w:fldChar w:fldCharType="end"/>
      </w:r>
      <w:r>
        <w:t xml:space="preserve"> is 0.348 +.009, -.009 or 0.348 ± .009.</w:t>
      </w:r>
    </w:p>
    <w:p w14:paraId="59F06D31" w14:textId="5E074A0E" w:rsidR="00563879" w:rsidRDefault="00563879" w:rsidP="00563879">
      <w:pPr>
        <w:pStyle w:val="Heading2"/>
      </w:pPr>
      <w:r>
        <w:t>Delay time and overshoot/undershoot uncertainty</w:t>
      </w:r>
    </w:p>
    <w:p w14:paraId="3F900F28" w14:textId="77777777" w:rsidR="001072CE" w:rsidRDefault="00563879" w:rsidP="001072CE">
      <w:pPr>
        <w:pStyle w:val="IEEEStdsParagraph"/>
        <w:keepNext/>
      </w:pPr>
      <w:r>
        <w:rPr>
          <w:noProof/>
          <w:lang w:eastAsia="en-US"/>
        </w:rPr>
        <w:drawing>
          <wp:inline distT="0" distB="0" distL="0" distR="0" wp14:anchorId="08011B3E" wp14:editId="2D7EC1E9">
            <wp:extent cx="8229600" cy="2314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229600" cy="2314575"/>
                    </a:xfrm>
                    <a:prstGeom prst="rect">
                      <a:avLst/>
                    </a:prstGeom>
                  </pic:spPr>
                </pic:pic>
              </a:graphicData>
            </a:graphic>
          </wp:inline>
        </w:drawing>
      </w:r>
    </w:p>
    <w:p w14:paraId="1B9C72B2" w14:textId="507558C4" w:rsidR="00563879" w:rsidRPr="00563879" w:rsidRDefault="001072CE" w:rsidP="001072CE">
      <w:pPr>
        <w:pStyle w:val="Caption"/>
        <w:jc w:val="both"/>
      </w:pPr>
      <w:bookmarkStart w:id="6" w:name="_Ref434569466"/>
      <w:r>
        <w:t xml:space="preserve">Figure </w:t>
      </w:r>
      <w:fldSimple w:instr=" SEQ Figure \* ARABIC ">
        <w:r w:rsidR="005E5455">
          <w:rPr>
            <w:noProof/>
          </w:rPr>
          <w:t>21</w:t>
        </w:r>
      </w:fldSimple>
      <w:bookmarkEnd w:id="6"/>
      <w:r>
        <w:t>: Step response waveform</w:t>
      </w:r>
    </w:p>
    <w:p w14:paraId="2CB73A3F" w14:textId="77777777" w:rsidR="00962422" w:rsidRDefault="00962422" w:rsidP="00CE0F5C">
      <w:pPr>
        <w:pStyle w:val="IEEEStdsParagraph"/>
      </w:pPr>
    </w:p>
    <w:p w14:paraId="7D32D9B2" w14:textId="3B61A6F8" w:rsidR="001072CE" w:rsidRDefault="001072CE" w:rsidP="00CE0F5C">
      <w:pPr>
        <w:pStyle w:val="IEEEStdsParagraph"/>
      </w:pPr>
      <w:r>
        <w:fldChar w:fldCharType="begin"/>
      </w:r>
      <w:r>
        <w:instrText xml:space="preserve"> REF _Ref434569466 \h </w:instrText>
      </w:r>
      <w:r>
        <w:fldChar w:fldCharType="separate"/>
      </w:r>
      <w:r>
        <w:t xml:space="preserve">Figure </w:t>
      </w:r>
      <w:r>
        <w:rPr>
          <w:noProof/>
        </w:rPr>
        <w:t>21</w:t>
      </w:r>
      <w:r>
        <w:fldChar w:fldCharType="end"/>
      </w:r>
      <w:r>
        <w:t xml:space="preserve"> shows the waveform for a PMU response to a step in magnitude or phase.  The magnitude is shown in percent of the step where 0% is the midpoint of the step response.  Determining uncertainty is a matter of shifting the entire waveform up and down by the aunt of the magnitude or phase uncertainty of the PMU calibration system as appropriate.</w:t>
      </w:r>
    </w:p>
    <w:p w14:paraId="313F091D" w14:textId="231E4BE0" w:rsidR="001072CE" w:rsidRDefault="001072CE" w:rsidP="001072CE">
      <w:pPr>
        <w:pStyle w:val="Heading3"/>
      </w:pPr>
      <w:r>
        <w:t>Delay time uncertainty</w:t>
      </w:r>
    </w:p>
    <w:p w14:paraId="6D6A53D0" w14:textId="5CFC85B3" w:rsidR="001072CE" w:rsidRDefault="001072CE" w:rsidP="001072CE">
      <w:pPr>
        <w:pStyle w:val="IEEEStdsParagraph"/>
      </w:pPr>
      <w:r>
        <w:t>Zooming in on the area where the waveform crosses the 50% level of the step response, marked 0 magnitude on the plot, gives us a close in view of the delay time:</w:t>
      </w:r>
    </w:p>
    <w:p w14:paraId="1736D529" w14:textId="77777777" w:rsidR="00BF2200" w:rsidRDefault="001072CE" w:rsidP="00BF2200">
      <w:pPr>
        <w:pStyle w:val="IEEEStdsParagraph"/>
        <w:keepNext/>
      </w:pPr>
      <w:r>
        <w:rPr>
          <w:noProof/>
          <w:lang w:eastAsia="en-US"/>
        </w:rPr>
        <w:lastRenderedPageBreak/>
        <w:drawing>
          <wp:inline distT="0" distB="0" distL="0" distR="0" wp14:anchorId="4A416E9D" wp14:editId="0C431527">
            <wp:extent cx="8287907" cy="23244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lay time.png"/>
                    <pic:cNvPicPr/>
                  </pic:nvPicPr>
                  <pic:blipFill>
                    <a:blip r:embed="rId31">
                      <a:extLst>
                        <a:ext uri="{28A0092B-C50C-407E-A947-70E740481C1C}">
                          <a14:useLocalDpi xmlns:a14="http://schemas.microsoft.com/office/drawing/2010/main" val="0"/>
                        </a:ext>
                      </a:extLst>
                    </a:blip>
                    <a:stretch>
                      <a:fillRect/>
                    </a:stretch>
                  </pic:blipFill>
                  <pic:spPr>
                    <a:xfrm>
                      <a:off x="0" y="0"/>
                      <a:ext cx="8287907" cy="2324424"/>
                    </a:xfrm>
                    <a:prstGeom prst="rect">
                      <a:avLst/>
                    </a:prstGeom>
                  </pic:spPr>
                </pic:pic>
              </a:graphicData>
            </a:graphic>
          </wp:inline>
        </w:drawing>
      </w:r>
    </w:p>
    <w:p w14:paraId="48B18307" w14:textId="08E2A2BD" w:rsidR="001072CE" w:rsidRPr="001072CE" w:rsidRDefault="00BF2200" w:rsidP="00BF2200">
      <w:pPr>
        <w:pStyle w:val="Caption"/>
        <w:jc w:val="both"/>
      </w:pPr>
      <w:r>
        <w:t xml:space="preserve">Figure </w:t>
      </w:r>
      <w:fldSimple w:instr=" SEQ Figure \* ARABIC ">
        <w:r w:rsidR="005E5455">
          <w:rPr>
            <w:noProof/>
          </w:rPr>
          <w:t>22</w:t>
        </w:r>
      </w:fldSimple>
      <w:r>
        <w:t>: Delay time uncertainty</w:t>
      </w:r>
    </w:p>
    <w:p w14:paraId="26D4CC4C" w14:textId="1F19C826" w:rsidR="00962422" w:rsidRDefault="00962422" w:rsidP="00CE0F5C">
      <w:pPr>
        <w:pStyle w:val="IEEEStdsParagraph"/>
      </w:pPr>
    </w:p>
    <w:p w14:paraId="536EB334" w14:textId="79B70EE1" w:rsidR="00962422" w:rsidRDefault="00315542" w:rsidP="00CE0F5C">
      <w:pPr>
        <w:pStyle w:val="IEEEStdsParagraph"/>
      </w:pPr>
      <w:r>
        <w:t>The uncertainty is determined by shifting the entire response waveform up and down by the phase or magnitude uncertainty of the PMU calibration system and measuring the delay times of the shifted waveforms.</w:t>
      </w:r>
    </w:p>
    <w:p w14:paraId="3A913088" w14:textId="77777777" w:rsidR="00BF2200" w:rsidRDefault="00BF2200" w:rsidP="00BF2200">
      <w:pPr>
        <w:pStyle w:val="IEEEStdsParagraph"/>
        <w:keepNext/>
      </w:pPr>
      <w:r>
        <w:rPr>
          <w:noProof/>
          <w:lang w:eastAsia="en-US"/>
        </w:rPr>
        <w:lastRenderedPageBreak/>
        <w:drawing>
          <wp:inline distT="0" distB="0" distL="0" distR="0" wp14:anchorId="740D3FBC" wp14:editId="35353DB3">
            <wp:extent cx="6905625" cy="5330624"/>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45457" cy="5361372"/>
                    </a:xfrm>
                    <a:prstGeom prst="rect">
                      <a:avLst/>
                    </a:prstGeom>
                  </pic:spPr>
                </pic:pic>
              </a:graphicData>
            </a:graphic>
          </wp:inline>
        </w:drawing>
      </w:r>
    </w:p>
    <w:p w14:paraId="414A91B2" w14:textId="060CFEAB" w:rsidR="00315542" w:rsidRDefault="00BF2200" w:rsidP="00BF2200">
      <w:pPr>
        <w:pStyle w:val="Caption"/>
        <w:jc w:val="both"/>
      </w:pPr>
      <w:r>
        <w:t xml:space="preserve">Figure </w:t>
      </w:r>
      <w:fldSimple w:instr=" SEQ Figure \* ARABIC ">
        <w:r w:rsidR="005E5455">
          <w:rPr>
            <w:noProof/>
          </w:rPr>
          <w:t>23</w:t>
        </w:r>
      </w:fldSimple>
      <w:r>
        <w:t xml:space="preserve">: Delay time </w:t>
      </w:r>
      <w:r w:rsidR="005E5455">
        <w:t>u</w:t>
      </w:r>
      <w:r>
        <w:t>ncertainty tab</w:t>
      </w:r>
    </w:p>
    <w:p w14:paraId="29C01D0E" w14:textId="77777777" w:rsidR="00BF2200" w:rsidRPr="00BF2200" w:rsidRDefault="00BF2200" w:rsidP="00BF2200">
      <w:pPr>
        <w:pStyle w:val="IEEEStdsParagraph"/>
      </w:pPr>
    </w:p>
    <w:p w14:paraId="48C1E486" w14:textId="6D6B6850" w:rsidR="00CE0F5C" w:rsidRDefault="00BF2200" w:rsidP="00BF2200">
      <w:pPr>
        <w:pStyle w:val="Heading3"/>
      </w:pPr>
      <w:r>
        <w:t>Overshoot / Undershoot uncertainty</w:t>
      </w:r>
    </w:p>
    <w:p w14:paraId="577872A6" w14:textId="2C615D8A" w:rsidR="005E5455" w:rsidRPr="005E5455" w:rsidRDefault="005E5455" w:rsidP="005E5455">
      <w:pPr>
        <w:pStyle w:val="IEEEStdsParagraph"/>
      </w:pPr>
      <w:r>
        <w:t xml:space="preserve">Overshoot and undershoot are measured by evaluating the phase and magnitude step response waveforms before and after the transition period caused by the step.  The maximum difference between the settled value of the waveform and the deviation from the settled value during the pre- and post-step periods is reported as a percentage of the step size.  Uncertainties in magnitude and phase are added to and subtracted from the entire waveform to shift it up and down.  </w:t>
      </w:r>
    </w:p>
    <w:p w14:paraId="771A1053" w14:textId="77777777" w:rsidR="005E5455" w:rsidRDefault="005E5455" w:rsidP="005E5455">
      <w:pPr>
        <w:pStyle w:val="IEEEStdsParagraph"/>
        <w:keepNext/>
      </w:pPr>
      <w:r>
        <w:rPr>
          <w:noProof/>
          <w:lang w:eastAsia="en-US"/>
        </w:rPr>
        <w:lastRenderedPageBreak/>
        <mc:AlternateContent>
          <mc:Choice Requires="wpc">
            <w:drawing>
              <wp:inline distT="0" distB="0" distL="0" distR="0" wp14:anchorId="51AC4DFF" wp14:editId="13184D1D">
                <wp:extent cx="8264525" cy="2619375"/>
                <wp:effectExtent l="0" t="0" r="3175" b="0"/>
                <wp:docPr id="31" name="Canvas 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4" name="Picture 34"/>
                          <pic:cNvPicPr>
                            <a:picLocks noChangeAspect="1"/>
                          </pic:cNvPicPr>
                        </pic:nvPicPr>
                        <pic:blipFill>
                          <a:blip r:embed="rId33"/>
                          <a:stretch>
                            <a:fillRect/>
                          </a:stretch>
                        </pic:blipFill>
                        <pic:spPr>
                          <a:xfrm>
                            <a:off x="35999" y="180000"/>
                            <a:ext cx="8228571" cy="2314286"/>
                          </a:xfrm>
                          <a:prstGeom prst="rect">
                            <a:avLst/>
                          </a:prstGeom>
                        </pic:spPr>
                      </pic:pic>
                      <wps:wsp>
                        <wps:cNvPr id="36" name="Straight Connector 36"/>
                        <wps:cNvCnPr/>
                        <wps:spPr>
                          <a:xfrm flipV="1">
                            <a:off x="3970799" y="516578"/>
                            <a:ext cx="0" cy="1585355"/>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flipV="1">
                            <a:off x="4154866" y="504703"/>
                            <a:ext cx="0" cy="1585355"/>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39" name="Left Arrow 39"/>
                        <wps:cNvSpPr/>
                        <wps:spPr>
                          <a:xfrm>
                            <a:off x="1530420" y="1003466"/>
                            <a:ext cx="2226623" cy="558140"/>
                          </a:xfrm>
                          <a:prstGeom prst="leftArrow">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E8853B4" w14:textId="77777777" w:rsidR="005E5455" w:rsidRPr="00A5797C" w:rsidRDefault="005E5455" w:rsidP="005E5455">
                              <w:pPr>
                                <w:jc w:val="center"/>
                                <w:rPr>
                                  <w:color w:val="000000" w:themeColor="text1"/>
                                </w:rPr>
                              </w:pPr>
                              <w:r w:rsidRPr="00A5797C">
                                <w:rPr>
                                  <w:color w:val="000000" w:themeColor="text1"/>
                                </w:rPr>
                                <w:t>Pre-Step Period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ight Arrow 41"/>
                        <wps:cNvSpPr/>
                        <wps:spPr>
                          <a:xfrm>
                            <a:off x="4422061" y="1021278"/>
                            <a:ext cx="2404754" cy="522515"/>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F00205D" w14:textId="77777777" w:rsidR="005E5455" w:rsidRPr="00A5797C" w:rsidRDefault="005E5455" w:rsidP="005E5455">
                              <w:pPr>
                                <w:jc w:val="center"/>
                                <w:rPr>
                                  <w:color w:val="000000" w:themeColor="text1"/>
                                </w:rPr>
                              </w:pPr>
                              <w:r w:rsidRPr="00A5797C">
                                <w:rPr>
                                  <w:color w:val="000000" w:themeColor="text1"/>
                                </w:rPr>
                                <w:t>Post-Step Period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Arrow Connector 43"/>
                        <wps:cNvCnPr/>
                        <wps:spPr>
                          <a:xfrm flipH="1">
                            <a:off x="4309246" y="285008"/>
                            <a:ext cx="298753" cy="23157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flipH="1" flipV="1">
                            <a:off x="4481438" y="718457"/>
                            <a:ext cx="302821" cy="13656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Text Box 45"/>
                        <wps:cNvSpPr txBox="1"/>
                        <wps:spPr>
                          <a:xfrm>
                            <a:off x="4607999" y="118753"/>
                            <a:ext cx="1632856" cy="25718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E69947" w14:textId="77777777" w:rsidR="005E5455" w:rsidRDefault="005E5455" w:rsidP="005E5455">
                              <w:r>
                                <w:t>post-step overshoot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4803942" y="718457"/>
                            <a:ext cx="1632856" cy="25718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931E9F" w14:textId="77777777" w:rsidR="005E5455" w:rsidRDefault="005E5455" w:rsidP="005E5455">
                              <w:r>
                                <w:t>post-step undershoot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Straight Arrow Connector 48"/>
                        <wps:cNvCnPr/>
                        <wps:spPr>
                          <a:xfrm flipV="1">
                            <a:off x="3590789" y="2066309"/>
                            <a:ext cx="255321" cy="24344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 name="Text Box 49"/>
                        <wps:cNvSpPr txBox="1"/>
                        <wps:spPr>
                          <a:xfrm>
                            <a:off x="2304186" y="2291938"/>
                            <a:ext cx="1411293" cy="25718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E0A8DD4" w14:textId="77777777" w:rsidR="005E5455" w:rsidRDefault="005E5455" w:rsidP="005E5455">
                              <w:pPr>
                                <w:jc w:val="right"/>
                              </w:pPr>
                              <w:r>
                                <w:t>pre-step undershoot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1912300" y="1561606"/>
                            <a:ext cx="1470669" cy="25718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EFF693" w14:textId="77777777" w:rsidR="005E5455" w:rsidRDefault="005E5455" w:rsidP="005E5455">
                              <w:pPr>
                                <w:jc w:val="right"/>
                              </w:pPr>
                              <w:r>
                                <w:t>post-step overshoot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Straight Arrow Connector 51"/>
                        <wps:cNvCnPr>
                          <a:stCxn id="50" idx="3"/>
                        </wps:cNvCnPr>
                        <wps:spPr>
                          <a:xfrm>
                            <a:off x="3382969" y="1690201"/>
                            <a:ext cx="308761" cy="1742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1AC4DFF" id="Canvas 31" o:spid="_x0000_s1026" editas="canvas" style="width:650.75pt;height:206.25pt;mso-position-horizontal-relative:char;mso-position-vertical-relative:line" coordsize="82645,26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645;height:26193;visibility:visible;mso-wrap-style:square">
                  <v:fill o:detectmouseclick="t"/>
                  <v:path o:connecttype="none"/>
                </v:shape>
                <v:shape id="Picture 34" o:spid="_x0000_s1028" type="#_x0000_t75" style="position:absolute;left:359;top:1800;width:82286;height:231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y1QbEAAAA2wAAAA8AAABkcnMvZG93bnJldi54bWxEj0FrAjEUhO9C/0N4BW+atYqUrdnFSkUP&#10;Fan20ONj87pZunlZNnGN/74pFDwOM/MNsyqjbcVAvW8cK5hNMxDEldMN1wo+z9vJMwgfkDW2jknB&#10;jTyUxcNohbl2V/6g4RRqkSDsc1RgQuhyKX1lyKKfuo44ed+utxiS7Gupe7wmuG3lU5YtpcWG04LB&#10;jjaGqp/TxSrIDl+H+B6P6w2f29mbDfF1Nxilxo9x/QIiUAz38H97rxXMF/D3Jf0AWf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my1QbEAAAA2wAAAA8AAAAAAAAAAAAAAAAA&#10;nwIAAGRycy9kb3ducmV2LnhtbFBLBQYAAAAABAAEAPcAAACQAwAAAAA=&#10;">
                  <v:imagedata r:id="rId34" o:title=""/>
                  <v:path arrowok="t"/>
                </v:shape>
                <v:line id="Straight Connector 36" o:spid="_x0000_s1029" style="position:absolute;flip:y;visibility:visible;mso-wrap-style:square" from="39707,5165" to="39707,210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bHysMAAADbAAAADwAAAGRycy9kb3ducmV2LnhtbESP0WrCQBRE3wv+w3KFvtWNLUqNriIW&#10;QasvTfyAS/aaDWbvhuxq4t+7BcHHYWbOMItVb2txo9ZXjhWMRwkI4sLpiksFp3z78Q3CB2SNtWNS&#10;cCcPq+XgbYGpdh3/0S0LpYgQ9ikqMCE0qZS+MGTRj1xDHL2zay2GKNtS6ha7CLe1/EySqbRYcVww&#10;2NDGUHHJrlbBvtuNZ1X2c8wm+99jbi6HvLsflHof9us5iEB9eIWf7Z1W8DWF/y/x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4mx8rDAAAA2wAAAA8AAAAAAAAAAAAA&#10;AAAAoQIAAGRycy9kb3ducmV2LnhtbFBLBQYAAAAABAAEAPkAAACRAwAAAAA=&#10;" strokecolor="#00b050"/>
                <v:line id="Straight Connector 38" o:spid="_x0000_s1030" style="position:absolute;flip:y;visibility:visible;mso-wrap-style:square" from="41548,5047" to="41548,20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X2I8IAAADbAAAADwAAAGRycy9kb3ducmV2LnhtbERP3WrCMBS+H/gO4Qi7W1M3JltnWsQh&#10;6OzN2j3AoTlris1JaaKtb79cDLz8+P43xWx7caXRd44VrJIUBHHjdMetgp96//QGwgdkjb1jUnAj&#10;D0W+eNhgpt3E33StQitiCPsMFZgQhkxK3xiy6BM3EEfu140WQ4RjK/WIUwy3vXxO07W02HFsMDjQ&#10;zlBzri5WwXE6rN676rOsXo9fZW3Op3q6nZR6XM7bDxCB5nAX/7sPWsFLHBu/xB8g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X2I8IAAADbAAAADwAAAAAAAAAAAAAA&#10;AAChAgAAZHJzL2Rvd25yZXYueG1sUEsFBgAAAAAEAAQA+QAAAJADAAAAAA==&#10;" strokecolor="#00b050"/>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9" o:spid="_x0000_s1031" type="#_x0000_t66" style="position:absolute;left:15304;top:10034;width:22266;height:5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3BCMUA&#10;AADbAAAADwAAAGRycy9kb3ducmV2LnhtbESPQWvCQBSE74X+h+UVvNWNCsGmbkIRhVw8NCmV3h7Z&#10;1yQ0+zZmVxP/fVcQPA4z8w2zySbTiQsNrrWsYDGPQBBXVrdcK/gq969rEM4ja+wsk4IrOcjS56cN&#10;JtqO/EmXwtciQNglqKDxvk+kdFVDBt3c9sTB+7WDQR/kUEs94BjgppPLKIqlwZbDQoM9bRuq/oqz&#10;UfBzwPh4Om6reNmevxf1apdjGSk1e5k+3kF4mvwjfG/nWsHqDW5fwg+Q6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TcEIxQAAANsAAAAPAAAAAAAAAAAAAAAAAJgCAABkcnMv&#10;ZG93bnJldi54bWxQSwUGAAAAAAQABAD1AAAAigMAAAAA&#10;" adj="2707" fillcolor="#9bbb59 [3206]" strokecolor="#4e6128 [1606]" strokeweight="2pt">
                  <v:textbox>
                    <w:txbxContent>
                      <w:p w14:paraId="6E8853B4" w14:textId="77777777" w:rsidR="005E5455" w:rsidRPr="00A5797C" w:rsidRDefault="005E5455" w:rsidP="005E5455">
                        <w:pPr>
                          <w:jc w:val="center"/>
                          <w:rPr>
                            <w:color w:val="000000" w:themeColor="text1"/>
                          </w:rPr>
                        </w:pPr>
                        <w:r w:rsidRPr="00A5797C">
                          <w:rPr>
                            <w:color w:val="000000" w:themeColor="text1"/>
                          </w:rPr>
                          <w:t>Pre-Step Period</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1" o:spid="_x0000_s1032" type="#_x0000_t13" style="position:absolute;left:44220;top:10212;width:24048;height:52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gVYMYA&#10;AADbAAAADwAAAGRycy9kb3ducmV2LnhtbESPQWvCQBSE74X+h+UVeim6iWiV1FVUqvbSg1HQ4yP7&#10;mqTNvg3Z1cT+ercg9DjMzDfMdN6ZSlyocaVlBXE/AkGcWV1yruCwX/cmIJxH1lhZJgVXcjCfPT5M&#10;MdG25R1dUp+LAGGXoILC+zqR0mUFGXR9WxMH78s2Bn2QTS51g22Am0oOouhVGiw5LBRY06qg7Cc9&#10;GwUbcxqNl+fR7rd9p5fj8Pi5jb+1Us9P3eINhKfO/4fv7Q+tYBjD35fwA+T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gVYMYAAADbAAAADwAAAAAAAAAAAAAAAACYAgAAZHJz&#10;L2Rvd25yZXYueG1sUEsFBgAAAAAEAAQA9QAAAIsDAAAAAA==&#10;" adj="19253" fillcolor="#9bbb59 [3206]" strokecolor="#4e6128 [1606]" strokeweight="2pt">
                  <v:textbox>
                    <w:txbxContent>
                      <w:p w14:paraId="7F00205D" w14:textId="77777777" w:rsidR="005E5455" w:rsidRPr="00A5797C" w:rsidRDefault="005E5455" w:rsidP="005E5455">
                        <w:pPr>
                          <w:jc w:val="center"/>
                          <w:rPr>
                            <w:color w:val="000000" w:themeColor="text1"/>
                          </w:rPr>
                        </w:pPr>
                        <w:r w:rsidRPr="00A5797C">
                          <w:rPr>
                            <w:color w:val="000000" w:themeColor="text1"/>
                          </w:rPr>
                          <w:t>Post-Step Period</w:t>
                        </w:r>
                      </w:p>
                    </w:txbxContent>
                  </v:textbox>
                </v:shape>
                <v:shapetype id="_x0000_t32" coordsize="21600,21600" o:spt="32" o:oned="t" path="m,l21600,21600e" filled="f">
                  <v:path arrowok="t" fillok="f" o:connecttype="none"/>
                  <o:lock v:ext="edit" shapetype="t"/>
                </v:shapetype>
                <v:shape id="Straight Arrow Connector 43" o:spid="_x0000_s1033" type="#_x0000_t32" style="position:absolute;left:43092;top:2850;width:2987;height:23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Ku08UAAADbAAAADwAAAGRycy9kb3ducmV2LnhtbESPQWvCQBSE74X+h+UVvOnGqqGkWUUs&#10;EvVQqC30+si+ZEOzb0N2jfHfu4VCj8PMfMPkm9G2YqDeN44VzGcJCOLS6YZrBV+f++kLCB+QNbaO&#10;ScGNPGzWjw85Ztpd+YOGc6hFhLDPUIEJocuk9KUhi37mOuLoVa63GKLsa6l7vEa4beVzkqTSYsNx&#10;wWBHO0Plz/liFRzf/MoPy+O8OC3eqyI9FU1nvpWaPI3bVxCBxvAf/msftILlAn6/xB8g1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wKu08UAAADbAAAADwAAAAAAAAAA&#10;AAAAAAChAgAAZHJzL2Rvd25yZXYueG1sUEsFBgAAAAAEAAQA+QAAAJMDAAAAAA==&#10;" strokecolor="red">
                  <v:stroke endarrow="block"/>
                </v:shape>
                <v:shape id="Straight Arrow Connector 44" o:spid="_x0000_s1034" type="#_x0000_t32" style="position:absolute;left:44814;top:7184;width:3028;height:136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rULsEAAADbAAAADwAAAGRycy9kb3ducmV2LnhtbESPQWsCMRSE7wX/Q3iCt5rtIqVujVJE&#10;xVOxq94fm+dm6eZlSaKu/94IgsdhZr5hZovetuJCPjSOFXyMMxDEldMN1woO+/X7F4gQkTW2jknB&#10;jQIs5oO3GRbaXfmPLmWsRYJwKFCBibErpAyVIYth7Dri5J2ctxiT9LXUHq8JbluZZ9mntNhwWjDY&#10;0dJQ9V+erYJTtgq71TLfmKb0eW+30188RqVGw/7nG0SkPr7Cz/ZWK5hM4PEl/QA5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atQuwQAAANsAAAAPAAAAAAAAAAAAAAAA&#10;AKECAABkcnMvZG93bnJldi54bWxQSwUGAAAAAAQABAD5AAAAjwMAAAAA&#10;" strokecolor="red">
                  <v:stroke endarrow="block"/>
                </v:shape>
                <v:shapetype id="_x0000_t202" coordsize="21600,21600" o:spt="202" path="m,l,21600r21600,l21600,xe">
                  <v:stroke joinstyle="miter"/>
                  <v:path gradientshapeok="t" o:connecttype="rect"/>
                </v:shapetype>
                <v:shape id="Text Box 45" o:spid="_x0000_s1035" type="#_x0000_t202" style="position:absolute;left:46079;top:1187;width:16329;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LXcYA&#10;AADbAAAADwAAAGRycy9kb3ducmV2LnhtbESPT2vCQBTE74V+h+UVvIhu6t8SXUWkteJNoy29PbLP&#10;JDT7NmS3Sfz23YLQ4zAzv2GW686UoqHaFZYVPA8jEMSp1QVnCs7J2+AFhPPIGkvLpOBGDtarx4cl&#10;xtq2fKTm5DMRIOxiVJB7X8VSujQng25oK+LgXW1t0AdZZ1LX2Aa4KeUoimbSYMFhIceKtjml36cf&#10;o+Crn30eXLe7tOPpuHp9b5L5h06U6j11mwUIT53/D9/be61gM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fLXcYAAADbAAAADwAAAAAAAAAAAAAAAACYAgAAZHJz&#10;L2Rvd25yZXYueG1sUEsFBgAAAAAEAAQA9QAAAIsDAAAAAA==&#10;" fillcolor="white [3201]" stroked="f" strokeweight=".5pt">
                  <v:textbox>
                    <w:txbxContent>
                      <w:p w14:paraId="42E69947" w14:textId="77777777" w:rsidR="005E5455" w:rsidRDefault="005E5455" w:rsidP="005E5455">
                        <w:r>
                          <w:t>post-step overshoot</w:t>
                        </w:r>
                      </w:p>
                    </w:txbxContent>
                  </v:textbox>
                </v:shape>
                <v:shape id="Text Box 46" o:spid="_x0000_s1036" type="#_x0000_t202" style="position:absolute;left:48039;top:7184;width:16328;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VKsYA&#10;AADbAAAADwAAAGRycy9kb3ducmV2LnhtbESPQWvCQBSE70L/w/IKXkQ31aoluopIa8WbRlt6e2Sf&#10;SWj2bchuk/jvu4WCx2FmvmGW686UoqHaFZYVPI0iEMSp1QVnCs7J2/AFhPPIGkvLpOBGDtarh94S&#10;Y21bPlJz8pkIEHYxKsi9r2IpXZqTQTeyFXHwrrY26IOsM6lrbAPclHIcRTNpsOCwkGNF25zS79OP&#10;UfA1yD4Prttd2sl0Ur2+N8n8QydK9R+7zQKEp87fw//tvVbwPIO/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VVKsYAAADbAAAADwAAAAAAAAAAAAAAAACYAgAAZHJz&#10;L2Rvd25yZXYueG1sUEsFBgAAAAAEAAQA9QAAAIsDAAAAAA==&#10;" fillcolor="white [3201]" stroked="f" strokeweight=".5pt">
                  <v:textbox>
                    <w:txbxContent>
                      <w:p w14:paraId="23931E9F" w14:textId="77777777" w:rsidR="005E5455" w:rsidRDefault="005E5455" w:rsidP="005E5455">
                        <w:r>
                          <w:t>post-step undershoot</w:t>
                        </w:r>
                      </w:p>
                    </w:txbxContent>
                  </v:textbox>
                </v:shape>
                <v:shape id="Straight Arrow Connector 48" o:spid="_x0000_s1037" type="#_x0000_t32" style="position:absolute;left:35907;top:20663;width:2554;height:24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Y8osIAAADbAAAADwAAAGRycy9kb3ducmV2LnhtbERPyWrDMBC9F/oPYgq51bKbheJaMaWl&#10;OMmh0DSQ62BNLFNrZCzVcf4+OgRyfLy9KCfbiZEG3zpWkCUpCOLa6ZYbBYffr+dXED4ga+wck4IL&#10;eSjXjw8F5tqd+YfGfWhEDGGfowITQp9L6WtDFn3ieuLIndxgMUQ4NFIPeI7htpMvabqSFluODQZ7&#10;+jBU/+3/rYLtp1/6cbHNqt38+1StdlXbm6NSs6fp/Q1EoCncxTf3RitYxLHxS/wBcn0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aY8osIAAADbAAAADwAAAAAAAAAAAAAA&#10;AAChAgAAZHJzL2Rvd25yZXYueG1sUEsFBgAAAAAEAAQA+QAAAJADAAAAAA==&#10;" strokecolor="red">
                  <v:stroke endarrow="block"/>
                </v:shape>
                <v:shape id="Text Box 49" o:spid="_x0000_s1038" type="#_x0000_t202" style="position:absolute;left:23041;top:22919;width:14113;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rBWMYA&#10;AADbAAAADwAAAGRycy9kb3ducmV2LnhtbESPQUvDQBSE74X+h+UVvJR2o9WqaTdBRK301kZbvD2y&#10;r0kw+zZk1yT+e1co9DjMzDfMOh1MLTpqXWVZwfU8AkGcW11xoeAje509gHAeWWNtmRT8koM0GY/W&#10;GGvb8466vS9EgLCLUUHpfRNL6fKSDLq5bYiDd7KtQR9kW0jdYh/gppY3UbSUBisOCyU29FxS/r3/&#10;MQq+psVx64a3z35xt2heNl12f9CZUleT4WkFwtPgL+Fz+10ruH2E/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rBWMYAAADbAAAADwAAAAAAAAAAAAAAAACYAgAAZHJz&#10;L2Rvd25yZXYueG1sUEsFBgAAAAAEAAQA9QAAAIsDAAAAAA==&#10;" fillcolor="white [3201]" stroked="f" strokeweight=".5pt">
                  <v:textbox>
                    <w:txbxContent>
                      <w:p w14:paraId="5E0A8DD4" w14:textId="77777777" w:rsidR="005E5455" w:rsidRDefault="005E5455" w:rsidP="005E5455">
                        <w:pPr>
                          <w:jc w:val="right"/>
                        </w:pPr>
                        <w:r>
                          <w:t>pre-step undershoot</w:t>
                        </w:r>
                      </w:p>
                    </w:txbxContent>
                  </v:textbox>
                </v:shape>
                <v:shape id="Text Box 50" o:spid="_x0000_s1039" type="#_x0000_t202" style="position:absolute;left:19123;top:15616;width:14706;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GMMA&#10;AADbAAAADwAAAGRycy9kb3ducmV2LnhtbERPTWvCQBC9C/6HZYRepG5a0ZY0G5HSVvGmaSvehuw0&#10;CWZnQ3abxH/vHgSPj/edrAZTi45aV1lW8DSLQBDnVldcKPjOPh9fQTiPrLG2TAou5GCVjkcJxtr2&#10;vKfu4AsRQtjFqKD0vomldHlJBt3MNsSB+7OtQR9gW0jdYh/CTS2fo2gpDVYcGkps6L2k/Hz4NwpO&#10;0+K4c8PXTz9fzJuPTZe9/OpMqYfJsH4D4Wnwd/HNvdUKFmF9+BJ+gE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n+GMMAAADbAAAADwAAAAAAAAAAAAAAAACYAgAAZHJzL2Rv&#10;d25yZXYueG1sUEsFBgAAAAAEAAQA9QAAAIgDAAAAAA==&#10;" fillcolor="white [3201]" stroked="f" strokeweight=".5pt">
                  <v:textbox>
                    <w:txbxContent>
                      <w:p w14:paraId="55EFF693" w14:textId="77777777" w:rsidR="005E5455" w:rsidRDefault="005E5455" w:rsidP="005E5455">
                        <w:pPr>
                          <w:jc w:val="right"/>
                        </w:pPr>
                        <w:r>
                          <w:t>post-step overshoot</w:t>
                        </w:r>
                      </w:p>
                    </w:txbxContent>
                  </v:textbox>
                </v:shape>
                <v:shape id="Straight Arrow Connector 51" o:spid="_x0000_s1040" type="#_x0000_t32" style="position:absolute;left:33829;top:16902;width:3088;height:17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kIncUAAADbAAAADwAAAGRycy9kb3ducmV2LnhtbESPQWvCQBCF7wX/wzJCL6FurKSk0VXE&#10;WujRRi+9DdlpEszOxuyapP76bkHo8fHmfW/eajOaRvTUudqygvksBkFcWF1zqeB0fH9KQTiPrLGx&#10;TAp+yMFmPXlYYabtwJ/U574UAcIuQwWV920mpSsqMuhmtiUO3rftDPogu1LqDocAN418juMXabDm&#10;0FBhS7uKinN+NeGN2+K2NzZN+n30Fn0Ni4O8vA5KPU7H7RKEp9H/H9/TH1pBMoe/LQEAc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ckIncUAAADbAAAADwAAAAAAAAAA&#10;AAAAAAChAgAAZHJzL2Rvd25yZXYueG1sUEsFBgAAAAAEAAQA+QAAAJMDAAAAAA==&#10;" strokecolor="red">
                  <v:stroke endarrow="block"/>
                </v:shape>
                <w10:anchorlock/>
              </v:group>
            </w:pict>
          </mc:Fallback>
        </mc:AlternateContent>
      </w:r>
    </w:p>
    <w:p w14:paraId="1F111550" w14:textId="49F5558E" w:rsidR="00BF2200" w:rsidRDefault="005E5455" w:rsidP="005E5455">
      <w:pPr>
        <w:pStyle w:val="Caption"/>
        <w:jc w:val="both"/>
      </w:pPr>
      <w:r>
        <w:t xml:space="preserve">Figure </w:t>
      </w:r>
      <w:fldSimple w:instr=" SEQ Figure \* ARABIC ">
        <w:r>
          <w:rPr>
            <w:noProof/>
          </w:rPr>
          <w:t>24</w:t>
        </w:r>
      </w:fldSimple>
      <w:r>
        <w:t>: Overshoot / Undershoot</w:t>
      </w:r>
    </w:p>
    <w:p w14:paraId="70063C37" w14:textId="77777777" w:rsidR="005E5455" w:rsidRDefault="005E5455" w:rsidP="005E5455">
      <w:pPr>
        <w:pStyle w:val="IEEEStdsParagraph"/>
      </w:pPr>
    </w:p>
    <w:p w14:paraId="4F77EFF4" w14:textId="77777777" w:rsidR="005E5455" w:rsidRDefault="005E5455" w:rsidP="005E5455">
      <w:pPr>
        <w:pStyle w:val="IEEEStdsParagraph"/>
        <w:keepNext/>
      </w:pPr>
      <w:r>
        <w:rPr>
          <w:noProof/>
          <w:lang w:eastAsia="en-US"/>
        </w:rPr>
        <w:lastRenderedPageBreak/>
        <w:drawing>
          <wp:inline distT="0" distB="0" distL="0" distR="0" wp14:anchorId="5D2D3C16" wp14:editId="2E79E4E1">
            <wp:extent cx="6527481" cy="5038725"/>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61852" cy="5065257"/>
                    </a:xfrm>
                    <a:prstGeom prst="rect">
                      <a:avLst/>
                    </a:prstGeom>
                  </pic:spPr>
                </pic:pic>
              </a:graphicData>
            </a:graphic>
          </wp:inline>
        </w:drawing>
      </w:r>
    </w:p>
    <w:p w14:paraId="3A40F4AE" w14:textId="6055C8D8" w:rsidR="005E5455" w:rsidRDefault="005E5455" w:rsidP="005E5455">
      <w:pPr>
        <w:pStyle w:val="Caption"/>
        <w:jc w:val="both"/>
      </w:pPr>
      <w:r>
        <w:t xml:space="preserve">Figure </w:t>
      </w:r>
      <w:fldSimple w:instr=" SEQ Figure \* ARABIC ">
        <w:r>
          <w:rPr>
            <w:noProof/>
          </w:rPr>
          <w:t>25</w:t>
        </w:r>
      </w:fldSimple>
      <w:r>
        <w:t>: Overshoot/Undershoot uncertainty tab</w:t>
      </w:r>
    </w:p>
    <w:p w14:paraId="431B948C" w14:textId="77777777" w:rsidR="005E5455" w:rsidRDefault="005E5455" w:rsidP="005E5455">
      <w:pPr>
        <w:pStyle w:val="IEEEStdsParagraph"/>
      </w:pPr>
    </w:p>
    <w:p w14:paraId="72A1760B" w14:textId="0C1B5EFA" w:rsidR="005E5455" w:rsidRDefault="005E5455" w:rsidP="005E5455">
      <w:pPr>
        <w:pStyle w:val="IEEEStdsParagraph"/>
      </w:pPr>
      <w:r>
        <w:t>The pre-step and post-step overshoot and undershoot is reported and evaluated for the effect of uncertainty.  A table on the Overshoot tab of te PMU uncertainty program displays the reported values as well as the reported value with calibration system uncertainty added and subtracted.</w:t>
      </w:r>
    </w:p>
    <w:p w14:paraId="11176355" w14:textId="6FF6B121" w:rsidR="005E5455" w:rsidRDefault="005E5455" w:rsidP="005E5455">
      <w:pPr>
        <w:pStyle w:val="Heading2"/>
      </w:pPr>
      <w:r>
        <w:lastRenderedPageBreak/>
        <w:t>Step test plot tab</w:t>
      </w:r>
    </w:p>
    <w:p w14:paraId="6A2D29E9" w14:textId="77777777" w:rsidR="005E5455" w:rsidRDefault="005E5455" w:rsidP="005E5455">
      <w:pPr>
        <w:pStyle w:val="IEEEStdsParagraph"/>
        <w:keepNext/>
      </w:pPr>
      <w:r>
        <w:rPr>
          <w:noProof/>
          <w:lang w:eastAsia="en-US"/>
        </w:rPr>
        <w:drawing>
          <wp:inline distT="0" distB="0" distL="0" distR="0" wp14:anchorId="7ABC2149" wp14:editId="55D5B90D">
            <wp:extent cx="6872982" cy="5305425"/>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79479" cy="5310440"/>
                    </a:xfrm>
                    <a:prstGeom prst="rect">
                      <a:avLst/>
                    </a:prstGeom>
                  </pic:spPr>
                </pic:pic>
              </a:graphicData>
            </a:graphic>
          </wp:inline>
        </w:drawing>
      </w:r>
    </w:p>
    <w:p w14:paraId="0A868A8B" w14:textId="42A1210A" w:rsidR="005E5455" w:rsidRDefault="005E5455" w:rsidP="005E5455">
      <w:pPr>
        <w:pStyle w:val="Caption"/>
        <w:jc w:val="both"/>
      </w:pPr>
      <w:r>
        <w:t xml:space="preserve">Figure </w:t>
      </w:r>
      <w:fldSimple w:instr=" SEQ Figure \* ARABIC ">
        <w:r>
          <w:rPr>
            <w:noProof/>
          </w:rPr>
          <w:t>26</w:t>
        </w:r>
      </w:fldSimple>
      <w:r>
        <w:t>: Step Test Plots</w:t>
      </w:r>
    </w:p>
    <w:p w14:paraId="0053E2D3" w14:textId="77777777" w:rsidR="00B76922" w:rsidRDefault="00B76922" w:rsidP="00B76922">
      <w:pPr>
        <w:pStyle w:val="IEEEStdsParagraph"/>
      </w:pPr>
    </w:p>
    <w:p w14:paraId="2D31695B" w14:textId="63CEAAA7" w:rsidR="00B76922" w:rsidRPr="00B76922" w:rsidRDefault="00B76922" w:rsidP="00B76922">
      <w:pPr>
        <w:pStyle w:val="IEEEStdsParagraph"/>
      </w:pPr>
      <w:r>
        <w:t>Plots in the PMUUncertainty tool allow for graphical examination of all the step TVE, magnitude, and phase responses.</w:t>
      </w:r>
    </w:p>
    <w:sectPr w:rsidR="00B76922" w:rsidRPr="00B76922" w:rsidSect="00286ABD">
      <w:headerReference w:type="first" r:id="rId37"/>
      <w:footnotePr>
        <w:numRestart w:val="eachSect"/>
      </w:footnotePr>
      <w:type w:val="continuous"/>
      <w:pgSz w:w="15840" w:h="12240" w:orient="landscape" w:code="1"/>
      <w:pgMar w:top="720" w:right="835" w:bottom="720" w:left="720" w:header="432" w:footer="288"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87B129" w14:textId="77777777" w:rsidR="00A02E5C" w:rsidRDefault="00A02E5C">
      <w:r>
        <w:separator/>
      </w:r>
    </w:p>
  </w:endnote>
  <w:endnote w:type="continuationSeparator" w:id="0">
    <w:p w14:paraId="6021CD1E" w14:textId="77777777" w:rsidR="00A02E5C" w:rsidRDefault="00A02E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G Times">
    <w:altName w:val="Times New Roman"/>
    <w:charset w:val="EE"/>
    <w:family w:val="roman"/>
    <w:pitch w:val="variable"/>
    <w:sig w:usb0="00000005" w:usb1="00000000" w:usb2="00000000" w:usb3="00000000" w:csb0="00000002"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F84718" w14:textId="77777777" w:rsidR="00A02E5C" w:rsidRDefault="00A02E5C">
      <w:r>
        <w:separator/>
      </w:r>
    </w:p>
  </w:footnote>
  <w:footnote w:type="continuationSeparator" w:id="0">
    <w:p w14:paraId="18B28DFC" w14:textId="77777777" w:rsidR="00A02E5C" w:rsidRDefault="00A02E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53288" w14:textId="77777777" w:rsidR="009F03C7" w:rsidRDefault="009F03C7" w:rsidP="00EE178E">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95CE9"/>
    <w:multiLevelType w:val="hybridMultilevel"/>
    <w:tmpl w:val="29D06F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63937"/>
    <w:multiLevelType w:val="hybridMultilevel"/>
    <w:tmpl w:val="45BE037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60F45"/>
    <w:multiLevelType w:val="hybridMultilevel"/>
    <w:tmpl w:val="1F6CF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5C2E20"/>
    <w:multiLevelType w:val="singleLevel"/>
    <w:tmpl w:val="06902FDA"/>
    <w:lvl w:ilvl="0">
      <w:start w:val="1"/>
      <w:numFmt w:val="decimal"/>
      <w:pStyle w:val="IEEEStdsBibliographicEntry"/>
      <w:lvlText w:val="[B%1]"/>
      <w:lvlJc w:val="left"/>
      <w:pPr>
        <w:tabs>
          <w:tab w:val="num" w:pos="720"/>
        </w:tabs>
      </w:pPr>
      <w:rPr>
        <w:rFonts w:cs="Times New Roman"/>
      </w:rPr>
    </w:lvl>
  </w:abstractNum>
  <w:abstractNum w:abstractNumId="4" w15:restartNumberingAfterBreak="0">
    <w:nsid w:val="0A2D2333"/>
    <w:multiLevelType w:val="singleLevel"/>
    <w:tmpl w:val="31BC6C98"/>
    <w:lvl w:ilvl="0">
      <w:start w:val="1"/>
      <w:numFmt w:val="bullet"/>
      <w:pStyle w:val="IEEEStdsUnorderedList"/>
      <w:lvlText w:val=""/>
      <w:lvlJc w:val="left"/>
      <w:pPr>
        <w:tabs>
          <w:tab w:val="num" w:pos="640"/>
        </w:tabs>
        <w:ind w:left="640" w:hanging="440"/>
      </w:pPr>
      <w:rPr>
        <w:rFonts w:ascii="Symbol" w:hAnsi="Symbol" w:hint="default"/>
      </w:rPr>
    </w:lvl>
  </w:abstractNum>
  <w:abstractNum w:abstractNumId="5" w15:restartNumberingAfterBreak="0">
    <w:nsid w:val="0B6E19F0"/>
    <w:multiLevelType w:val="singleLevel"/>
    <w:tmpl w:val="6FC2E918"/>
    <w:name w:val="STDS_EQ"/>
    <w:lvl w:ilvl="0">
      <w:start w:val="1"/>
      <w:numFmt w:val="decimal"/>
      <w:lvlText w:val="(%1)"/>
      <w:lvlJc w:val="left"/>
      <w:pPr>
        <w:tabs>
          <w:tab w:val="num" w:pos="360"/>
        </w:tabs>
        <w:ind w:left="360" w:hanging="360"/>
      </w:pPr>
      <w:rPr>
        <w:rFonts w:cs="Times New Roman"/>
      </w:rPr>
    </w:lvl>
  </w:abstractNum>
  <w:abstractNum w:abstractNumId="6" w15:restartNumberingAfterBreak="0">
    <w:nsid w:val="10BE6C4C"/>
    <w:multiLevelType w:val="hybridMultilevel"/>
    <w:tmpl w:val="DE063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7538F2"/>
    <w:multiLevelType w:val="multilevel"/>
    <w:tmpl w:val="97FAE53C"/>
    <w:lvl w:ilvl="0">
      <w:start w:val="1"/>
      <w:numFmt w:val="upperLetter"/>
      <w:pStyle w:val="Heading1"/>
      <w:suff w:val="space"/>
      <w:lvlText w:val="Annex %1"/>
      <w:lvlJc w:val="left"/>
      <w:pPr>
        <w:ind w:left="0" w:firstLine="0"/>
      </w:pPr>
      <w:rPr>
        <w:rFonts w:ascii="Arial" w:hAnsi="Arial" w:cs="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rPr>
        <w:rFonts w:ascii="Arial" w:hAnsi="Arial" w:cs="Times New Roman" w:hint="default"/>
        <w:b/>
        <w:i w:val="0"/>
        <w:caps w:val="0"/>
        <w:strike w:val="0"/>
        <w:dstrike w:val="0"/>
        <w:vanish w:val="0"/>
        <w:color w:val="00000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suff w:val="space"/>
      <w:lvlText w:val="%1.%2.%3"/>
      <w:lvlJc w:val="left"/>
      <w:pPr>
        <w:ind w:left="0" w:firstLine="0"/>
      </w:pPr>
      <w:rPr>
        <w:rFonts w:ascii="Arial" w:hAnsi="Arial" w:cs="Times New Roman"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w:lvlJc w:val="left"/>
      <w:pPr>
        <w:ind w:left="0" w:firstLine="0"/>
      </w:pPr>
      <w:rPr>
        <w:rFonts w:ascii="Arial" w:hAnsi="Arial" w:cs="Times New Roman"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suff w:val="space"/>
      <w:lvlText w:val="%1.%2.%3.%4.%5"/>
      <w:lvlJc w:val="left"/>
      <w:pPr>
        <w:ind w:left="0" w:firstLine="0"/>
      </w:pPr>
      <w:rPr>
        <w:rFonts w:ascii="Arial" w:hAnsi="Arial" w:cs="Times New Roman"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suff w:val="space"/>
      <w:lvlText w:val="%1.%2.%3.%4.%5.%6"/>
      <w:lvlJc w:val="left"/>
      <w:pPr>
        <w:ind w:left="0" w:firstLine="0"/>
      </w:pPr>
      <w:rPr>
        <w:rFonts w:ascii="Arial" w:hAnsi="Arial" w:cs="Times New Roman"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Heading7"/>
      <w:suff w:val="space"/>
      <w:lvlText w:val="%1.%2.%3.%4.%5.%6.%7"/>
      <w:lvlJc w:val="left"/>
      <w:pPr>
        <w:ind w:left="0" w:firstLine="0"/>
      </w:pPr>
      <w:rPr>
        <w:rFonts w:ascii="Arial" w:hAnsi="Arial" w:cs="Times New Roman"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pStyle w:val="Heading8"/>
      <w:suff w:val="space"/>
      <w:lvlText w:val="%1.%2.%3.%4.%5.%6.%7.%8"/>
      <w:lvlJc w:val="left"/>
      <w:pPr>
        <w:ind w:left="0" w:firstLine="0"/>
      </w:pPr>
      <w:rPr>
        <w:rFonts w:ascii="Arial" w:hAnsi="Arial" w:cs="Times New Roman"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pStyle w:val="Heading9"/>
      <w:suff w:val="space"/>
      <w:lvlText w:val="%1.%2.%3.%4.%5.%6.%7.%8.%9"/>
      <w:lvlJc w:val="left"/>
      <w:pPr>
        <w:ind w:left="0" w:firstLine="0"/>
      </w:pPr>
      <w:rPr>
        <w:rFonts w:ascii="Arial" w:hAnsi="Arial" w:cs="Times New Roman"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1DD357F8"/>
    <w:multiLevelType w:val="hybridMultilevel"/>
    <w:tmpl w:val="401276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7208BD"/>
    <w:multiLevelType w:val="hybridMultilevel"/>
    <w:tmpl w:val="86640FB0"/>
    <w:lvl w:ilvl="0" w:tplc="04090001">
      <w:start w:val="1"/>
      <w:numFmt w:val="lowerLetter"/>
      <w:pStyle w:val="EPRIHeading4"/>
      <w:lvlText w:val="%1."/>
      <w:lvlJc w:val="left"/>
      <w:pPr>
        <w:tabs>
          <w:tab w:val="num" w:pos="720"/>
        </w:tabs>
        <w:ind w:left="720" w:hanging="360"/>
      </w:pPr>
      <w:rPr>
        <w:rFonts w:cs="Times New Roman"/>
      </w:rPr>
    </w:lvl>
    <w:lvl w:ilvl="1" w:tplc="04090003">
      <w:start w:val="1"/>
      <w:numFmt w:val="lowerLetter"/>
      <w:lvlText w:val="%2."/>
      <w:lvlJc w:val="left"/>
      <w:pPr>
        <w:tabs>
          <w:tab w:val="num" w:pos="1440"/>
        </w:tabs>
        <w:ind w:left="1440" w:hanging="360"/>
      </w:pPr>
      <w:rPr>
        <w:rFonts w:cs="Times New Roman"/>
      </w:rPr>
    </w:lvl>
    <w:lvl w:ilvl="2" w:tplc="04090005" w:tentative="1">
      <w:start w:val="1"/>
      <w:numFmt w:val="lowerRoman"/>
      <w:lvlText w:val="%3."/>
      <w:lvlJc w:val="right"/>
      <w:pPr>
        <w:tabs>
          <w:tab w:val="num" w:pos="2160"/>
        </w:tabs>
        <w:ind w:left="2160" w:hanging="18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10" w15:restartNumberingAfterBreak="0">
    <w:nsid w:val="23B7565E"/>
    <w:multiLevelType w:val="singleLevel"/>
    <w:tmpl w:val="2C8E970E"/>
    <w:lvl w:ilvl="0">
      <w:start w:val="1"/>
      <w:numFmt w:val="decimal"/>
      <w:pStyle w:val="IEEEStdsRegularTableCaption"/>
      <w:lvlText w:val="Table %1"/>
      <w:lvlJc w:val="center"/>
      <w:pPr>
        <w:tabs>
          <w:tab w:val="num" w:pos="1080"/>
        </w:tabs>
      </w:pPr>
      <w:rPr>
        <w:rFonts w:ascii="Arial" w:hAnsi="Arial" w:cs="Times New Roman"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29961FC7"/>
    <w:multiLevelType w:val="hybridMultilevel"/>
    <w:tmpl w:val="B06ED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066083"/>
    <w:multiLevelType w:val="multilevel"/>
    <w:tmpl w:val="3208D69E"/>
    <w:lvl w:ilvl="0">
      <w:start w:val="1"/>
      <w:numFmt w:val="lowerLetter"/>
      <w:pStyle w:val="IEEEStdsNumberedListLevel1"/>
      <w:lvlText w:val="%1)"/>
      <w:lvlJc w:val="left"/>
      <w:pPr>
        <w:tabs>
          <w:tab w:val="num" w:pos="640"/>
        </w:tabs>
        <w:ind w:left="640" w:hanging="440"/>
      </w:pPr>
      <w:rPr>
        <w:rFonts w:ascii="Times New Roman" w:hAnsi="Times New Roman" w:cs="Times New Roman"/>
        <w:b w:val="0"/>
        <w:i w:val="0"/>
        <w:caps w:val="0"/>
        <w:small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EEEStdsNumberedListLevel2"/>
      <w:lvlText w:val="%2)"/>
      <w:lvlJc w:val="left"/>
      <w:pPr>
        <w:tabs>
          <w:tab w:val="num" w:pos="1080"/>
        </w:tabs>
        <w:ind w:left="1080" w:hanging="440"/>
      </w:pPr>
      <w:rPr>
        <w:rFonts w:ascii="Times New Roman" w:hAnsi="Times New Roman" w:cs="Times New Roman"/>
        <w:b w:val="0"/>
        <w:i w:val="0"/>
        <w:caps w:val="0"/>
        <w:small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pStyle w:val="IEEEStdsNumberedListLevel3"/>
      <w:lvlText w:val="%3)"/>
      <w:lvlJc w:val="left"/>
      <w:pPr>
        <w:tabs>
          <w:tab w:val="num" w:pos="1800"/>
        </w:tabs>
        <w:ind w:left="1520" w:hanging="440"/>
      </w:pPr>
      <w:rPr>
        <w:rFonts w:ascii="Times New Roman" w:hAnsi="Times New Roman" w:cs="Times New Roman"/>
        <w:b w:val="0"/>
        <w:i w:val="0"/>
        <w:caps w:val="0"/>
        <w:small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Roman"/>
      <w:pStyle w:val="IEEEStdsNumberedListLevel4"/>
      <w:lvlText w:val="%4)"/>
      <w:lvlJc w:val="left"/>
      <w:pPr>
        <w:tabs>
          <w:tab w:val="num" w:pos="2240"/>
        </w:tabs>
        <w:ind w:left="1960" w:hanging="440"/>
      </w:pPr>
      <w:rPr>
        <w:rFonts w:ascii="Times New Roman" w:hAnsi="Times New Roman" w:cs="Times New Roman"/>
        <w:b w:val="0"/>
        <w:i w:val="0"/>
        <w:caps w:val="0"/>
        <w:small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Roman"/>
      <w:pStyle w:val="IEEEStdsNumberedListLevel5"/>
      <w:lvlText w:val="%5)"/>
      <w:lvlJc w:val="left"/>
      <w:pPr>
        <w:tabs>
          <w:tab w:val="num" w:pos="2680"/>
        </w:tabs>
        <w:ind w:left="2400" w:hanging="440"/>
      </w:pPr>
      <w:rPr>
        <w:rFonts w:ascii="Times New Roman" w:hAnsi="Times New Roman" w:cs="Times New Roman"/>
        <w:b w:val="0"/>
        <w:i w:val="0"/>
        <w:caps w:val="0"/>
        <w:small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none"/>
      <w:suff w:val="space"/>
      <w:lvlText w:val=""/>
      <w:lvlJc w:val="left"/>
      <w:rPr>
        <w:rFonts w:ascii="Times New Roman" w:hAnsi="Times New Roman" w:cs="Times New Roman"/>
        <w:b/>
        <w:i w:val="0"/>
        <w:caps w:val="0"/>
        <w:small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none"/>
      <w:suff w:val="space"/>
      <w:lvlText w:val=""/>
      <w:lvlJc w:val="left"/>
      <w:rPr>
        <w:rFonts w:ascii="Times New Roman" w:hAnsi="Times New Roman" w:cs="Times New Roman"/>
        <w:b/>
        <w:i w:val="0"/>
        <w:caps w:val="0"/>
        <w:small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none"/>
      <w:suff w:val="space"/>
      <w:lvlText w:val=""/>
      <w:lvlJc w:val="left"/>
      <w:rPr>
        <w:rFonts w:ascii="Times New Roman" w:hAnsi="Times New Roman" w:cs="Times New Roman"/>
        <w:b/>
        <w:i w:val="0"/>
        <w:caps w:val="0"/>
        <w:small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none"/>
      <w:suff w:val="space"/>
      <w:lvlText w:val=""/>
      <w:lvlJc w:val="left"/>
      <w:rPr>
        <w:rFonts w:ascii="Times New Roman" w:hAnsi="Times New Roman" w:cs="Times New Roman"/>
        <w:b/>
        <w:i w:val="0"/>
        <w:caps w:val="0"/>
        <w:small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32313E25"/>
    <w:multiLevelType w:val="hybridMultilevel"/>
    <w:tmpl w:val="A120EE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D2682C"/>
    <w:multiLevelType w:val="hybridMultilevel"/>
    <w:tmpl w:val="7B46B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FD3CFE"/>
    <w:multiLevelType w:val="hybridMultilevel"/>
    <w:tmpl w:val="54304E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4471DA"/>
    <w:multiLevelType w:val="hybridMultilevel"/>
    <w:tmpl w:val="EAF411C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D61E12"/>
    <w:multiLevelType w:val="hybridMultilevel"/>
    <w:tmpl w:val="C5F25D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D57148"/>
    <w:multiLevelType w:val="hybridMultilevel"/>
    <w:tmpl w:val="65B676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B96892"/>
    <w:multiLevelType w:val="singleLevel"/>
    <w:tmpl w:val="F15AAAE2"/>
    <w:lvl w:ilvl="0">
      <w:start w:val="1"/>
      <w:numFmt w:val="decimal"/>
      <w:pStyle w:val="IEEEStdsMultipleNotes"/>
      <w:lvlText w:val="NOTE %1—"/>
      <w:lvlJc w:val="left"/>
      <w:pPr>
        <w:tabs>
          <w:tab w:val="num" w:pos="1080"/>
        </w:tabs>
      </w:pPr>
      <w:rPr>
        <w:rFonts w:ascii="Times New Roman" w:hAnsi="Times New Roman" w:cs="Times New Roman"/>
        <w:b w:val="0"/>
        <w:i w:val="0"/>
        <w:caps w:val="0"/>
        <w:smallCaps w:val="0"/>
        <w:strike w:val="0"/>
        <w:dstrike w:val="0"/>
        <w:vanish w:val="0"/>
        <w:color w:val="000000"/>
        <w:sz w:val="18"/>
        <w:effec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0" w15:restartNumberingAfterBreak="0">
    <w:nsid w:val="43F555BD"/>
    <w:multiLevelType w:val="hybridMultilevel"/>
    <w:tmpl w:val="FAE83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1E7936"/>
    <w:multiLevelType w:val="hybridMultilevel"/>
    <w:tmpl w:val="3C32ADE2"/>
    <w:lvl w:ilvl="0" w:tplc="0B74B216">
      <w:start w:val="1"/>
      <w:numFmt w:val="lowerLetter"/>
      <w:pStyle w:val="ListBullet3"/>
      <w:lvlText w:val="%1."/>
      <w:lvlJc w:val="left"/>
      <w:pPr>
        <w:tabs>
          <w:tab w:val="num" w:pos="720"/>
        </w:tabs>
        <w:ind w:left="720" w:hanging="360"/>
      </w:pPr>
      <w:rPr>
        <w:rFonts w:cs="Times New Roman"/>
      </w:rPr>
    </w:lvl>
    <w:lvl w:ilvl="1" w:tplc="7968E59A" w:tentative="1">
      <w:start w:val="1"/>
      <w:numFmt w:val="lowerLetter"/>
      <w:lvlText w:val="%2."/>
      <w:lvlJc w:val="left"/>
      <w:pPr>
        <w:tabs>
          <w:tab w:val="num" w:pos="1440"/>
        </w:tabs>
        <w:ind w:left="1440" w:hanging="360"/>
      </w:pPr>
      <w:rPr>
        <w:rFonts w:cs="Times New Roman"/>
      </w:rPr>
    </w:lvl>
    <w:lvl w:ilvl="2" w:tplc="F4CCE4BA" w:tentative="1">
      <w:start w:val="1"/>
      <w:numFmt w:val="lowerRoman"/>
      <w:lvlText w:val="%3."/>
      <w:lvlJc w:val="right"/>
      <w:pPr>
        <w:tabs>
          <w:tab w:val="num" w:pos="2160"/>
        </w:tabs>
        <w:ind w:left="2160" w:hanging="180"/>
      </w:pPr>
      <w:rPr>
        <w:rFonts w:cs="Times New Roman"/>
      </w:rPr>
    </w:lvl>
    <w:lvl w:ilvl="3" w:tplc="35B27FC2" w:tentative="1">
      <w:start w:val="1"/>
      <w:numFmt w:val="decimal"/>
      <w:lvlText w:val="%4."/>
      <w:lvlJc w:val="left"/>
      <w:pPr>
        <w:tabs>
          <w:tab w:val="num" w:pos="2880"/>
        </w:tabs>
        <w:ind w:left="2880" w:hanging="360"/>
      </w:pPr>
      <w:rPr>
        <w:rFonts w:cs="Times New Roman"/>
      </w:rPr>
    </w:lvl>
    <w:lvl w:ilvl="4" w:tplc="AF56F892" w:tentative="1">
      <w:start w:val="1"/>
      <w:numFmt w:val="lowerLetter"/>
      <w:lvlText w:val="%5."/>
      <w:lvlJc w:val="left"/>
      <w:pPr>
        <w:tabs>
          <w:tab w:val="num" w:pos="3600"/>
        </w:tabs>
        <w:ind w:left="3600" w:hanging="360"/>
      </w:pPr>
      <w:rPr>
        <w:rFonts w:cs="Times New Roman"/>
      </w:rPr>
    </w:lvl>
    <w:lvl w:ilvl="5" w:tplc="9F946406" w:tentative="1">
      <w:start w:val="1"/>
      <w:numFmt w:val="lowerRoman"/>
      <w:lvlText w:val="%6."/>
      <w:lvlJc w:val="right"/>
      <w:pPr>
        <w:tabs>
          <w:tab w:val="num" w:pos="4320"/>
        </w:tabs>
        <w:ind w:left="4320" w:hanging="180"/>
      </w:pPr>
      <w:rPr>
        <w:rFonts w:cs="Times New Roman"/>
      </w:rPr>
    </w:lvl>
    <w:lvl w:ilvl="6" w:tplc="9D58E2BC" w:tentative="1">
      <w:start w:val="1"/>
      <w:numFmt w:val="decimal"/>
      <w:lvlText w:val="%7."/>
      <w:lvlJc w:val="left"/>
      <w:pPr>
        <w:tabs>
          <w:tab w:val="num" w:pos="5040"/>
        </w:tabs>
        <w:ind w:left="5040" w:hanging="360"/>
      </w:pPr>
      <w:rPr>
        <w:rFonts w:cs="Times New Roman"/>
      </w:rPr>
    </w:lvl>
    <w:lvl w:ilvl="7" w:tplc="D06417CA" w:tentative="1">
      <w:start w:val="1"/>
      <w:numFmt w:val="lowerLetter"/>
      <w:lvlText w:val="%8."/>
      <w:lvlJc w:val="left"/>
      <w:pPr>
        <w:tabs>
          <w:tab w:val="num" w:pos="5760"/>
        </w:tabs>
        <w:ind w:left="5760" w:hanging="360"/>
      </w:pPr>
      <w:rPr>
        <w:rFonts w:cs="Times New Roman"/>
      </w:rPr>
    </w:lvl>
    <w:lvl w:ilvl="8" w:tplc="1AEAD3DA" w:tentative="1">
      <w:start w:val="1"/>
      <w:numFmt w:val="lowerRoman"/>
      <w:lvlText w:val="%9."/>
      <w:lvlJc w:val="right"/>
      <w:pPr>
        <w:tabs>
          <w:tab w:val="num" w:pos="6480"/>
        </w:tabs>
        <w:ind w:left="6480" w:hanging="180"/>
      </w:pPr>
      <w:rPr>
        <w:rFonts w:cs="Times New Roman"/>
      </w:rPr>
    </w:lvl>
  </w:abstractNum>
  <w:abstractNum w:abstractNumId="22" w15:restartNumberingAfterBreak="0">
    <w:nsid w:val="4CA9359B"/>
    <w:multiLevelType w:val="hybridMultilevel"/>
    <w:tmpl w:val="6D9A1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3C1D72"/>
    <w:multiLevelType w:val="singleLevel"/>
    <w:tmpl w:val="68AE471A"/>
    <w:lvl w:ilvl="0">
      <w:start w:val="1"/>
      <w:numFmt w:val="decimal"/>
      <w:pStyle w:val="IEEEStdsRegularFigureCaption"/>
      <w:lvlText w:val="Figure %1"/>
      <w:lvlJc w:val="center"/>
      <w:pPr>
        <w:tabs>
          <w:tab w:val="num" w:pos="1260"/>
        </w:tabs>
        <w:ind w:left="252" w:firstLine="288"/>
      </w:pPr>
      <w:rPr>
        <w:rFonts w:ascii="Arial" w:hAnsi="Arial" w:cs="Times New Roman"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52E90E82"/>
    <w:multiLevelType w:val="hybridMultilevel"/>
    <w:tmpl w:val="7368E97E"/>
    <w:lvl w:ilvl="0" w:tplc="04090001">
      <w:start w:val="1"/>
      <w:numFmt w:val="upperLetter"/>
      <w:pStyle w:val="EPRIHeading2"/>
      <w:lvlText w:val="%1."/>
      <w:lvlJc w:val="left"/>
      <w:pPr>
        <w:tabs>
          <w:tab w:val="num" w:pos="720"/>
        </w:tabs>
        <w:ind w:left="720" w:hanging="360"/>
      </w:pPr>
      <w:rPr>
        <w:rFonts w:cs="Times New Roman"/>
      </w:rPr>
    </w:lvl>
    <w:lvl w:ilvl="1" w:tplc="04090003" w:tentative="1">
      <w:start w:val="1"/>
      <w:numFmt w:val="lowerLetter"/>
      <w:lvlText w:val="%2."/>
      <w:lvlJc w:val="left"/>
      <w:pPr>
        <w:tabs>
          <w:tab w:val="num" w:pos="1440"/>
        </w:tabs>
        <w:ind w:left="1440" w:hanging="360"/>
      </w:pPr>
      <w:rPr>
        <w:rFonts w:cs="Times New Roman"/>
      </w:rPr>
    </w:lvl>
    <w:lvl w:ilvl="2" w:tplc="04090005" w:tentative="1">
      <w:start w:val="1"/>
      <w:numFmt w:val="lowerRoman"/>
      <w:lvlText w:val="%3."/>
      <w:lvlJc w:val="right"/>
      <w:pPr>
        <w:tabs>
          <w:tab w:val="num" w:pos="2160"/>
        </w:tabs>
        <w:ind w:left="2160" w:hanging="18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25" w15:restartNumberingAfterBreak="0">
    <w:nsid w:val="55C07C33"/>
    <w:multiLevelType w:val="hybridMultilevel"/>
    <w:tmpl w:val="65B676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286F91"/>
    <w:multiLevelType w:val="hybridMultilevel"/>
    <w:tmpl w:val="B5E8F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5066B5"/>
    <w:multiLevelType w:val="hybridMultilevel"/>
    <w:tmpl w:val="FB767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ED2BCF"/>
    <w:multiLevelType w:val="hybridMultilevel"/>
    <w:tmpl w:val="9D9A82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2D1233"/>
    <w:multiLevelType w:val="singleLevel"/>
    <w:tmpl w:val="FE22F4CC"/>
    <w:name w:val="DEFINITION"/>
    <w:lvl w:ilvl="0">
      <w:start w:val="1"/>
      <w:numFmt w:val="decimal"/>
      <w:lvlText w:val="%1 "/>
      <w:lvlJc w:val="right"/>
      <w:pPr>
        <w:tabs>
          <w:tab w:val="num" w:pos="7560"/>
        </w:tabs>
        <w:ind w:left="720" w:firstLine="6480"/>
      </w:pPr>
      <w:rPr>
        <w:rFonts w:cs="Times New Roman"/>
      </w:rPr>
    </w:lvl>
  </w:abstractNum>
  <w:abstractNum w:abstractNumId="30" w15:restartNumberingAfterBreak="0">
    <w:nsid w:val="6F956C21"/>
    <w:multiLevelType w:val="multilevel"/>
    <w:tmpl w:val="C3D0BA08"/>
    <w:lvl w:ilvl="0">
      <w:start w:val="1"/>
      <w:numFmt w:val="decimal"/>
      <w:pStyle w:val="IEEEStdsLevel1Header"/>
      <w:suff w:val="space"/>
      <w:lvlText w:val="%1."/>
      <w:lvlJc w:val="left"/>
      <w:pPr>
        <w:ind w:left="0" w:firstLine="0"/>
      </w:pPr>
      <w:rPr>
        <w:rFonts w:ascii="Arial" w:hAnsi="Arial" w:cs="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EEEStdsLevel2Header"/>
      <w:suff w:val="space"/>
      <w:lvlText w:val="%1.%2"/>
      <w:lvlJc w:val="left"/>
      <w:pPr>
        <w:ind w:left="0" w:firstLine="0"/>
      </w:pPr>
      <w:rPr>
        <w:rFonts w:ascii="Arial" w:hAnsi="Arial" w:cs="Times New Roman" w:hint="default"/>
        <w:b/>
        <w:i w:val="0"/>
        <w:caps w:val="0"/>
        <w:strike w:val="0"/>
        <w:dstrike w:val="0"/>
        <w:vanish w:val="0"/>
        <w:color w:val="00000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IEEEStdsLevel3Header"/>
      <w:suff w:val="space"/>
      <w:lvlText w:val="%1.%2.%3"/>
      <w:lvlJc w:val="left"/>
      <w:pPr>
        <w:ind w:left="0" w:firstLine="0"/>
      </w:pPr>
      <w:rPr>
        <w:rFonts w:ascii="Arial" w:hAnsi="Arial" w:cs="Times New Roman"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IEEEStdsLevel4Header"/>
      <w:suff w:val="space"/>
      <w:lvlText w:val="%1.%2.%3.%4"/>
      <w:lvlJc w:val="left"/>
      <w:pPr>
        <w:ind w:left="0" w:firstLine="0"/>
      </w:pPr>
      <w:rPr>
        <w:rFonts w:ascii="Arial" w:hAnsi="Arial" w:cs="Times New Roman"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IEEEStdsLevel5Header"/>
      <w:suff w:val="space"/>
      <w:lvlText w:val="%1.%2.%3.%4.%5"/>
      <w:lvlJc w:val="left"/>
      <w:pPr>
        <w:ind w:left="0" w:firstLine="0"/>
      </w:pPr>
      <w:rPr>
        <w:rFonts w:ascii="Arial" w:hAnsi="Arial" w:cs="Times New Roman"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1.%2.%3.%4.%5.%6"/>
      <w:lvlJc w:val="left"/>
      <w:pPr>
        <w:ind w:left="0" w:firstLine="0"/>
      </w:pPr>
      <w:rPr>
        <w:rFonts w:ascii="Arial" w:hAnsi="Arial" w:cs="Times New Roman"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suff w:val="space"/>
      <w:lvlText w:val="%1.%2.%3.%4.%5.%6.%7"/>
      <w:lvlJc w:val="left"/>
      <w:pPr>
        <w:ind w:left="0" w:firstLine="0"/>
      </w:pPr>
      <w:rPr>
        <w:rFonts w:ascii="Arial" w:hAnsi="Arial" w:cs="Times New Roman"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space"/>
      <w:lvlText w:val="%1.%2.%3.%4.%5.%6.%7.%8"/>
      <w:lvlJc w:val="left"/>
      <w:pPr>
        <w:ind w:left="0" w:firstLine="0"/>
      </w:pPr>
      <w:rPr>
        <w:rFonts w:ascii="Arial" w:hAnsi="Arial" w:cs="Times New Roman"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space"/>
      <w:lvlText w:val="%1.%2.%3.%4.%5.%6.%7.%8.%9"/>
      <w:lvlJc w:val="left"/>
      <w:pPr>
        <w:ind w:left="0" w:firstLine="0"/>
      </w:pPr>
      <w:rPr>
        <w:rFonts w:ascii="Arial" w:hAnsi="Arial" w:cs="Times New Roman"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1" w15:restartNumberingAfterBreak="0">
    <w:nsid w:val="79B558DC"/>
    <w:multiLevelType w:val="hybridMultilevel"/>
    <w:tmpl w:val="83E8F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0"/>
  </w:num>
  <w:num w:numId="3">
    <w:abstractNumId w:val="3"/>
  </w:num>
  <w:num w:numId="4">
    <w:abstractNumId w:val="19"/>
  </w:num>
  <w:num w:numId="5">
    <w:abstractNumId w:val="4"/>
  </w:num>
  <w:num w:numId="6">
    <w:abstractNumId w:val="23"/>
  </w:num>
  <w:num w:numId="7">
    <w:abstractNumId w:val="10"/>
  </w:num>
  <w:num w:numId="8">
    <w:abstractNumId w:val="9"/>
  </w:num>
  <w:num w:numId="9">
    <w:abstractNumId w:val="21"/>
    <w:lvlOverride w:ilvl="0">
      <w:startOverride w:val="1"/>
    </w:lvlOverride>
  </w:num>
  <w:num w:numId="10">
    <w:abstractNumId w:val="24"/>
  </w:num>
  <w:num w:numId="11">
    <w:abstractNumId w:val="12"/>
  </w:num>
  <w:num w:numId="12">
    <w:abstractNumId w:val="31"/>
  </w:num>
  <w:num w:numId="13">
    <w:abstractNumId w:val="28"/>
  </w:num>
  <w:num w:numId="14">
    <w:abstractNumId w:val="6"/>
  </w:num>
  <w:num w:numId="15">
    <w:abstractNumId w:val="26"/>
  </w:num>
  <w:num w:numId="16">
    <w:abstractNumId w:val="27"/>
  </w:num>
  <w:num w:numId="17">
    <w:abstractNumId w:val="1"/>
  </w:num>
  <w:num w:numId="18">
    <w:abstractNumId w:val="2"/>
  </w:num>
  <w:num w:numId="19">
    <w:abstractNumId w:val="16"/>
  </w:num>
  <w:num w:numId="20">
    <w:abstractNumId w:val="20"/>
  </w:num>
  <w:num w:numId="21">
    <w:abstractNumId w:val="13"/>
  </w:num>
  <w:num w:numId="22">
    <w:abstractNumId w:val="18"/>
  </w:num>
  <w:num w:numId="23">
    <w:abstractNumId w:val="25"/>
  </w:num>
  <w:num w:numId="24">
    <w:abstractNumId w:val="8"/>
  </w:num>
  <w:num w:numId="25">
    <w:abstractNumId w:val="15"/>
  </w:num>
  <w:num w:numId="26">
    <w:abstractNumId w:val="22"/>
  </w:num>
  <w:num w:numId="27">
    <w:abstractNumId w:val="11"/>
  </w:num>
  <w:num w:numId="28">
    <w:abstractNumId w:val="0"/>
  </w:num>
  <w:num w:numId="29">
    <w:abstractNumId w:val="17"/>
  </w:num>
  <w:num w:numId="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440"/>
  <w:drawingGridHorizontalSpacing w:val="110"/>
  <w:displayHorizontalDrawingGridEvery w:val="2"/>
  <w:doNotShadeFormData/>
  <w:noPunctuationKerning/>
  <w:characterSpacingControl w:val="doNotCompress"/>
  <w:hdrShapeDefaults>
    <o:shapedefaults v:ext="edit" spidmax="4097"/>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efTermLevelBelow" w:val="0"/>
    <w:docVar w:name="idxGorRPorSTD" w:val="1"/>
    <w:docVar w:name="idxTrialUse" w:val="0"/>
    <w:docVar w:name="IsNew" w:val="N"/>
    <w:docVar w:name="tabfigcaps" w:val="none"/>
    <w:docVar w:name="txtGorRPorSTD" w:val="Guide"/>
    <w:docVar w:name="txtTrialUse" w:val=" "/>
    <w:docVar w:name="varCommittee" w:val="Power System Relaying (PE/PSR)"/>
    <w:docVar w:name="varDesignation" w:val="C37.242"/>
    <w:docVar w:name="varDraftMonth" w:val="June"/>
    <w:docVar w:name="varDraftNumber" w:val="0"/>
    <w:docVar w:name="varDraftYear" w:val="2010"/>
    <w:docVar w:name="varTitlePAR" w:val="Guide for Synchronization, Calibration, Testing, and Installation of Phasor Measurement Units (PMU) for Power System Protection and Control"/>
    <w:docVar w:name="varWkGrpChair" w:val="James Hackett"/>
    <w:docVar w:name="varWkGrpViceChair" w:val="Paul Myrda"/>
    <w:docVar w:name="varWorkingGroup" w:val="C5"/>
  </w:docVars>
  <w:rsids>
    <w:rsidRoot w:val="004068CE"/>
    <w:rsid w:val="000010B3"/>
    <w:rsid w:val="000017C9"/>
    <w:rsid w:val="0000295F"/>
    <w:rsid w:val="00003A9A"/>
    <w:rsid w:val="00004422"/>
    <w:rsid w:val="00006C9C"/>
    <w:rsid w:val="000102A5"/>
    <w:rsid w:val="0001387E"/>
    <w:rsid w:val="00014BFE"/>
    <w:rsid w:val="00014FD2"/>
    <w:rsid w:val="0001538E"/>
    <w:rsid w:val="000157F5"/>
    <w:rsid w:val="000173AF"/>
    <w:rsid w:val="00022202"/>
    <w:rsid w:val="00022D1F"/>
    <w:rsid w:val="00022F4B"/>
    <w:rsid w:val="00022FB9"/>
    <w:rsid w:val="000234A0"/>
    <w:rsid w:val="0002468F"/>
    <w:rsid w:val="000254B6"/>
    <w:rsid w:val="000257CD"/>
    <w:rsid w:val="000275CB"/>
    <w:rsid w:val="000309C0"/>
    <w:rsid w:val="00030C00"/>
    <w:rsid w:val="00031034"/>
    <w:rsid w:val="00031866"/>
    <w:rsid w:val="000334A2"/>
    <w:rsid w:val="00033C86"/>
    <w:rsid w:val="000356A2"/>
    <w:rsid w:val="00035C52"/>
    <w:rsid w:val="00036C20"/>
    <w:rsid w:val="00036F38"/>
    <w:rsid w:val="00040F78"/>
    <w:rsid w:val="00040F7A"/>
    <w:rsid w:val="00041DD4"/>
    <w:rsid w:val="00042D3B"/>
    <w:rsid w:val="00043DAE"/>
    <w:rsid w:val="00043FB9"/>
    <w:rsid w:val="000463FE"/>
    <w:rsid w:val="00046ACD"/>
    <w:rsid w:val="00046DCC"/>
    <w:rsid w:val="000473B0"/>
    <w:rsid w:val="00047F1C"/>
    <w:rsid w:val="00047F5A"/>
    <w:rsid w:val="0005224B"/>
    <w:rsid w:val="00054677"/>
    <w:rsid w:val="00056F51"/>
    <w:rsid w:val="00061AC1"/>
    <w:rsid w:val="00062E93"/>
    <w:rsid w:val="000638B8"/>
    <w:rsid w:val="00064326"/>
    <w:rsid w:val="000645D7"/>
    <w:rsid w:val="000653FE"/>
    <w:rsid w:val="0006600D"/>
    <w:rsid w:val="00066EB7"/>
    <w:rsid w:val="00067DB4"/>
    <w:rsid w:val="00067F85"/>
    <w:rsid w:val="0007116C"/>
    <w:rsid w:val="000721EE"/>
    <w:rsid w:val="0007321B"/>
    <w:rsid w:val="00073640"/>
    <w:rsid w:val="000746CF"/>
    <w:rsid w:val="000753A9"/>
    <w:rsid w:val="00075556"/>
    <w:rsid w:val="00075B2C"/>
    <w:rsid w:val="00076B29"/>
    <w:rsid w:val="000770D3"/>
    <w:rsid w:val="0008088D"/>
    <w:rsid w:val="00080C06"/>
    <w:rsid w:val="000810A4"/>
    <w:rsid w:val="00083D19"/>
    <w:rsid w:val="00083F51"/>
    <w:rsid w:val="00084B27"/>
    <w:rsid w:val="00085D9D"/>
    <w:rsid w:val="00085E79"/>
    <w:rsid w:val="00090101"/>
    <w:rsid w:val="000926C7"/>
    <w:rsid w:val="000930E9"/>
    <w:rsid w:val="000931B9"/>
    <w:rsid w:val="000936DC"/>
    <w:rsid w:val="00094845"/>
    <w:rsid w:val="00094967"/>
    <w:rsid w:val="00094A82"/>
    <w:rsid w:val="00095B39"/>
    <w:rsid w:val="000963F7"/>
    <w:rsid w:val="00096E67"/>
    <w:rsid w:val="000A01E9"/>
    <w:rsid w:val="000A35E8"/>
    <w:rsid w:val="000A3C40"/>
    <w:rsid w:val="000A4736"/>
    <w:rsid w:val="000A5C64"/>
    <w:rsid w:val="000B047A"/>
    <w:rsid w:val="000B08E0"/>
    <w:rsid w:val="000B1A4B"/>
    <w:rsid w:val="000B296D"/>
    <w:rsid w:val="000B3D6B"/>
    <w:rsid w:val="000B487A"/>
    <w:rsid w:val="000B537A"/>
    <w:rsid w:val="000B6696"/>
    <w:rsid w:val="000B713A"/>
    <w:rsid w:val="000C00D2"/>
    <w:rsid w:val="000C1DE8"/>
    <w:rsid w:val="000C1EF1"/>
    <w:rsid w:val="000C2619"/>
    <w:rsid w:val="000C4235"/>
    <w:rsid w:val="000C4962"/>
    <w:rsid w:val="000C5421"/>
    <w:rsid w:val="000C5C3B"/>
    <w:rsid w:val="000C6456"/>
    <w:rsid w:val="000C6B5D"/>
    <w:rsid w:val="000D0A92"/>
    <w:rsid w:val="000D1860"/>
    <w:rsid w:val="000D2788"/>
    <w:rsid w:val="000D4350"/>
    <w:rsid w:val="000D49EF"/>
    <w:rsid w:val="000D5A08"/>
    <w:rsid w:val="000D5DCC"/>
    <w:rsid w:val="000D7498"/>
    <w:rsid w:val="000E1E8B"/>
    <w:rsid w:val="000E4262"/>
    <w:rsid w:val="000E5BEC"/>
    <w:rsid w:val="000E63CB"/>
    <w:rsid w:val="000F11B6"/>
    <w:rsid w:val="000F15AD"/>
    <w:rsid w:val="000F1A06"/>
    <w:rsid w:val="000F2309"/>
    <w:rsid w:val="000F2A43"/>
    <w:rsid w:val="000F380C"/>
    <w:rsid w:val="000F5D62"/>
    <w:rsid w:val="000F7D80"/>
    <w:rsid w:val="001004CC"/>
    <w:rsid w:val="00100CB4"/>
    <w:rsid w:val="001017BF"/>
    <w:rsid w:val="00101814"/>
    <w:rsid w:val="00101AC8"/>
    <w:rsid w:val="00101F87"/>
    <w:rsid w:val="00102287"/>
    <w:rsid w:val="00102E79"/>
    <w:rsid w:val="00102F07"/>
    <w:rsid w:val="0010497C"/>
    <w:rsid w:val="00104E7F"/>
    <w:rsid w:val="00105D7F"/>
    <w:rsid w:val="001072CE"/>
    <w:rsid w:val="0010786C"/>
    <w:rsid w:val="00110F5D"/>
    <w:rsid w:val="00111787"/>
    <w:rsid w:val="00112146"/>
    <w:rsid w:val="00112586"/>
    <w:rsid w:val="00113BC3"/>
    <w:rsid w:val="0011483E"/>
    <w:rsid w:val="001159A6"/>
    <w:rsid w:val="001161C1"/>
    <w:rsid w:val="0011628F"/>
    <w:rsid w:val="00116989"/>
    <w:rsid w:val="00116CB0"/>
    <w:rsid w:val="00116D34"/>
    <w:rsid w:val="00117232"/>
    <w:rsid w:val="00121DCD"/>
    <w:rsid w:val="00123B22"/>
    <w:rsid w:val="00125456"/>
    <w:rsid w:val="00126E6B"/>
    <w:rsid w:val="00126F68"/>
    <w:rsid w:val="001279E1"/>
    <w:rsid w:val="001302F6"/>
    <w:rsid w:val="00130895"/>
    <w:rsid w:val="001310C0"/>
    <w:rsid w:val="001321DB"/>
    <w:rsid w:val="00132733"/>
    <w:rsid w:val="00133443"/>
    <w:rsid w:val="00134996"/>
    <w:rsid w:val="0013533E"/>
    <w:rsid w:val="001355A5"/>
    <w:rsid w:val="001357F5"/>
    <w:rsid w:val="001367DD"/>
    <w:rsid w:val="00136AF6"/>
    <w:rsid w:val="00137294"/>
    <w:rsid w:val="00137362"/>
    <w:rsid w:val="00137C55"/>
    <w:rsid w:val="00137F24"/>
    <w:rsid w:val="00140448"/>
    <w:rsid w:val="001406B9"/>
    <w:rsid w:val="0014126F"/>
    <w:rsid w:val="0014240D"/>
    <w:rsid w:val="001437EE"/>
    <w:rsid w:val="00144067"/>
    <w:rsid w:val="00144348"/>
    <w:rsid w:val="001443FF"/>
    <w:rsid w:val="001450DB"/>
    <w:rsid w:val="00145EB7"/>
    <w:rsid w:val="00146798"/>
    <w:rsid w:val="0014685A"/>
    <w:rsid w:val="0015009C"/>
    <w:rsid w:val="0015104C"/>
    <w:rsid w:val="00151B4B"/>
    <w:rsid w:val="00152483"/>
    <w:rsid w:val="00153485"/>
    <w:rsid w:val="00153A28"/>
    <w:rsid w:val="0015410B"/>
    <w:rsid w:val="0015574D"/>
    <w:rsid w:val="00156ADA"/>
    <w:rsid w:val="0016105C"/>
    <w:rsid w:val="00161489"/>
    <w:rsid w:val="00163AA2"/>
    <w:rsid w:val="00164789"/>
    <w:rsid w:val="00164E81"/>
    <w:rsid w:val="001658A2"/>
    <w:rsid w:val="00165B84"/>
    <w:rsid w:val="00165C64"/>
    <w:rsid w:val="00166608"/>
    <w:rsid w:val="00170C36"/>
    <w:rsid w:val="00170F4F"/>
    <w:rsid w:val="00172421"/>
    <w:rsid w:val="0017276C"/>
    <w:rsid w:val="00172DAB"/>
    <w:rsid w:val="00172F22"/>
    <w:rsid w:val="00174C46"/>
    <w:rsid w:val="001757F9"/>
    <w:rsid w:val="0017648C"/>
    <w:rsid w:val="00177292"/>
    <w:rsid w:val="001778D9"/>
    <w:rsid w:val="00181735"/>
    <w:rsid w:val="00182794"/>
    <w:rsid w:val="0018443F"/>
    <w:rsid w:val="001905C0"/>
    <w:rsid w:val="00190EA0"/>
    <w:rsid w:val="00191B65"/>
    <w:rsid w:val="00193872"/>
    <w:rsid w:val="00193E0D"/>
    <w:rsid w:val="00194815"/>
    <w:rsid w:val="001959B2"/>
    <w:rsid w:val="00195A31"/>
    <w:rsid w:val="00197283"/>
    <w:rsid w:val="001A0152"/>
    <w:rsid w:val="001A119F"/>
    <w:rsid w:val="001A1204"/>
    <w:rsid w:val="001A21CC"/>
    <w:rsid w:val="001A221F"/>
    <w:rsid w:val="001A2458"/>
    <w:rsid w:val="001A26DD"/>
    <w:rsid w:val="001A50C5"/>
    <w:rsid w:val="001A54EE"/>
    <w:rsid w:val="001A567E"/>
    <w:rsid w:val="001A74FC"/>
    <w:rsid w:val="001B07A9"/>
    <w:rsid w:val="001B0BC3"/>
    <w:rsid w:val="001B1C56"/>
    <w:rsid w:val="001B1D4B"/>
    <w:rsid w:val="001B2326"/>
    <w:rsid w:val="001B4549"/>
    <w:rsid w:val="001B7F69"/>
    <w:rsid w:val="001C25A0"/>
    <w:rsid w:val="001C2601"/>
    <w:rsid w:val="001C4633"/>
    <w:rsid w:val="001C57F6"/>
    <w:rsid w:val="001C608A"/>
    <w:rsid w:val="001C665E"/>
    <w:rsid w:val="001D051A"/>
    <w:rsid w:val="001D0B74"/>
    <w:rsid w:val="001D1537"/>
    <w:rsid w:val="001D197E"/>
    <w:rsid w:val="001D30F8"/>
    <w:rsid w:val="001D3F4F"/>
    <w:rsid w:val="001D51EA"/>
    <w:rsid w:val="001D5699"/>
    <w:rsid w:val="001D57C1"/>
    <w:rsid w:val="001D64DF"/>
    <w:rsid w:val="001D7373"/>
    <w:rsid w:val="001E17E5"/>
    <w:rsid w:val="001E2433"/>
    <w:rsid w:val="001E2D7C"/>
    <w:rsid w:val="001E3C5F"/>
    <w:rsid w:val="001E3D06"/>
    <w:rsid w:val="001E4413"/>
    <w:rsid w:val="001E4797"/>
    <w:rsid w:val="001E51CF"/>
    <w:rsid w:val="001E6349"/>
    <w:rsid w:val="001F156B"/>
    <w:rsid w:val="001F3ADA"/>
    <w:rsid w:val="001F40F8"/>
    <w:rsid w:val="001F5923"/>
    <w:rsid w:val="001F6591"/>
    <w:rsid w:val="001F730C"/>
    <w:rsid w:val="00200891"/>
    <w:rsid w:val="00200B55"/>
    <w:rsid w:val="00200D3D"/>
    <w:rsid w:val="00201539"/>
    <w:rsid w:val="00202589"/>
    <w:rsid w:val="00204B27"/>
    <w:rsid w:val="0020528A"/>
    <w:rsid w:val="00205384"/>
    <w:rsid w:val="0020628E"/>
    <w:rsid w:val="002067AF"/>
    <w:rsid w:val="00207149"/>
    <w:rsid w:val="00207710"/>
    <w:rsid w:val="00210F29"/>
    <w:rsid w:val="002129E2"/>
    <w:rsid w:val="00212EB0"/>
    <w:rsid w:val="00213A5D"/>
    <w:rsid w:val="00214076"/>
    <w:rsid w:val="00214406"/>
    <w:rsid w:val="00215BBD"/>
    <w:rsid w:val="002164DA"/>
    <w:rsid w:val="00217719"/>
    <w:rsid w:val="00217E90"/>
    <w:rsid w:val="002203EC"/>
    <w:rsid w:val="002209C9"/>
    <w:rsid w:val="0022259C"/>
    <w:rsid w:val="002225AE"/>
    <w:rsid w:val="00223028"/>
    <w:rsid w:val="002242AA"/>
    <w:rsid w:val="00224DC9"/>
    <w:rsid w:val="002250D2"/>
    <w:rsid w:val="00225E06"/>
    <w:rsid w:val="002264E3"/>
    <w:rsid w:val="002275B8"/>
    <w:rsid w:val="00231163"/>
    <w:rsid w:val="00231C9B"/>
    <w:rsid w:val="00237110"/>
    <w:rsid w:val="002400AC"/>
    <w:rsid w:val="00240429"/>
    <w:rsid w:val="00240652"/>
    <w:rsid w:val="00241107"/>
    <w:rsid w:val="002411F2"/>
    <w:rsid w:val="0024158D"/>
    <w:rsid w:val="002424F8"/>
    <w:rsid w:val="00242681"/>
    <w:rsid w:val="002426E3"/>
    <w:rsid w:val="0024659C"/>
    <w:rsid w:val="00246A03"/>
    <w:rsid w:val="00247731"/>
    <w:rsid w:val="00247A8D"/>
    <w:rsid w:val="00247F2F"/>
    <w:rsid w:val="0025014F"/>
    <w:rsid w:val="0025081C"/>
    <w:rsid w:val="002520B9"/>
    <w:rsid w:val="00252160"/>
    <w:rsid w:val="002528D2"/>
    <w:rsid w:val="00252A69"/>
    <w:rsid w:val="00253BCB"/>
    <w:rsid w:val="002544C4"/>
    <w:rsid w:val="002563ED"/>
    <w:rsid w:val="002570F5"/>
    <w:rsid w:val="002576DE"/>
    <w:rsid w:val="002605D9"/>
    <w:rsid w:val="002622F8"/>
    <w:rsid w:val="0026363D"/>
    <w:rsid w:val="00264ED7"/>
    <w:rsid w:val="002655C1"/>
    <w:rsid w:val="00265B2F"/>
    <w:rsid w:val="002673DC"/>
    <w:rsid w:val="00267EC6"/>
    <w:rsid w:val="0027091D"/>
    <w:rsid w:val="00270ED9"/>
    <w:rsid w:val="002723F9"/>
    <w:rsid w:val="00272D75"/>
    <w:rsid w:val="002737E6"/>
    <w:rsid w:val="00273D20"/>
    <w:rsid w:val="00274F43"/>
    <w:rsid w:val="00277379"/>
    <w:rsid w:val="0027741B"/>
    <w:rsid w:val="00277F6C"/>
    <w:rsid w:val="0028110A"/>
    <w:rsid w:val="00281FFC"/>
    <w:rsid w:val="002829DA"/>
    <w:rsid w:val="00282E19"/>
    <w:rsid w:val="00283683"/>
    <w:rsid w:val="00284D7F"/>
    <w:rsid w:val="00284F11"/>
    <w:rsid w:val="002851CF"/>
    <w:rsid w:val="00285760"/>
    <w:rsid w:val="00285A50"/>
    <w:rsid w:val="002867EA"/>
    <w:rsid w:val="00286ABD"/>
    <w:rsid w:val="00287CF8"/>
    <w:rsid w:val="00287EA3"/>
    <w:rsid w:val="002900A4"/>
    <w:rsid w:val="00292502"/>
    <w:rsid w:val="00292CA1"/>
    <w:rsid w:val="00292D4A"/>
    <w:rsid w:val="00292EB3"/>
    <w:rsid w:val="002932C4"/>
    <w:rsid w:val="0029332B"/>
    <w:rsid w:val="00294AA2"/>
    <w:rsid w:val="0029671D"/>
    <w:rsid w:val="002969AD"/>
    <w:rsid w:val="00297BE4"/>
    <w:rsid w:val="002A001E"/>
    <w:rsid w:val="002A0EE2"/>
    <w:rsid w:val="002A0F24"/>
    <w:rsid w:val="002A2869"/>
    <w:rsid w:val="002A5AC2"/>
    <w:rsid w:val="002A66DB"/>
    <w:rsid w:val="002A67D6"/>
    <w:rsid w:val="002A7054"/>
    <w:rsid w:val="002B0752"/>
    <w:rsid w:val="002B2486"/>
    <w:rsid w:val="002B2BF6"/>
    <w:rsid w:val="002B3D79"/>
    <w:rsid w:val="002B4406"/>
    <w:rsid w:val="002B49C8"/>
    <w:rsid w:val="002B52BB"/>
    <w:rsid w:val="002B5398"/>
    <w:rsid w:val="002B5D37"/>
    <w:rsid w:val="002B68D1"/>
    <w:rsid w:val="002C01B9"/>
    <w:rsid w:val="002C1109"/>
    <w:rsid w:val="002C163E"/>
    <w:rsid w:val="002C262C"/>
    <w:rsid w:val="002C686A"/>
    <w:rsid w:val="002D071C"/>
    <w:rsid w:val="002D1AD1"/>
    <w:rsid w:val="002D1FC6"/>
    <w:rsid w:val="002D2072"/>
    <w:rsid w:val="002D3516"/>
    <w:rsid w:val="002D5627"/>
    <w:rsid w:val="002D6330"/>
    <w:rsid w:val="002D68B8"/>
    <w:rsid w:val="002D6BFE"/>
    <w:rsid w:val="002D7F28"/>
    <w:rsid w:val="002E063D"/>
    <w:rsid w:val="002E10C1"/>
    <w:rsid w:val="002E2D76"/>
    <w:rsid w:val="002E3BCB"/>
    <w:rsid w:val="002E3F46"/>
    <w:rsid w:val="002E462B"/>
    <w:rsid w:val="002E5661"/>
    <w:rsid w:val="002E5CDD"/>
    <w:rsid w:val="002E703A"/>
    <w:rsid w:val="002F17BD"/>
    <w:rsid w:val="002F1E49"/>
    <w:rsid w:val="002F3101"/>
    <w:rsid w:val="002F4F09"/>
    <w:rsid w:val="002F4FB1"/>
    <w:rsid w:val="002F51C3"/>
    <w:rsid w:val="002F620A"/>
    <w:rsid w:val="00300777"/>
    <w:rsid w:val="00300817"/>
    <w:rsid w:val="00300CAD"/>
    <w:rsid w:val="00300EDE"/>
    <w:rsid w:val="00302ADB"/>
    <w:rsid w:val="00303BF0"/>
    <w:rsid w:val="00306F77"/>
    <w:rsid w:val="00310FF9"/>
    <w:rsid w:val="0031253C"/>
    <w:rsid w:val="00312E3C"/>
    <w:rsid w:val="003130D8"/>
    <w:rsid w:val="003131B3"/>
    <w:rsid w:val="00313F02"/>
    <w:rsid w:val="00314374"/>
    <w:rsid w:val="00315542"/>
    <w:rsid w:val="00315D18"/>
    <w:rsid w:val="00320ADA"/>
    <w:rsid w:val="00320B5F"/>
    <w:rsid w:val="00321EFB"/>
    <w:rsid w:val="003230D5"/>
    <w:rsid w:val="003231F5"/>
    <w:rsid w:val="00324380"/>
    <w:rsid w:val="0032588C"/>
    <w:rsid w:val="00326484"/>
    <w:rsid w:val="003270EF"/>
    <w:rsid w:val="0033213D"/>
    <w:rsid w:val="00332A56"/>
    <w:rsid w:val="0033313A"/>
    <w:rsid w:val="00335546"/>
    <w:rsid w:val="00336DF9"/>
    <w:rsid w:val="00340AB0"/>
    <w:rsid w:val="003431AA"/>
    <w:rsid w:val="003447F5"/>
    <w:rsid w:val="00344B16"/>
    <w:rsid w:val="00346535"/>
    <w:rsid w:val="003473B7"/>
    <w:rsid w:val="003514F7"/>
    <w:rsid w:val="0035153A"/>
    <w:rsid w:val="003519A5"/>
    <w:rsid w:val="00352BB5"/>
    <w:rsid w:val="003531FF"/>
    <w:rsid w:val="003545DF"/>
    <w:rsid w:val="00355F03"/>
    <w:rsid w:val="00356DDD"/>
    <w:rsid w:val="00356E8D"/>
    <w:rsid w:val="003570E9"/>
    <w:rsid w:val="00360028"/>
    <w:rsid w:val="00361399"/>
    <w:rsid w:val="003622AF"/>
    <w:rsid w:val="00362B00"/>
    <w:rsid w:val="0036357E"/>
    <w:rsid w:val="00364188"/>
    <w:rsid w:val="00366455"/>
    <w:rsid w:val="0036683C"/>
    <w:rsid w:val="0036792A"/>
    <w:rsid w:val="003729ED"/>
    <w:rsid w:val="003742B1"/>
    <w:rsid w:val="00376E74"/>
    <w:rsid w:val="00377D5E"/>
    <w:rsid w:val="00380120"/>
    <w:rsid w:val="003810C0"/>
    <w:rsid w:val="00381101"/>
    <w:rsid w:val="00381130"/>
    <w:rsid w:val="0038457C"/>
    <w:rsid w:val="003854D0"/>
    <w:rsid w:val="00390CCC"/>
    <w:rsid w:val="003924FE"/>
    <w:rsid w:val="0039268A"/>
    <w:rsid w:val="00392982"/>
    <w:rsid w:val="00394A4F"/>
    <w:rsid w:val="00396C95"/>
    <w:rsid w:val="00397A0B"/>
    <w:rsid w:val="003A0D9D"/>
    <w:rsid w:val="003A2B6C"/>
    <w:rsid w:val="003A2E9B"/>
    <w:rsid w:val="003A2F89"/>
    <w:rsid w:val="003A4CB7"/>
    <w:rsid w:val="003A5297"/>
    <w:rsid w:val="003A5BF7"/>
    <w:rsid w:val="003A5FDC"/>
    <w:rsid w:val="003A6E4B"/>
    <w:rsid w:val="003B0F2C"/>
    <w:rsid w:val="003B1F0B"/>
    <w:rsid w:val="003B2861"/>
    <w:rsid w:val="003B2E38"/>
    <w:rsid w:val="003B4124"/>
    <w:rsid w:val="003B432A"/>
    <w:rsid w:val="003B5F82"/>
    <w:rsid w:val="003B622F"/>
    <w:rsid w:val="003B6A82"/>
    <w:rsid w:val="003B6C03"/>
    <w:rsid w:val="003B7117"/>
    <w:rsid w:val="003B715E"/>
    <w:rsid w:val="003C08F4"/>
    <w:rsid w:val="003C13F6"/>
    <w:rsid w:val="003C1502"/>
    <w:rsid w:val="003C193B"/>
    <w:rsid w:val="003C25F5"/>
    <w:rsid w:val="003C34B5"/>
    <w:rsid w:val="003C4521"/>
    <w:rsid w:val="003C574C"/>
    <w:rsid w:val="003C5A8F"/>
    <w:rsid w:val="003C653F"/>
    <w:rsid w:val="003C6A3B"/>
    <w:rsid w:val="003D0618"/>
    <w:rsid w:val="003D0973"/>
    <w:rsid w:val="003D0F17"/>
    <w:rsid w:val="003D10CF"/>
    <w:rsid w:val="003D111E"/>
    <w:rsid w:val="003D14EF"/>
    <w:rsid w:val="003D4978"/>
    <w:rsid w:val="003D4DA9"/>
    <w:rsid w:val="003D514A"/>
    <w:rsid w:val="003D6105"/>
    <w:rsid w:val="003D6121"/>
    <w:rsid w:val="003D6244"/>
    <w:rsid w:val="003D6C68"/>
    <w:rsid w:val="003D7742"/>
    <w:rsid w:val="003D7DB6"/>
    <w:rsid w:val="003E0C08"/>
    <w:rsid w:val="003E100A"/>
    <w:rsid w:val="003E2879"/>
    <w:rsid w:val="003E471E"/>
    <w:rsid w:val="003E53E6"/>
    <w:rsid w:val="003E56FD"/>
    <w:rsid w:val="003E597C"/>
    <w:rsid w:val="003E622E"/>
    <w:rsid w:val="003E66B3"/>
    <w:rsid w:val="003E6D99"/>
    <w:rsid w:val="003F05A5"/>
    <w:rsid w:val="003F10E7"/>
    <w:rsid w:val="003F26E8"/>
    <w:rsid w:val="003F302D"/>
    <w:rsid w:val="003F68B7"/>
    <w:rsid w:val="003F6AEC"/>
    <w:rsid w:val="003F74AB"/>
    <w:rsid w:val="00401586"/>
    <w:rsid w:val="0040351D"/>
    <w:rsid w:val="00404282"/>
    <w:rsid w:val="004068CE"/>
    <w:rsid w:val="00406E3D"/>
    <w:rsid w:val="0040788F"/>
    <w:rsid w:val="004107BC"/>
    <w:rsid w:val="004126F5"/>
    <w:rsid w:val="00412FBF"/>
    <w:rsid w:val="00413A47"/>
    <w:rsid w:val="00415982"/>
    <w:rsid w:val="00415C93"/>
    <w:rsid w:val="00416397"/>
    <w:rsid w:val="00417342"/>
    <w:rsid w:val="00417670"/>
    <w:rsid w:val="00417DB5"/>
    <w:rsid w:val="00420660"/>
    <w:rsid w:val="00420F51"/>
    <w:rsid w:val="0042127A"/>
    <w:rsid w:val="004212C4"/>
    <w:rsid w:val="00422123"/>
    <w:rsid w:val="004227A0"/>
    <w:rsid w:val="00423DB6"/>
    <w:rsid w:val="00424805"/>
    <w:rsid w:val="004252E0"/>
    <w:rsid w:val="00425A2C"/>
    <w:rsid w:val="004262AE"/>
    <w:rsid w:val="004277B5"/>
    <w:rsid w:val="0043019F"/>
    <w:rsid w:val="00430D05"/>
    <w:rsid w:val="00431E8E"/>
    <w:rsid w:val="00432A88"/>
    <w:rsid w:val="00433D10"/>
    <w:rsid w:val="00435B93"/>
    <w:rsid w:val="0043653F"/>
    <w:rsid w:val="004401AB"/>
    <w:rsid w:val="00441305"/>
    <w:rsid w:val="004419D2"/>
    <w:rsid w:val="004428E5"/>
    <w:rsid w:val="00443DB0"/>
    <w:rsid w:val="00443E07"/>
    <w:rsid w:val="004441B6"/>
    <w:rsid w:val="00444608"/>
    <w:rsid w:val="00444CB2"/>
    <w:rsid w:val="00444EB5"/>
    <w:rsid w:val="004459BF"/>
    <w:rsid w:val="004459C3"/>
    <w:rsid w:val="00445AFD"/>
    <w:rsid w:val="004473C2"/>
    <w:rsid w:val="00452DA7"/>
    <w:rsid w:val="0045350C"/>
    <w:rsid w:val="00453A86"/>
    <w:rsid w:val="004548EE"/>
    <w:rsid w:val="00455042"/>
    <w:rsid w:val="00455AD7"/>
    <w:rsid w:val="004603DB"/>
    <w:rsid w:val="00460C5C"/>
    <w:rsid w:val="00460FA4"/>
    <w:rsid w:val="00462249"/>
    <w:rsid w:val="00463028"/>
    <w:rsid w:val="00463DF7"/>
    <w:rsid w:val="004640E7"/>
    <w:rsid w:val="00464189"/>
    <w:rsid w:val="00464436"/>
    <w:rsid w:val="0046463F"/>
    <w:rsid w:val="00464963"/>
    <w:rsid w:val="00464E6F"/>
    <w:rsid w:val="00464F28"/>
    <w:rsid w:val="0046518D"/>
    <w:rsid w:val="004653D4"/>
    <w:rsid w:val="0046592D"/>
    <w:rsid w:val="004700C7"/>
    <w:rsid w:val="0047124C"/>
    <w:rsid w:val="00471333"/>
    <w:rsid w:val="00472757"/>
    <w:rsid w:val="004736AB"/>
    <w:rsid w:val="00474984"/>
    <w:rsid w:val="004749CD"/>
    <w:rsid w:val="00475B40"/>
    <w:rsid w:val="00475F4C"/>
    <w:rsid w:val="00476DA8"/>
    <w:rsid w:val="004770B8"/>
    <w:rsid w:val="00483058"/>
    <w:rsid w:val="0048343E"/>
    <w:rsid w:val="0048384E"/>
    <w:rsid w:val="00483A54"/>
    <w:rsid w:val="00483F45"/>
    <w:rsid w:val="00484645"/>
    <w:rsid w:val="00484A60"/>
    <w:rsid w:val="00484F92"/>
    <w:rsid w:val="00487C9C"/>
    <w:rsid w:val="004906EA"/>
    <w:rsid w:val="004909BB"/>
    <w:rsid w:val="004914F0"/>
    <w:rsid w:val="0049349E"/>
    <w:rsid w:val="00493B47"/>
    <w:rsid w:val="00494748"/>
    <w:rsid w:val="00494E96"/>
    <w:rsid w:val="004958EC"/>
    <w:rsid w:val="004A0128"/>
    <w:rsid w:val="004A014C"/>
    <w:rsid w:val="004A0499"/>
    <w:rsid w:val="004A15D9"/>
    <w:rsid w:val="004A2C22"/>
    <w:rsid w:val="004A6FCE"/>
    <w:rsid w:val="004B09DB"/>
    <w:rsid w:val="004B0A63"/>
    <w:rsid w:val="004B1B73"/>
    <w:rsid w:val="004B1D2B"/>
    <w:rsid w:val="004B2F4B"/>
    <w:rsid w:val="004B311F"/>
    <w:rsid w:val="004B4B4F"/>
    <w:rsid w:val="004B61CE"/>
    <w:rsid w:val="004B64E0"/>
    <w:rsid w:val="004B729E"/>
    <w:rsid w:val="004B73EA"/>
    <w:rsid w:val="004B7BF4"/>
    <w:rsid w:val="004B7EED"/>
    <w:rsid w:val="004C04DA"/>
    <w:rsid w:val="004C1C38"/>
    <w:rsid w:val="004C2094"/>
    <w:rsid w:val="004C305A"/>
    <w:rsid w:val="004C4A03"/>
    <w:rsid w:val="004C58B1"/>
    <w:rsid w:val="004C65E7"/>
    <w:rsid w:val="004C6C14"/>
    <w:rsid w:val="004C7E0F"/>
    <w:rsid w:val="004D07D1"/>
    <w:rsid w:val="004D1F8A"/>
    <w:rsid w:val="004D2234"/>
    <w:rsid w:val="004D2431"/>
    <w:rsid w:val="004D2546"/>
    <w:rsid w:val="004D366B"/>
    <w:rsid w:val="004D374B"/>
    <w:rsid w:val="004D3D60"/>
    <w:rsid w:val="004D4B1C"/>
    <w:rsid w:val="004D5A32"/>
    <w:rsid w:val="004D5B86"/>
    <w:rsid w:val="004D7083"/>
    <w:rsid w:val="004D7924"/>
    <w:rsid w:val="004E0A6C"/>
    <w:rsid w:val="004E0AB5"/>
    <w:rsid w:val="004E4574"/>
    <w:rsid w:val="004E5668"/>
    <w:rsid w:val="004E653B"/>
    <w:rsid w:val="004E66E3"/>
    <w:rsid w:val="004E6A2A"/>
    <w:rsid w:val="004F1558"/>
    <w:rsid w:val="004F15E1"/>
    <w:rsid w:val="004F2729"/>
    <w:rsid w:val="004F2F07"/>
    <w:rsid w:val="004F50CB"/>
    <w:rsid w:val="004F5AF7"/>
    <w:rsid w:val="004F5EF0"/>
    <w:rsid w:val="004F6150"/>
    <w:rsid w:val="004F64F3"/>
    <w:rsid w:val="0050085C"/>
    <w:rsid w:val="00502F79"/>
    <w:rsid w:val="00504FED"/>
    <w:rsid w:val="005077AB"/>
    <w:rsid w:val="00510131"/>
    <w:rsid w:val="005105D7"/>
    <w:rsid w:val="0051187A"/>
    <w:rsid w:val="00512EC4"/>
    <w:rsid w:val="00514477"/>
    <w:rsid w:val="00514A04"/>
    <w:rsid w:val="005168A4"/>
    <w:rsid w:val="00517CD7"/>
    <w:rsid w:val="0052152E"/>
    <w:rsid w:val="00522C69"/>
    <w:rsid w:val="00524047"/>
    <w:rsid w:val="00524692"/>
    <w:rsid w:val="005246D3"/>
    <w:rsid w:val="00525F37"/>
    <w:rsid w:val="005263AD"/>
    <w:rsid w:val="0052740C"/>
    <w:rsid w:val="00527672"/>
    <w:rsid w:val="005302B5"/>
    <w:rsid w:val="005323DD"/>
    <w:rsid w:val="00532D5A"/>
    <w:rsid w:val="00532F1A"/>
    <w:rsid w:val="00533FDB"/>
    <w:rsid w:val="0053416D"/>
    <w:rsid w:val="00535E06"/>
    <w:rsid w:val="0053725F"/>
    <w:rsid w:val="005375A1"/>
    <w:rsid w:val="00540F1A"/>
    <w:rsid w:val="005419A1"/>
    <w:rsid w:val="00541C19"/>
    <w:rsid w:val="00542DD0"/>
    <w:rsid w:val="00544B18"/>
    <w:rsid w:val="0054584B"/>
    <w:rsid w:val="00546122"/>
    <w:rsid w:val="0054672B"/>
    <w:rsid w:val="00546D1B"/>
    <w:rsid w:val="00547B8A"/>
    <w:rsid w:val="00550DFF"/>
    <w:rsid w:val="00551DC8"/>
    <w:rsid w:val="005521A0"/>
    <w:rsid w:val="00562592"/>
    <w:rsid w:val="00563147"/>
    <w:rsid w:val="00563879"/>
    <w:rsid w:val="00564E2D"/>
    <w:rsid w:val="005650EA"/>
    <w:rsid w:val="00565338"/>
    <w:rsid w:val="005718E9"/>
    <w:rsid w:val="00571A15"/>
    <w:rsid w:val="00571A6F"/>
    <w:rsid w:val="0057361E"/>
    <w:rsid w:val="00573BF6"/>
    <w:rsid w:val="00574958"/>
    <w:rsid w:val="00574B19"/>
    <w:rsid w:val="00576E54"/>
    <w:rsid w:val="00577326"/>
    <w:rsid w:val="00584284"/>
    <w:rsid w:val="0058566E"/>
    <w:rsid w:val="00585C10"/>
    <w:rsid w:val="005866F1"/>
    <w:rsid w:val="0058682B"/>
    <w:rsid w:val="0058732F"/>
    <w:rsid w:val="00587529"/>
    <w:rsid w:val="00590E7F"/>
    <w:rsid w:val="0059193D"/>
    <w:rsid w:val="00592942"/>
    <w:rsid w:val="00592D25"/>
    <w:rsid w:val="00593B71"/>
    <w:rsid w:val="00593B81"/>
    <w:rsid w:val="005A08D7"/>
    <w:rsid w:val="005A1924"/>
    <w:rsid w:val="005A1BD6"/>
    <w:rsid w:val="005A38F6"/>
    <w:rsid w:val="005A4F8E"/>
    <w:rsid w:val="005A4FFB"/>
    <w:rsid w:val="005A5271"/>
    <w:rsid w:val="005A6E73"/>
    <w:rsid w:val="005B0822"/>
    <w:rsid w:val="005B5CA6"/>
    <w:rsid w:val="005B5E50"/>
    <w:rsid w:val="005B63A6"/>
    <w:rsid w:val="005B73FB"/>
    <w:rsid w:val="005C1C1B"/>
    <w:rsid w:val="005C2282"/>
    <w:rsid w:val="005C2DC4"/>
    <w:rsid w:val="005C555B"/>
    <w:rsid w:val="005C559F"/>
    <w:rsid w:val="005C7242"/>
    <w:rsid w:val="005C72C3"/>
    <w:rsid w:val="005D0050"/>
    <w:rsid w:val="005D3757"/>
    <w:rsid w:val="005D37DE"/>
    <w:rsid w:val="005D39B9"/>
    <w:rsid w:val="005D5B1D"/>
    <w:rsid w:val="005D64D4"/>
    <w:rsid w:val="005E000D"/>
    <w:rsid w:val="005E021C"/>
    <w:rsid w:val="005E1EBB"/>
    <w:rsid w:val="005E1EDC"/>
    <w:rsid w:val="005E24D0"/>
    <w:rsid w:val="005E3081"/>
    <w:rsid w:val="005E4B62"/>
    <w:rsid w:val="005E4F45"/>
    <w:rsid w:val="005E5351"/>
    <w:rsid w:val="005E5455"/>
    <w:rsid w:val="005E566E"/>
    <w:rsid w:val="005E6653"/>
    <w:rsid w:val="005E6B27"/>
    <w:rsid w:val="005E6D35"/>
    <w:rsid w:val="005E7B0B"/>
    <w:rsid w:val="005F0164"/>
    <w:rsid w:val="005F02E8"/>
    <w:rsid w:val="005F1820"/>
    <w:rsid w:val="005F1856"/>
    <w:rsid w:val="005F1AC6"/>
    <w:rsid w:val="005F1BF9"/>
    <w:rsid w:val="005F312C"/>
    <w:rsid w:val="005F3F6F"/>
    <w:rsid w:val="005F5152"/>
    <w:rsid w:val="005F562D"/>
    <w:rsid w:val="005F6211"/>
    <w:rsid w:val="005F650E"/>
    <w:rsid w:val="005F6C55"/>
    <w:rsid w:val="006020A5"/>
    <w:rsid w:val="006032F2"/>
    <w:rsid w:val="00603ECE"/>
    <w:rsid w:val="00605CB9"/>
    <w:rsid w:val="0060676D"/>
    <w:rsid w:val="006070FF"/>
    <w:rsid w:val="00612C77"/>
    <w:rsid w:val="00612C8E"/>
    <w:rsid w:val="00613E06"/>
    <w:rsid w:val="00614CC9"/>
    <w:rsid w:val="00615C49"/>
    <w:rsid w:val="00615D42"/>
    <w:rsid w:val="00615E90"/>
    <w:rsid w:val="006171B4"/>
    <w:rsid w:val="00620E11"/>
    <w:rsid w:val="00622FF5"/>
    <w:rsid w:val="00624CA1"/>
    <w:rsid w:val="006251CD"/>
    <w:rsid w:val="0062521F"/>
    <w:rsid w:val="00627052"/>
    <w:rsid w:val="00627E6F"/>
    <w:rsid w:val="006311A5"/>
    <w:rsid w:val="006312DA"/>
    <w:rsid w:val="006312DC"/>
    <w:rsid w:val="00631D31"/>
    <w:rsid w:val="00631DF6"/>
    <w:rsid w:val="00633C34"/>
    <w:rsid w:val="00634FDF"/>
    <w:rsid w:val="00635487"/>
    <w:rsid w:val="00636B81"/>
    <w:rsid w:val="00637722"/>
    <w:rsid w:val="00637C98"/>
    <w:rsid w:val="0064130F"/>
    <w:rsid w:val="0064363F"/>
    <w:rsid w:val="00643EA0"/>
    <w:rsid w:val="00643EBE"/>
    <w:rsid w:val="006441BB"/>
    <w:rsid w:val="00644E7F"/>
    <w:rsid w:val="00644EBB"/>
    <w:rsid w:val="00645029"/>
    <w:rsid w:val="00646C67"/>
    <w:rsid w:val="00650D41"/>
    <w:rsid w:val="00653DF5"/>
    <w:rsid w:val="0065405D"/>
    <w:rsid w:val="006540E3"/>
    <w:rsid w:val="00654401"/>
    <w:rsid w:val="006548C6"/>
    <w:rsid w:val="006554D8"/>
    <w:rsid w:val="00655726"/>
    <w:rsid w:val="00657762"/>
    <w:rsid w:val="00661951"/>
    <w:rsid w:val="00662322"/>
    <w:rsid w:val="0066451A"/>
    <w:rsid w:val="0066549C"/>
    <w:rsid w:val="00666177"/>
    <w:rsid w:val="0066745A"/>
    <w:rsid w:val="00670D95"/>
    <w:rsid w:val="00671503"/>
    <w:rsid w:val="00672F20"/>
    <w:rsid w:val="00675184"/>
    <w:rsid w:val="0067549E"/>
    <w:rsid w:val="00675F5C"/>
    <w:rsid w:val="0067613D"/>
    <w:rsid w:val="00676393"/>
    <w:rsid w:val="00676397"/>
    <w:rsid w:val="006765C3"/>
    <w:rsid w:val="00677481"/>
    <w:rsid w:val="00677570"/>
    <w:rsid w:val="00680BD7"/>
    <w:rsid w:val="00681CB0"/>
    <w:rsid w:val="00685907"/>
    <w:rsid w:val="00691D3F"/>
    <w:rsid w:val="00692BFC"/>
    <w:rsid w:val="00693077"/>
    <w:rsid w:val="00693A52"/>
    <w:rsid w:val="00694768"/>
    <w:rsid w:val="00694C35"/>
    <w:rsid w:val="0069587C"/>
    <w:rsid w:val="00696CE4"/>
    <w:rsid w:val="006970F4"/>
    <w:rsid w:val="006A0779"/>
    <w:rsid w:val="006A178D"/>
    <w:rsid w:val="006A2CBA"/>
    <w:rsid w:val="006A2DD3"/>
    <w:rsid w:val="006A3ED7"/>
    <w:rsid w:val="006A5AA1"/>
    <w:rsid w:val="006A61E0"/>
    <w:rsid w:val="006A6757"/>
    <w:rsid w:val="006A7570"/>
    <w:rsid w:val="006B0E5D"/>
    <w:rsid w:val="006B167F"/>
    <w:rsid w:val="006B1FFD"/>
    <w:rsid w:val="006B2FE4"/>
    <w:rsid w:val="006B374C"/>
    <w:rsid w:val="006B456C"/>
    <w:rsid w:val="006B6628"/>
    <w:rsid w:val="006B6DF1"/>
    <w:rsid w:val="006C1747"/>
    <w:rsid w:val="006C1B10"/>
    <w:rsid w:val="006C1F4A"/>
    <w:rsid w:val="006C5527"/>
    <w:rsid w:val="006C737E"/>
    <w:rsid w:val="006C7DCB"/>
    <w:rsid w:val="006D1314"/>
    <w:rsid w:val="006D13AF"/>
    <w:rsid w:val="006D2A98"/>
    <w:rsid w:val="006E06B0"/>
    <w:rsid w:val="006E0E9C"/>
    <w:rsid w:val="006E1786"/>
    <w:rsid w:val="006E192E"/>
    <w:rsid w:val="006E3782"/>
    <w:rsid w:val="006E5AA4"/>
    <w:rsid w:val="006E6ACC"/>
    <w:rsid w:val="006E6B5A"/>
    <w:rsid w:val="006E71CE"/>
    <w:rsid w:val="006E790A"/>
    <w:rsid w:val="006E7B2F"/>
    <w:rsid w:val="006F0377"/>
    <w:rsid w:val="006F082B"/>
    <w:rsid w:val="006F14EB"/>
    <w:rsid w:val="006F1783"/>
    <w:rsid w:val="006F2F20"/>
    <w:rsid w:val="006F3F63"/>
    <w:rsid w:val="006F482F"/>
    <w:rsid w:val="006F5F75"/>
    <w:rsid w:val="006F6479"/>
    <w:rsid w:val="00700887"/>
    <w:rsid w:val="00700CE4"/>
    <w:rsid w:val="00701F81"/>
    <w:rsid w:val="0070209B"/>
    <w:rsid w:val="00703D33"/>
    <w:rsid w:val="007052FC"/>
    <w:rsid w:val="00706028"/>
    <w:rsid w:val="00710BEE"/>
    <w:rsid w:val="00710D12"/>
    <w:rsid w:val="00711201"/>
    <w:rsid w:val="007123DF"/>
    <w:rsid w:val="007125F4"/>
    <w:rsid w:val="007131CE"/>
    <w:rsid w:val="0071527E"/>
    <w:rsid w:val="00715AE5"/>
    <w:rsid w:val="0071757E"/>
    <w:rsid w:val="00720038"/>
    <w:rsid w:val="007208D7"/>
    <w:rsid w:val="007209D4"/>
    <w:rsid w:val="00722A25"/>
    <w:rsid w:val="00723016"/>
    <w:rsid w:val="00724BF2"/>
    <w:rsid w:val="00726369"/>
    <w:rsid w:val="00726DED"/>
    <w:rsid w:val="007272E4"/>
    <w:rsid w:val="00731C94"/>
    <w:rsid w:val="00731E74"/>
    <w:rsid w:val="00734FF7"/>
    <w:rsid w:val="00737937"/>
    <w:rsid w:val="00740642"/>
    <w:rsid w:val="007414C7"/>
    <w:rsid w:val="007427AE"/>
    <w:rsid w:val="0074353F"/>
    <w:rsid w:val="0074402F"/>
    <w:rsid w:val="0074507C"/>
    <w:rsid w:val="00745625"/>
    <w:rsid w:val="00745AB5"/>
    <w:rsid w:val="00745AE0"/>
    <w:rsid w:val="00746C2D"/>
    <w:rsid w:val="00747588"/>
    <w:rsid w:val="00747EEA"/>
    <w:rsid w:val="007505AF"/>
    <w:rsid w:val="0075060D"/>
    <w:rsid w:val="007507B7"/>
    <w:rsid w:val="007513DD"/>
    <w:rsid w:val="00752EC6"/>
    <w:rsid w:val="00755145"/>
    <w:rsid w:val="0075585E"/>
    <w:rsid w:val="007564DE"/>
    <w:rsid w:val="00757BC7"/>
    <w:rsid w:val="0076057E"/>
    <w:rsid w:val="0076085F"/>
    <w:rsid w:val="00760F05"/>
    <w:rsid w:val="007628D2"/>
    <w:rsid w:val="00764B15"/>
    <w:rsid w:val="00765083"/>
    <w:rsid w:val="0077185F"/>
    <w:rsid w:val="007719CC"/>
    <w:rsid w:val="00772DAF"/>
    <w:rsid w:val="007744C3"/>
    <w:rsid w:val="00774661"/>
    <w:rsid w:val="0077650B"/>
    <w:rsid w:val="00776A34"/>
    <w:rsid w:val="00777662"/>
    <w:rsid w:val="007777BC"/>
    <w:rsid w:val="00781163"/>
    <w:rsid w:val="0078182F"/>
    <w:rsid w:val="00782057"/>
    <w:rsid w:val="007842E7"/>
    <w:rsid w:val="007847A3"/>
    <w:rsid w:val="00784C10"/>
    <w:rsid w:val="00786EE2"/>
    <w:rsid w:val="0078755A"/>
    <w:rsid w:val="0079028C"/>
    <w:rsid w:val="0079152E"/>
    <w:rsid w:val="0079192E"/>
    <w:rsid w:val="00791A58"/>
    <w:rsid w:val="007932AD"/>
    <w:rsid w:val="007937BF"/>
    <w:rsid w:val="0079461D"/>
    <w:rsid w:val="00794D1F"/>
    <w:rsid w:val="00794EBB"/>
    <w:rsid w:val="0079524C"/>
    <w:rsid w:val="00795DE6"/>
    <w:rsid w:val="00797262"/>
    <w:rsid w:val="007A0577"/>
    <w:rsid w:val="007A26DF"/>
    <w:rsid w:val="007A2794"/>
    <w:rsid w:val="007A428E"/>
    <w:rsid w:val="007A4AC3"/>
    <w:rsid w:val="007B0815"/>
    <w:rsid w:val="007B087D"/>
    <w:rsid w:val="007B11DF"/>
    <w:rsid w:val="007B2CB8"/>
    <w:rsid w:val="007B414B"/>
    <w:rsid w:val="007B42A9"/>
    <w:rsid w:val="007B46EC"/>
    <w:rsid w:val="007B55C3"/>
    <w:rsid w:val="007B5702"/>
    <w:rsid w:val="007B58A1"/>
    <w:rsid w:val="007B5E8F"/>
    <w:rsid w:val="007B64BC"/>
    <w:rsid w:val="007B772F"/>
    <w:rsid w:val="007C1769"/>
    <w:rsid w:val="007C1E25"/>
    <w:rsid w:val="007C234A"/>
    <w:rsid w:val="007C30AD"/>
    <w:rsid w:val="007C566D"/>
    <w:rsid w:val="007C751E"/>
    <w:rsid w:val="007D0AC7"/>
    <w:rsid w:val="007D10B7"/>
    <w:rsid w:val="007D3761"/>
    <w:rsid w:val="007D3C84"/>
    <w:rsid w:val="007D3ED2"/>
    <w:rsid w:val="007D4162"/>
    <w:rsid w:val="007D524F"/>
    <w:rsid w:val="007D554D"/>
    <w:rsid w:val="007D5858"/>
    <w:rsid w:val="007D6B33"/>
    <w:rsid w:val="007D72F7"/>
    <w:rsid w:val="007D7998"/>
    <w:rsid w:val="007D7D75"/>
    <w:rsid w:val="007D7ED1"/>
    <w:rsid w:val="007E0792"/>
    <w:rsid w:val="007E07DF"/>
    <w:rsid w:val="007E0DE8"/>
    <w:rsid w:val="007E17A3"/>
    <w:rsid w:val="007E1B82"/>
    <w:rsid w:val="007E2340"/>
    <w:rsid w:val="007E26D9"/>
    <w:rsid w:val="007E45B6"/>
    <w:rsid w:val="007E47AA"/>
    <w:rsid w:val="007E5D5F"/>
    <w:rsid w:val="007E64E3"/>
    <w:rsid w:val="007E7AC9"/>
    <w:rsid w:val="007E7FAE"/>
    <w:rsid w:val="007F0AA6"/>
    <w:rsid w:val="007F20A9"/>
    <w:rsid w:val="007F4597"/>
    <w:rsid w:val="007F4934"/>
    <w:rsid w:val="007F6B11"/>
    <w:rsid w:val="007F6B79"/>
    <w:rsid w:val="007F7286"/>
    <w:rsid w:val="007F7AAE"/>
    <w:rsid w:val="008018B6"/>
    <w:rsid w:val="008048A9"/>
    <w:rsid w:val="008057FF"/>
    <w:rsid w:val="0081033C"/>
    <w:rsid w:val="00810BBF"/>
    <w:rsid w:val="00811071"/>
    <w:rsid w:val="00812634"/>
    <w:rsid w:val="0081288F"/>
    <w:rsid w:val="008146E5"/>
    <w:rsid w:val="008159B6"/>
    <w:rsid w:val="00815D7E"/>
    <w:rsid w:val="008164BA"/>
    <w:rsid w:val="008173DF"/>
    <w:rsid w:val="00817A45"/>
    <w:rsid w:val="008203ED"/>
    <w:rsid w:val="008214F3"/>
    <w:rsid w:val="0082308A"/>
    <w:rsid w:val="0082429D"/>
    <w:rsid w:val="00824BEB"/>
    <w:rsid w:val="008269A4"/>
    <w:rsid w:val="00826D15"/>
    <w:rsid w:val="00826E6A"/>
    <w:rsid w:val="008272EE"/>
    <w:rsid w:val="00827C18"/>
    <w:rsid w:val="008317BD"/>
    <w:rsid w:val="00831ECE"/>
    <w:rsid w:val="008324B7"/>
    <w:rsid w:val="00832738"/>
    <w:rsid w:val="00832C49"/>
    <w:rsid w:val="00833B8F"/>
    <w:rsid w:val="008345DB"/>
    <w:rsid w:val="008345EE"/>
    <w:rsid w:val="00834BB3"/>
    <w:rsid w:val="00834EF7"/>
    <w:rsid w:val="00835BBF"/>
    <w:rsid w:val="00835D81"/>
    <w:rsid w:val="008363FD"/>
    <w:rsid w:val="008368AC"/>
    <w:rsid w:val="008369BD"/>
    <w:rsid w:val="00837271"/>
    <w:rsid w:val="008402A1"/>
    <w:rsid w:val="008411A0"/>
    <w:rsid w:val="00843263"/>
    <w:rsid w:val="0084570E"/>
    <w:rsid w:val="0084671A"/>
    <w:rsid w:val="00850C14"/>
    <w:rsid w:val="00852FC6"/>
    <w:rsid w:val="008546A3"/>
    <w:rsid w:val="008550F2"/>
    <w:rsid w:val="00855C20"/>
    <w:rsid w:val="00855E23"/>
    <w:rsid w:val="00856E33"/>
    <w:rsid w:val="0085703A"/>
    <w:rsid w:val="008573E6"/>
    <w:rsid w:val="00857521"/>
    <w:rsid w:val="008602B7"/>
    <w:rsid w:val="00860C0E"/>
    <w:rsid w:val="00861F22"/>
    <w:rsid w:val="008622F5"/>
    <w:rsid w:val="00862377"/>
    <w:rsid w:val="008626FC"/>
    <w:rsid w:val="0086467C"/>
    <w:rsid w:val="00864D96"/>
    <w:rsid w:val="00866E7D"/>
    <w:rsid w:val="0086741D"/>
    <w:rsid w:val="00871A68"/>
    <w:rsid w:val="00871F62"/>
    <w:rsid w:val="00873D3E"/>
    <w:rsid w:val="0087414E"/>
    <w:rsid w:val="00874A1E"/>
    <w:rsid w:val="008750A1"/>
    <w:rsid w:val="008767AA"/>
    <w:rsid w:val="00876896"/>
    <w:rsid w:val="00877F70"/>
    <w:rsid w:val="00881474"/>
    <w:rsid w:val="00881FD5"/>
    <w:rsid w:val="008820BF"/>
    <w:rsid w:val="00882726"/>
    <w:rsid w:val="00882F9D"/>
    <w:rsid w:val="00883014"/>
    <w:rsid w:val="00883424"/>
    <w:rsid w:val="00883CD3"/>
    <w:rsid w:val="00885C85"/>
    <w:rsid w:val="00886184"/>
    <w:rsid w:val="00886349"/>
    <w:rsid w:val="0089111F"/>
    <w:rsid w:val="00891121"/>
    <w:rsid w:val="008919E0"/>
    <w:rsid w:val="00892491"/>
    <w:rsid w:val="008932F8"/>
    <w:rsid w:val="00896E65"/>
    <w:rsid w:val="00897489"/>
    <w:rsid w:val="008974CE"/>
    <w:rsid w:val="008A0086"/>
    <w:rsid w:val="008A0845"/>
    <w:rsid w:val="008A1F29"/>
    <w:rsid w:val="008A39E8"/>
    <w:rsid w:val="008B2873"/>
    <w:rsid w:val="008B2A4A"/>
    <w:rsid w:val="008B30AE"/>
    <w:rsid w:val="008B4250"/>
    <w:rsid w:val="008B4502"/>
    <w:rsid w:val="008B56F9"/>
    <w:rsid w:val="008B5B0F"/>
    <w:rsid w:val="008B6049"/>
    <w:rsid w:val="008B630B"/>
    <w:rsid w:val="008B6717"/>
    <w:rsid w:val="008B7C48"/>
    <w:rsid w:val="008C182A"/>
    <w:rsid w:val="008C33F7"/>
    <w:rsid w:val="008C3FA4"/>
    <w:rsid w:val="008C597A"/>
    <w:rsid w:val="008C668E"/>
    <w:rsid w:val="008C680C"/>
    <w:rsid w:val="008C762C"/>
    <w:rsid w:val="008C7941"/>
    <w:rsid w:val="008D0425"/>
    <w:rsid w:val="008D04AF"/>
    <w:rsid w:val="008D0550"/>
    <w:rsid w:val="008D3B91"/>
    <w:rsid w:val="008D44EE"/>
    <w:rsid w:val="008D46A1"/>
    <w:rsid w:val="008D55DE"/>
    <w:rsid w:val="008D5D87"/>
    <w:rsid w:val="008D5F80"/>
    <w:rsid w:val="008D66FB"/>
    <w:rsid w:val="008D6A72"/>
    <w:rsid w:val="008E0B1C"/>
    <w:rsid w:val="008E1077"/>
    <w:rsid w:val="008E1C4C"/>
    <w:rsid w:val="008E3046"/>
    <w:rsid w:val="008E3356"/>
    <w:rsid w:val="008E3D92"/>
    <w:rsid w:val="008E4A33"/>
    <w:rsid w:val="008E5B15"/>
    <w:rsid w:val="008E734F"/>
    <w:rsid w:val="008F01C1"/>
    <w:rsid w:val="008F0DD3"/>
    <w:rsid w:val="008F1046"/>
    <w:rsid w:val="008F16ED"/>
    <w:rsid w:val="008F3937"/>
    <w:rsid w:val="008F4A96"/>
    <w:rsid w:val="008F5EA3"/>
    <w:rsid w:val="008F638A"/>
    <w:rsid w:val="009000B5"/>
    <w:rsid w:val="00900C9E"/>
    <w:rsid w:val="00901C5D"/>
    <w:rsid w:val="00903D95"/>
    <w:rsid w:val="00904F99"/>
    <w:rsid w:val="009065DA"/>
    <w:rsid w:val="00906D3E"/>
    <w:rsid w:val="00907535"/>
    <w:rsid w:val="00907791"/>
    <w:rsid w:val="0091067C"/>
    <w:rsid w:val="00910A50"/>
    <w:rsid w:val="00910C08"/>
    <w:rsid w:val="00911E49"/>
    <w:rsid w:val="00914325"/>
    <w:rsid w:val="00914F35"/>
    <w:rsid w:val="00915BE8"/>
    <w:rsid w:val="0091738B"/>
    <w:rsid w:val="00917D60"/>
    <w:rsid w:val="00917F4D"/>
    <w:rsid w:val="00920118"/>
    <w:rsid w:val="00921D0E"/>
    <w:rsid w:val="00923A3B"/>
    <w:rsid w:val="00924365"/>
    <w:rsid w:val="009245BA"/>
    <w:rsid w:val="009254AA"/>
    <w:rsid w:val="009258FC"/>
    <w:rsid w:val="00926AE7"/>
    <w:rsid w:val="009271D1"/>
    <w:rsid w:val="00930B71"/>
    <w:rsid w:val="00931542"/>
    <w:rsid w:val="00931604"/>
    <w:rsid w:val="0093196A"/>
    <w:rsid w:val="00931BFD"/>
    <w:rsid w:val="009328FE"/>
    <w:rsid w:val="00933327"/>
    <w:rsid w:val="0093438E"/>
    <w:rsid w:val="00935472"/>
    <w:rsid w:val="0093553B"/>
    <w:rsid w:val="00936033"/>
    <w:rsid w:val="00936EF2"/>
    <w:rsid w:val="009371BF"/>
    <w:rsid w:val="00942266"/>
    <w:rsid w:val="00942A10"/>
    <w:rsid w:val="00944825"/>
    <w:rsid w:val="0094498E"/>
    <w:rsid w:val="00946BE6"/>
    <w:rsid w:val="009474C1"/>
    <w:rsid w:val="0095105E"/>
    <w:rsid w:val="009515CE"/>
    <w:rsid w:val="0095190E"/>
    <w:rsid w:val="00951CE8"/>
    <w:rsid w:val="00955480"/>
    <w:rsid w:val="00962422"/>
    <w:rsid w:val="00962AD5"/>
    <w:rsid w:val="00965794"/>
    <w:rsid w:val="009660DC"/>
    <w:rsid w:val="0096744F"/>
    <w:rsid w:val="00967E1C"/>
    <w:rsid w:val="00971103"/>
    <w:rsid w:val="009747CA"/>
    <w:rsid w:val="00976272"/>
    <w:rsid w:val="00980B99"/>
    <w:rsid w:val="0098167B"/>
    <w:rsid w:val="00981AE3"/>
    <w:rsid w:val="00981B05"/>
    <w:rsid w:val="00982AF1"/>
    <w:rsid w:val="00982DEE"/>
    <w:rsid w:val="0098327F"/>
    <w:rsid w:val="009835BD"/>
    <w:rsid w:val="00983A5F"/>
    <w:rsid w:val="00983BF2"/>
    <w:rsid w:val="00984769"/>
    <w:rsid w:val="00984F7A"/>
    <w:rsid w:val="00986149"/>
    <w:rsid w:val="00986876"/>
    <w:rsid w:val="00986945"/>
    <w:rsid w:val="0098753C"/>
    <w:rsid w:val="009877C7"/>
    <w:rsid w:val="00990779"/>
    <w:rsid w:val="00990FFA"/>
    <w:rsid w:val="009915D1"/>
    <w:rsid w:val="0099201B"/>
    <w:rsid w:val="009920BB"/>
    <w:rsid w:val="00994143"/>
    <w:rsid w:val="00994391"/>
    <w:rsid w:val="00994B5C"/>
    <w:rsid w:val="00995CC8"/>
    <w:rsid w:val="00995E47"/>
    <w:rsid w:val="009A0081"/>
    <w:rsid w:val="009A0279"/>
    <w:rsid w:val="009A05A1"/>
    <w:rsid w:val="009A4E10"/>
    <w:rsid w:val="009A747B"/>
    <w:rsid w:val="009A7FC3"/>
    <w:rsid w:val="009B086C"/>
    <w:rsid w:val="009B201D"/>
    <w:rsid w:val="009B354D"/>
    <w:rsid w:val="009B3DB8"/>
    <w:rsid w:val="009B3F5A"/>
    <w:rsid w:val="009B4FD7"/>
    <w:rsid w:val="009B552E"/>
    <w:rsid w:val="009B58F2"/>
    <w:rsid w:val="009B61A2"/>
    <w:rsid w:val="009B7186"/>
    <w:rsid w:val="009B767A"/>
    <w:rsid w:val="009C23FE"/>
    <w:rsid w:val="009C246F"/>
    <w:rsid w:val="009C2C89"/>
    <w:rsid w:val="009C37AB"/>
    <w:rsid w:val="009C4132"/>
    <w:rsid w:val="009C4475"/>
    <w:rsid w:val="009C5408"/>
    <w:rsid w:val="009C56DF"/>
    <w:rsid w:val="009C5CC7"/>
    <w:rsid w:val="009C747D"/>
    <w:rsid w:val="009C7970"/>
    <w:rsid w:val="009D0A12"/>
    <w:rsid w:val="009D2562"/>
    <w:rsid w:val="009D2A7C"/>
    <w:rsid w:val="009D468F"/>
    <w:rsid w:val="009D4DD5"/>
    <w:rsid w:val="009D563D"/>
    <w:rsid w:val="009D69B6"/>
    <w:rsid w:val="009D78BC"/>
    <w:rsid w:val="009E1EFE"/>
    <w:rsid w:val="009E3245"/>
    <w:rsid w:val="009E5F03"/>
    <w:rsid w:val="009E63BB"/>
    <w:rsid w:val="009E6483"/>
    <w:rsid w:val="009E7748"/>
    <w:rsid w:val="009F03C7"/>
    <w:rsid w:val="009F2639"/>
    <w:rsid w:val="009F2EA8"/>
    <w:rsid w:val="009F31CD"/>
    <w:rsid w:val="009F62E7"/>
    <w:rsid w:val="00A01AE9"/>
    <w:rsid w:val="00A029F2"/>
    <w:rsid w:val="00A02CC6"/>
    <w:rsid w:val="00A02E5C"/>
    <w:rsid w:val="00A02F23"/>
    <w:rsid w:val="00A030C3"/>
    <w:rsid w:val="00A0498F"/>
    <w:rsid w:val="00A057F4"/>
    <w:rsid w:val="00A0699C"/>
    <w:rsid w:val="00A06E53"/>
    <w:rsid w:val="00A07133"/>
    <w:rsid w:val="00A07F6D"/>
    <w:rsid w:val="00A10C27"/>
    <w:rsid w:val="00A11F72"/>
    <w:rsid w:val="00A123E4"/>
    <w:rsid w:val="00A128D9"/>
    <w:rsid w:val="00A135C6"/>
    <w:rsid w:val="00A138CE"/>
    <w:rsid w:val="00A14355"/>
    <w:rsid w:val="00A215C8"/>
    <w:rsid w:val="00A23CB8"/>
    <w:rsid w:val="00A240DB"/>
    <w:rsid w:val="00A24B58"/>
    <w:rsid w:val="00A24F01"/>
    <w:rsid w:val="00A258E4"/>
    <w:rsid w:val="00A2615A"/>
    <w:rsid w:val="00A27246"/>
    <w:rsid w:val="00A303FD"/>
    <w:rsid w:val="00A31DF4"/>
    <w:rsid w:val="00A343E5"/>
    <w:rsid w:val="00A34606"/>
    <w:rsid w:val="00A35419"/>
    <w:rsid w:val="00A3544E"/>
    <w:rsid w:val="00A36048"/>
    <w:rsid w:val="00A366AE"/>
    <w:rsid w:val="00A3735F"/>
    <w:rsid w:val="00A41B24"/>
    <w:rsid w:val="00A41E50"/>
    <w:rsid w:val="00A42018"/>
    <w:rsid w:val="00A46AB1"/>
    <w:rsid w:val="00A51D65"/>
    <w:rsid w:val="00A5258F"/>
    <w:rsid w:val="00A53081"/>
    <w:rsid w:val="00A549C3"/>
    <w:rsid w:val="00A54CE0"/>
    <w:rsid w:val="00A56AEF"/>
    <w:rsid w:val="00A5797C"/>
    <w:rsid w:val="00A6005F"/>
    <w:rsid w:val="00A6012B"/>
    <w:rsid w:val="00A60B49"/>
    <w:rsid w:val="00A61D40"/>
    <w:rsid w:val="00A624A5"/>
    <w:rsid w:val="00A6354B"/>
    <w:rsid w:val="00A652BA"/>
    <w:rsid w:val="00A65304"/>
    <w:rsid w:val="00A65E03"/>
    <w:rsid w:val="00A66093"/>
    <w:rsid w:val="00A660EC"/>
    <w:rsid w:val="00A66348"/>
    <w:rsid w:val="00A66AEB"/>
    <w:rsid w:val="00A67DDF"/>
    <w:rsid w:val="00A707EF"/>
    <w:rsid w:val="00A70837"/>
    <w:rsid w:val="00A71E7C"/>
    <w:rsid w:val="00A72D55"/>
    <w:rsid w:val="00A73EF3"/>
    <w:rsid w:val="00A73F94"/>
    <w:rsid w:val="00A75641"/>
    <w:rsid w:val="00A770A1"/>
    <w:rsid w:val="00A77167"/>
    <w:rsid w:val="00A7797B"/>
    <w:rsid w:val="00A77E8B"/>
    <w:rsid w:val="00A81398"/>
    <w:rsid w:val="00A81C5A"/>
    <w:rsid w:val="00A829DC"/>
    <w:rsid w:val="00A82C6A"/>
    <w:rsid w:val="00A82F76"/>
    <w:rsid w:val="00A84A92"/>
    <w:rsid w:val="00A85F1D"/>
    <w:rsid w:val="00A868B9"/>
    <w:rsid w:val="00A87CE1"/>
    <w:rsid w:val="00A87E1A"/>
    <w:rsid w:val="00A90788"/>
    <w:rsid w:val="00A911A9"/>
    <w:rsid w:val="00A9166B"/>
    <w:rsid w:val="00A9322F"/>
    <w:rsid w:val="00A932EA"/>
    <w:rsid w:val="00A93817"/>
    <w:rsid w:val="00A94E10"/>
    <w:rsid w:val="00A96493"/>
    <w:rsid w:val="00A96736"/>
    <w:rsid w:val="00A9681D"/>
    <w:rsid w:val="00AA2A40"/>
    <w:rsid w:val="00AA3F3F"/>
    <w:rsid w:val="00AA4A76"/>
    <w:rsid w:val="00AA4B43"/>
    <w:rsid w:val="00AA4DBF"/>
    <w:rsid w:val="00AA6332"/>
    <w:rsid w:val="00AA643E"/>
    <w:rsid w:val="00AA7192"/>
    <w:rsid w:val="00AA7B79"/>
    <w:rsid w:val="00AB07EF"/>
    <w:rsid w:val="00AB260F"/>
    <w:rsid w:val="00AB2DBE"/>
    <w:rsid w:val="00AB4158"/>
    <w:rsid w:val="00AB4B53"/>
    <w:rsid w:val="00AB65A7"/>
    <w:rsid w:val="00AC050A"/>
    <w:rsid w:val="00AC0964"/>
    <w:rsid w:val="00AC1489"/>
    <w:rsid w:val="00AC1AD5"/>
    <w:rsid w:val="00AC2764"/>
    <w:rsid w:val="00AC3443"/>
    <w:rsid w:val="00AC47D4"/>
    <w:rsid w:val="00AC6241"/>
    <w:rsid w:val="00AC6EF4"/>
    <w:rsid w:val="00AC7341"/>
    <w:rsid w:val="00AD0293"/>
    <w:rsid w:val="00AD058A"/>
    <w:rsid w:val="00AD1249"/>
    <w:rsid w:val="00AD2C3E"/>
    <w:rsid w:val="00AD2F5E"/>
    <w:rsid w:val="00AD4738"/>
    <w:rsid w:val="00AD4A5B"/>
    <w:rsid w:val="00AD52FF"/>
    <w:rsid w:val="00AD5531"/>
    <w:rsid w:val="00AD6207"/>
    <w:rsid w:val="00AE091A"/>
    <w:rsid w:val="00AE1896"/>
    <w:rsid w:val="00AE21C4"/>
    <w:rsid w:val="00AE2F4F"/>
    <w:rsid w:val="00AE418B"/>
    <w:rsid w:val="00AE600A"/>
    <w:rsid w:val="00AE77A4"/>
    <w:rsid w:val="00AF27DD"/>
    <w:rsid w:val="00AF4417"/>
    <w:rsid w:val="00AF5123"/>
    <w:rsid w:val="00AF552C"/>
    <w:rsid w:val="00AF59CF"/>
    <w:rsid w:val="00AF5E9D"/>
    <w:rsid w:val="00AF699F"/>
    <w:rsid w:val="00B0001B"/>
    <w:rsid w:val="00B00262"/>
    <w:rsid w:val="00B009DF"/>
    <w:rsid w:val="00B00EC2"/>
    <w:rsid w:val="00B01880"/>
    <w:rsid w:val="00B02001"/>
    <w:rsid w:val="00B0456D"/>
    <w:rsid w:val="00B04E32"/>
    <w:rsid w:val="00B04E77"/>
    <w:rsid w:val="00B057A7"/>
    <w:rsid w:val="00B05DCE"/>
    <w:rsid w:val="00B07127"/>
    <w:rsid w:val="00B1098A"/>
    <w:rsid w:val="00B1139E"/>
    <w:rsid w:val="00B12DB0"/>
    <w:rsid w:val="00B13080"/>
    <w:rsid w:val="00B145D3"/>
    <w:rsid w:val="00B149A3"/>
    <w:rsid w:val="00B15538"/>
    <w:rsid w:val="00B1628B"/>
    <w:rsid w:val="00B16C65"/>
    <w:rsid w:val="00B17316"/>
    <w:rsid w:val="00B179B8"/>
    <w:rsid w:val="00B21BBD"/>
    <w:rsid w:val="00B23A26"/>
    <w:rsid w:val="00B246F0"/>
    <w:rsid w:val="00B24F4E"/>
    <w:rsid w:val="00B256A7"/>
    <w:rsid w:val="00B27498"/>
    <w:rsid w:val="00B27911"/>
    <w:rsid w:val="00B27D29"/>
    <w:rsid w:val="00B27DFA"/>
    <w:rsid w:val="00B331B6"/>
    <w:rsid w:val="00B35856"/>
    <w:rsid w:val="00B368F4"/>
    <w:rsid w:val="00B37691"/>
    <w:rsid w:val="00B37ABF"/>
    <w:rsid w:val="00B4270A"/>
    <w:rsid w:val="00B42868"/>
    <w:rsid w:val="00B4452F"/>
    <w:rsid w:val="00B466DB"/>
    <w:rsid w:val="00B46A48"/>
    <w:rsid w:val="00B46BC5"/>
    <w:rsid w:val="00B500F1"/>
    <w:rsid w:val="00B502A1"/>
    <w:rsid w:val="00B53635"/>
    <w:rsid w:val="00B5472A"/>
    <w:rsid w:val="00B57298"/>
    <w:rsid w:val="00B57EB8"/>
    <w:rsid w:val="00B6340F"/>
    <w:rsid w:val="00B6403D"/>
    <w:rsid w:val="00B64C9B"/>
    <w:rsid w:val="00B6526F"/>
    <w:rsid w:val="00B65CDF"/>
    <w:rsid w:val="00B66B2F"/>
    <w:rsid w:val="00B725F2"/>
    <w:rsid w:val="00B768D8"/>
    <w:rsid w:val="00B76922"/>
    <w:rsid w:val="00B76E57"/>
    <w:rsid w:val="00B8093E"/>
    <w:rsid w:val="00B80D7E"/>
    <w:rsid w:val="00B82E30"/>
    <w:rsid w:val="00B82E87"/>
    <w:rsid w:val="00B8309E"/>
    <w:rsid w:val="00B83665"/>
    <w:rsid w:val="00B845A8"/>
    <w:rsid w:val="00B86081"/>
    <w:rsid w:val="00B8654F"/>
    <w:rsid w:val="00B8719E"/>
    <w:rsid w:val="00B90CF9"/>
    <w:rsid w:val="00B90EAF"/>
    <w:rsid w:val="00B91341"/>
    <w:rsid w:val="00B927C2"/>
    <w:rsid w:val="00B943D9"/>
    <w:rsid w:val="00B95CF0"/>
    <w:rsid w:val="00B96E31"/>
    <w:rsid w:val="00BA047B"/>
    <w:rsid w:val="00BA3246"/>
    <w:rsid w:val="00BA3AA4"/>
    <w:rsid w:val="00BA500D"/>
    <w:rsid w:val="00BA5C26"/>
    <w:rsid w:val="00BA6A01"/>
    <w:rsid w:val="00BA6C32"/>
    <w:rsid w:val="00BA6C69"/>
    <w:rsid w:val="00BA6D73"/>
    <w:rsid w:val="00BA7E7F"/>
    <w:rsid w:val="00BB0404"/>
    <w:rsid w:val="00BB0D98"/>
    <w:rsid w:val="00BB192C"/>
    <w:rsid w:val="00BB20F1"/>
    <w:rsid w:val="00BB28DC"/>
    <w:rsid w:val="00BB37F3"/>
    <w:rsid w:val="00BB4E77"/>
    <w:rsid w:val="00BB555C"/>
    <w:rsid w:val="00BB5EC9"/>
    <w:rsid w:val="00BC0054"/>
    <w:rsid w:val="00BC207A"/>
    <w:rsid w:val="00BC3607"/>
    <w:rsid w:val="00BC4F41"/>
    <w:rsid w:val="00BC5188"/>
    <w:rsid w:val="00BC5D28"/>
    <w:rsid w:val="00BC6251"/>
    <w:rsid w:val="00BC7D5A"/>
    <w:rsid w:val="00BD0429"/>
    <w:rsid w:val="00BD39E4"/>
    <w:rsid w:val="00BD40E7"/>
    <w:rsid w:val="00BD52EF"/>
    <w:rsid w:val="00BD6857"/>
    <w:rsid w:val="00BD759E"/>
    <w:rsid w:val="00BD7A70"/>
    <w:rsid w:val="00BD7A8F"/>
    <w:rsid w:val="00BE0614"/>
    <w:rsid w:val="00BE1824"/>
    <w:rsid w:val="00BE1FB3"/>
    <w:rsid w:val="00BE3752"/>
    <w:rsid w:val="00BE38C4"/>
    <w:rsid w:val="00BE502A"/>
    <w:rsid w:val="00BE6CC7"/>
    <w:rsid w:val="00BE76B8"/>
    <w:rsid w:val="00BE7EE8"/>
    <w:rsid w:val="00BF2200"/>
    <w:rsid w:val="00BF3028"/>
    <w:rsid w:val="00BF3C78"/>
    <w:rsid w:val="00BF3F46"/>
    <w:rsid w:val="00BF4C7D"/>
    <w:rsid w:val="00BF5532"/>
    <w:rsid w:val="00BF55D7"/>
    <w:rsid w:val="00BF5C27"/>
    <w:rsid w:val="00BF6305"/>
    <w:rsid w:val="00BF74E8"/>
    <w:rsid w:val="00C00189"/>
    <w:rsid w:val="00C00321"/>
    <w:rsid w:val="00C01265"/>
    <w:rsid w:val="00C01A8A"/>
    <w:rsid w:val="00C020A1"/>
    <w:rsid w:val="00C0672E"/>
    <w:rsid w:val="00C0691D"/>
    <w:rsid w:val="00C06AD3"/>
    <w:rsid w:val="00C06D7B"/>
    <w:rsid w:val="00C07103"/>
    <w:rsid w:val="00C10008"/>
    <w:rsid w:val="00C114B6"/>
    <w:rsid w:val="00C11F6E"/>
    <w:rsid w:val="00C12EF3"/>
    <w:rsid w:val="00C175E7"/>
    <w:rsid w:val="00C17C2B"/>
    <w:rsid w:val="00C17E40"/>
    <w:rsid w:val="00C2049E"/>
    <w:rsid w:val="00C2108A"/>
    <w:rsid w:val="00C22044"/>
    <w:rsid w:val="00C2219B"/>
    <w:rsid w:val="00C2234F"/>
    <w:rsid w:val="00C22593"/>
    <w:rsid w:val="00C228EA"/>
    <w:rsid w:val="00C2487D"/>
    <w:rsid w:val="00C256F6"/>
    <w:rsid w:val="00C27BB4"/>
    <w:rsid w:val="00C30208"/>
    <w:rsid w:val="00C30795"/>
    <w:rsid w:val="00C32097"/>
    <w:rsid w:val="00C3268F"/>
    <w:rsid w:val="00C32813"/>
    <w:rsid w:val="00C356E1"/>
    <w:rsid w:val="00C3617A"/>
    <w:rsid w:val="00C36C0B"/>
    <w:rsid w:val="00C36FFA"/>
    <w:rsid w:val="00C4001F"/>
    <w:rsid w:val="00C43679"/>
    <w:rsid w:val="00C437C4"/>
    <w:rsid w:val="00C43DCA"/>
    <w:rsid w:val="00C44F09"/>
    <w:rsid w:val="00C46DB6"/>
    <w:rsid w:val="00C51F85"/>
    <w:rsid w:val="00C52A88"/>
    <w:rsid w:val="00C53CCC"/>
    <w:rsid w:val="00C53EA5"/>
    <w:rsid w:val="00C545D1"/>
    <w:rsid w:val="00C54AB5"/>
    <w:rsid w:val="00C55332"/>
    <w:rsid w:val="00C55394"/>
    <w:rsid w:val="00C55F72"/>
    <w:rsid w:val="00C5722B"/>
    <w:rsid w:val="00C57631"/>
    <w:rsid w:val="00C5796E"/>
    <w:rsid w:val="00C60421"/>
    <w:rsid w:val="00C60F85"/>
    <w:rsid w:val="00C61100"/>
    <w:rsid w:val="00C61D4C"/>
    <w:rsid w:val="00C626E4"/>
    <w:rsid w:val="00C62AB4"/>
    <w:rsid w:val="00C62EFF"/>
    <w:rsid w:val="00C63AF7"/>
    <w:rsid w:val="00C652F3"/>
    <w:rsid w:val="00C65BC0"/>
    <w:rsid w:val="00C65D8A"/>
    <w:rsid w:val="00C65FF9"/>
    <w:rsid w:val="00C67C72"/>
    <w:rsid w:val="00C67CD1"/>
    <w:rsid w:val="00C7079F"/>
    <w:rsid w:val="00C70AED"/>
    <w:rsid w:val="00C72111"/>
    <w:rsid w:val="00C72345"/>
    <w:rsid w:val="00C73991"/>
    <w:rsid w:val="00C73A4D"/>
    <w:rsid w:val="00C73E9B"/>
    <w:rsid w:val="00C74D0E"/>
    <w:rsid w:val="00C74D78"/>
    <w:rsid w:val="00C74D81"/>
    <w:rsid w:val="00C75D65"/>
    <w:rsid w:val="00C768F9"/>
    <w:rsid w:val="00C76EAE"/>
    <w:rsid w:val="00C77ADB"/>
    <w:rsid w:val="00C77FD2"/>
    <w:rsid w:val="00C8059E"/>
    <w:rsid w:val="00C820DA"/>
    <w:rsid w:val="00C85E4F"/>
    <w:rsid w:val="00C872DF"/>
    <w:rsid w:val="00C91FC4"/>
    <w:rsid w:val="00C92536"/>
    <w:rsid w:val="00C92575"/>
    <w:rsid w:val="00C92962"/>
    <w:rsid w:val="00C92F31"/>
    <w:rsid w:val="00C936D3"/>
    <w:rsid w:val="00C93A33"/>
    <w:rsid w:val="00C93E45"/>
    <w:rsid w:val="00C943F2"/>
    <w:rsid w:val="00C94904"/>
    <w:rsid w:val="00C94C1D"/>
    <w:rsid w:val="00C95642"/>
    <w:rsid w:val="00C96B10"/>
    <w:rsid w:val="00C96E6F"/>
    <w:rsid w:val="00C97304"/>
    <w:rsid w:val="00C97D81"/>
    <w:rsid w:val="00CA02BD"/>
    <w:rsid w:val="00CA12CE"/>
    <w:rsid w:val="00CA20ED"/>
    <w:rsid w:val="00CA2CF5"/>
    <w:rsid w:val="00CA2D97"/>
    <w:rsid w:val="00CA305E"/>
    <w:rsid w:val="00CA3D32"/>
    <w:rsid w:val="00CA40CA"/>
    <w:rsid w:val="00CA4333"/>
    <w:rsid w:val="00CA5F7A"/>
    <w:rsid w:val="00CA71B7"/>
    <w:rsid w:val="00CA7B7F"/>
    <w:rsid w:val="00CB065C"/>
    <w:rsid w:val="00CB0A3D"/>
    <w:rsid w:val="00CB1F19"/>
    <w:rsid w:val="00CB35F1"/>
    <w:rsid w:val="00CB556A"/>
    <w:rsid w:val="00CB6622"/>
    <w:rsid w:val="00CB7ADD"/>
    <w:rsid w:val="00CC0BF3"/>
    <w:rsid w:val="00CC11A9"/>
    <w:rsid w:val="00CC1BC4"/>
    <w:rsid w:val="00CC2297"/>
    <w:rsid w:val="00CC3BD5"/>
    <w:rsid w:val="00CC3C0E"/>
    <w:rsid w:val="00CC552B"/>
    <w:rsid w:val="00CC6082"/>
    <w:rsid w:val="00CC79C0"/>
    <w:rsid w:val="00CC7B0A"/>
    <w:rsid w:val="00CD08C3"/>
    <w:rsid w:val="00CD20F4"/>
    <w:rsid w:val="00CD2E8C"/>
    <w:rsid w:val="00CD41C6"/>
    <w:rsid w:val="00CD4C61"/>
    <w:rsid w:val="00CD7BA2"/>
    <w:rsid w:val="00CE0F5C"/>
    <w:rsid w:val="00CE1148"/>
    <w:rsid w:val="00CE1BA2"/>
    <w:rsid w:val="00CE21FB"/>
    <w:rsid w:val="00CE269C"/>
    <w:rsid w:val="00CE27E4"/>
    <w:rsid w:val="00CE2C39"/>
    <w:rsid w:val="00CE2CC5"/>
    <w:rsid w:val="00CE33B8"/>
    <w:rsid w:val="00CE3D05"/>
    <w:rsid w:val="00CE43C8"/>
    <w:rsid w:val="00CE715E"/>
    <w:rsid w:val="00CE7247"/>
    <w:rsid w:val="00CF00B0"/>
    <w:rsid w:val="00CF19BF"/>
    <w:rsid w:val="00CF1CBE"/>
    <w:rsid w:val="00CF2911"/>
    <w:rsid w:val="00CF2CAC"/>
    <w:rsid w:val="00CF32D1"/>
    <w:rsid w:val="00CF3904"/>
    <w:rsid w:val="00CF3BF0"/>
    <w:rsid w:val="00CF481F"/>
    <w:rsid w:val="00CF51A9"/>
    <w:rsid w:val="00D002E4"/>
    <w:rsid w:val="00D00A84"/>
    <w:rsid w:val="00D01206"/>
    <w:rsid w:val="00D01D21"/>
    <w:rsid w:val="00D023D3"/>
    <w:rsid w:val="00D035AB"/>
    <w:rsid w:val="00D03C21"/>
    <w:rsid w:val="00D040E9"/>
    <w:rsid w:val="00D046DB"/>
    <w:rsid w:val="00D04812"/>
    <w:rsid w:val="00D05920"/>
    <w:rsid w:val="00D0695A"/>
    <w:rsid w:val="00D07410"/>
    <w:rsid w:val="00D07651"/>
    <w:rsid w:val="00D0781C"/>
    <w:rsid w:val="00D10461"/>
    <w:rsid w:val="00D10B46"/>
    <w:rsid w:val="00D1143C"/>
    <w:rsid w:val="00D1204C"/>
    <w:rsid w:val="00D12560"/>
    <w:rsid w:val="00D135BD"/>
    <w:rsid w:val="00D141B0"/>
    <w:rsid w:val="00D145B2"/>
    <w:rsid w:val="00D14C77"/>
    <w:rsid w:val="00D174E5"/>
    <w:rsid w:val="00D20243"/>
    <w:rsid w:val="00D22652"/>
    <w:rsid w:val="00D22ECE"/>
    <w:rsid w:val="00D2342C"/>
    <w:rsid w:val="00D26954"/>
    <w:rsid w:val="00D27920"/>
    <w:rsid w:val="00D303BF"/>
    <w:rsid w:val="00D31880"/>
    <w:rsid w:val="00D32BA0"/>
    <w:rsid w:val="00D33AF3"/>
    <w:rsid w:val="00D34FA0"/>
    <w:rsid w:val="00D36188"/>
    <w:rsid w:val="00D3618D"/>
    <w:rsid w:val="00D36FD4"/>
    <w:rsid w:val="00D425AB"/>
    <w:rsid w:val="00D438E0"/>
    <w:rsid w:val="00D4449E"/>
    <w:rsid w:val="00D4534C"/>
    <w:rsid w:val="00D45BCC"/>
    <w:rsid w:val="00D45F44"/>
    <w:rsid w:val="00D45FAC"/>
    <w:rsid w:val="00D46C24"/>
    <w:rsid w:val="00D473BD"/>
    <w:rsid w:val="00D476DB"/>
    <w:rsid w:val="00D47B8F"/>
    <w:rsid w:val="00D51020"/>
    <w:rsid w:val="00D51F76"/>
    <w:rsid w:val="00D53A22"/>
    <w:rsid w:val="00D53F3A"/>
    <w:rsid w:val="00D56DD7"/>
    <w:rsid w:val="00D57103"/>
    <w:rsid w:val="00D60A28"/>
    <w:rsid w:val="00D615DE"/>
    <w:rsid w:val="00D61A0E"/>
    <w:rsid w:val="00D644AA"/>
    <w:rsid w:val="00D64531"/>
    <w:rsid w:val="00D65515"/>
    <w:rsid w:val="00D740CB"/>
    <w:rsid w:val="00D74216"/>
    <w:rsid w:val="00D745FF"/>
    <w:rsid w:val="00D750B8"/>
    <w:rsid w:val="00D76029"/>
    <w:rsid w:val="00D767BD"/>
    <w:rsid w:val="00D76FEF"/>
    <w:rsid w:val="00D77684"/>
    <w:rsid w:val="00D84272"/>
    <w:rsid w:val="00D843BC"/>
    <w:rsid w:val="00D91A03"/>
    <w:rsid w:val="00D92887"/>
    <w:rsid w:val="00D9321F"/>
    <w:rsid w:val="00D96318"/>
    <w:rsid w:val="00D972F6"/>
    <w:rsid w:val="00D97924"/>
    <w:rsid w:val="00DA12D4"/>
    <w:rsid w:val="00DA390B"/>
    <w:rsid w:val="00DA396C"/>
    <w:rsid w:val="00DA3E6B"/>
    <w:rsid w:val="00DA4DA3"/>
    <w:rsid w:val="00DA50DC"/>
    <w:rsid w:val="00DA7A95"/>
    <w:rsid w:val="00DB1B94"/>
    <w:rsid w:val="00DB2220"/>
    <w:rsid w:val="00DB2784"/>
    <w:rsid w:val="00DB4274"/>
    <w:rsid w:val="00DB4752"/>
    <w:rsid w:val="00DB57EE"/>
    <w:rsid w:val="00DB699E"/>
    <w:rsid w:val="00DB72A9"/>
    <w:rsid w:val="00DB786B"/>
    <w:rsid w:val="00DC00F3"/>
    <w:rsid w:val="00DC1CC7"/>
    <w:rsid w:val="00DC1DAA"/>
    <w:rsid w:val="00DC2ABF"/>
    <w:rsid w:val="00DC2D0B"/>
    <w:rsid w:val="00DC362E"/>
    <w:rsid w:val="00DC3F8B"/>
    <w:rsid w:val="00DC795F"/>
    <w:rsid w:val="00DD044D"/>
    <w:rsid w:val="00DD0D2C"/>
    <w:rsid w:val="00DD1C9C"/>
    <w:rsid w:val="00DD1CB1"/>
    <w:rsid w:val="00DD3B22"/>
    <w:rsid w:val="00DD5173"/>
    <w:rsid w:val="00DD6130"/>
    <w:rsid w:val="00DD746D"/>
    <w:rsid w:val="00DE0DA1"/>
    <w:rsid w:val="00DE2F1E"/>
    <w:rsid w:val="00DE3E2B"/>
    <w:rsid w:val="00DE4A1D"/>
    <w:rsid w:val="00DF02A5"/>
    <w:rsid w:val="00DF03BE"/>
    <w:rsid w:val="00DF0B03"/>
    <w:rsid w:val="00DF0D11"/>
    <w:rsid w:val="00DF2B7C"/>
    <w:rsid w:val="00DF2BD2"/>
    <w:rsid w:val="00DF4A6A"/>
    <w:rsid w:val="00DF4EC0"/>
    <w:rsid w:val="00DF5E7F"/>
    <w:rsid w:val="00DF6023"/>
    <w:rsid w:val="00DF68DF"/>
    <w:rsid w:val="00DF6E07"/>
    <w:rsid w:val="00DF6F50"/>
    <w:rsid w:val="00E0017A"/>
    <w:rsid w:val="00E00BF6"/>
    <w:rsid w:val="00E039BD"/>
    <w:rsid w:val="00E03C2B"/>
    <w:rsid w:val="00E0409D"/>
    <w:rsid w:val="00E04137"/>
    <w:rsid w:val="00E07CEF"/>
    <w:rsid w:val="00E1217C"/>
    <w:rsid w:val="00E1314E"/>
    <w:rsid w:val="00E133E9"/>
    <w:rsid w:val="00E1359F"/>
    <w:rsid w:val="00E1433F"/>
    <w:rsid w:val="00E1597E"/>
    <w:rsid w:val="00E15A8A"/>
    <w:rsid w:val="00E15DE7"/>
    <w:rsid w:val="00E1647F"/>
    <w:rsid w:val="00E17028"/>
    <w:rsid w:val="00E2082B"/>
    <w:rsid w:val="00E21232"/>
    <w:rsid w:val="00E22B61"/>
    <w:rsid w:val="00E22F34"/>
    <w:rsid w:val="00E233A3"/>
    <w:rsid w:val="00E24281"/>
    <w:rsid w:val="00E247D8"/>
    <w:rsid w:val="00E249A9"/>
    <w:rsid w:val="00E2591D"/>
    <w:rsid w:val="00E260EA"/>
    <w:rsid w:val="00E26181"/>
    <w:rsid w:val="00E264DA"/>
    <w:rsid w:val="00E32EF9"/>
    <w:rsid w:val="00E3335B"/>
    <w:rsid w:val="00E358D0"/>
    <w:rsid w:val="00E40287"/>
    <w:rsid w:val="00E44EA3"/>
    <w:rsid w:val="00E4617C"/>
    <w:rsid w:val="00E46C43"/>
    <w:rsid w:val="00E46D02"/>
    <w:rsid w:val="00E50A01"/>
    <w:rsid w:val="00E50CC8"/>
    <w:rsid w:val="00E51530"/>
    <w:rsid w:val="00E531C4"/>
    <w:rsid w:val="00E53B29"/>
    <w:rsid w:val="00E5453D"/>
    <w:rsid w:val="00E56652"/>
    <w:rsid w:val="00E56919"/>
    <w:rsid w:val="00E5704A"/>
    <w:rsid w:val="00E57359"/>
    <w:rsid w:val="00E63122"/>
    <w:rsid w:val="00E63A25"/>
    <w:rsid w:val="00E63CE2"/>
    <w:rsid w:val="00E665F4"/>
    <w:rsid w:val="00E6756B"/>
    <w:rsid w:val="00E759CC"/>
    <w:rsid w:val="00E80A23"/>
    <w:rsid w:val="00E80D66"/>
    <w:rsid w:val="00E81288"/>
    <w:rsid w:val="00E82B0B"/>
    <w:rsid w:val="00E83695"/>
    <w:rsid w:val="00E83B7F"/>
    <w:rsid w:val="00E83F3A"/>
    <w:rsid w:val="00E845B7"/>
    <w:rsid w:val="00E84764"/>
    <w:rsid w:val="00E852F9"/>
    <w:rsid w:val="00E86A8D"/>
    <w:rsid w:val="00E903C6"/>
    <w:rsid w:val="00E934A5"/>
    <w:rsid w:val="00E94A7C"/>
    <w:rsid w:val="00E94CA9"/>
    <w:rsid w:val="00E951B4"/>
    <w:rsid w:val="00E968B9"/>
    <w:rsid w:val="00E9702F"/>
    <w:rsid w:val="00E97190"/>
    <w:rsid w:val="00E97AD5"/>
    <w:rsid w:val="00E97F79"/>
    <w:rsid w:val="00EA0672"/>
    <w:rsid w:val="00EA1AAA"/>
    <w:rsid w:val="00EA21E3"/>
    <w:rsid w:val="00EA2414"/>
    <w:rsid w:val="00EA2D28"/>
    <w:rsid w:val="00EA3F04"/>
    <w:rsid w:val="00EA3F21"/>
    <w:rsid w:val="00EA4E75"/>
    <w:rsid w:val="00EA6BE0"/>
    <w:rsid w:val="00EA7897"/>
    <w:rsid w:val="00EB05E4"/>
    <w:rsid w:val="00EB148C"/>
    <w:rsid w:val="00EB2AB9"/>
    <w:rsid w:val="00EB35D1"/>
    <w:rsid w:val="00EB3BA4"/>
    <w:rsid w:val="00EB3EEC"/>
    <w:rsid w:val="00EB53B9"/>
    <w:rsid w:val="00EB602C"/>
    <w:rsid w:val="00EB6DC0"/>
    <w:rsid w:val="00EC20D7"/>
    <w:rsid w:val="00EC2E6D"/>
    <w:rsid w:val="00EC55E8"/>
    <w:rsid w:val="00EC5C6B"/>
    <w:rsid w:val="00EC5E43"/>
    <w:rsid w:val="00EC67D9"/>
    <w:rsid w:val="00ED2093"/>
    <w:rsid w:val="00ED2919"/>
    <w:rsid w:val="00ED29CD"/>
    <w:rsid w:val="00ED3D40"/>
    <w:rsid w:val="00ED4934"/>
    <w:rsid w:val="00ED5796"/>
    <w:rsid w:val="00ED625E"/>
    <w:rsid w:val="00ED765F"/>
    <w:rsid w:val="00ED7C33"/>
    <w:rsid w:val="00ED7C99"/>
    <w:rsid w:val="00EE0FEB"/>
    <w:rsid w:val="00EE178E"/>
    <w:rsid w:val="00EE180D"/>
    <w:rsid w:val="00EE232D"/>
    <w:rsid w:val="00EE2D55"/>
    <w:rsid w:val="00EE3F74"/>
    <w:rsid w:val="00EE4110"/>
    <w:rsid w:val="00EE4EC0"/>
    <w:rsid w:val="00EE5053"/>
    <w:rsid w:val="00EE51C5"/>
    <w:rsid w:val="00EE5C66"/>
    <w:rsid w:val="00EE713C"/>
    <w:rsid w:val="00EF03FA"/>
    <w:rsid w:val="00EF19CB"/>
    <w:rsid w:val="00EF1A63"/>
    <w:rsid w:val="00EF26A4"/>
    <w:rsid w:val="00EF30BF"/>
    <w:rsid w:val="00EF34BF"/>
    <w:rsid w:val="00EF47F5"/>
    <w:rsid w:val="00EF4FC4"/>
    <w:rsid w:val="00EF5ED1"/>
    <w:rsid w:val="00EF67F2"/>
    <w:rsid w:val="00F0104D"/>
    <w:rsid w:val="00F013A5"/>
    <w:rsid w:val="00F02C24"/>
    <w:rsid w:val="00F02CB5"/>
    <w:rsid w:val="00F02D20"/>
    <w:rsid w:val="00F03874"/>
    <w:rsid w:val="00F03CF2"/>
    <w:rsid w:val="00F045AC"/>
    <w:rsid w:val="00F0518C"/>
    <w:rsid w:val="00F0578C"/>
    <w:rsid w:val="00F0585C"/>
    <w:rsid w:val="00F058A2"/>
    <w:rsid w:val="00F05BD5"/>
    <w:rsid w:val="00F05C73"/>
    <w:rsid w:val="00F06E4D"/>
    <w:rsid w:val="00F06FEC"/>
    <w:rsid w:val="00F070C4"/>
    <w:rsid w:val="00F0714A"/>
    <w:rsid w:val="00F110DB"/>
    <w:rsid w:val="00F145BD"/>
    <w:rsid w:val="00F15AF6"/>
    <w:rsid w:val="00F1724E"/>
    <w:rsid w:val="00F175F5"/>
    <w:rsid w:val="00F17F5F"/>
    <w:rsid w:val="00F20871"/>
    <w:rsid w:val="00F20874"/>
    <w:rsid w:val="00F23692"/>
    <w:rsid w:val="00F239D5"/>
    <w:rsid w:val="00F24101"/>
    <w:rsid w:val="00F24B27"/>
    <w:rsid w:val="00F25E3F"/>
    <w:rsid w:val="00F269FF"/>
    <w:rsid w:val="00F27F17"/>
    <w:rsid w:val="00F27FB2"/>
    <w:rsid w:val="00F3205C"/>
    <w:rsid w:val="00F323DB"/>
    <w:rsid w:val="00F32DE6"/>
    <w:rsid w:val="00F32DE7"/>
    <w:rsid w:val="00F3450C"/>
    <w:rsid w:val="00F355CB"/>
    <w:rsid w:val="00F35C59"/>
    <w:rsid w:val="00F379FE"/>
    <w:rsid w:val="00F41563"/>
    <w:rsid w:val="00F423E8"/>
    <w:rsid w:val="00F44D47"/>
    <w:rsid w:val="00F44E2E"/>
    <w:rsid w:val="00F44EB8"/>
    <w:rsid w:val="00F47E95"/>
    <w:rsid w:val="00F5055E"/>
    <w:rsid w:val="00F51259"/>
    <w:rsid w:val="00F51A55"/>
    <w:rsid w:val="00F51B40"/>
    <w:rsid w:val="00F5363D"/>
    <w:rsid w:val="00F54442"/>
    <w:rsid w:val="00F562A6"/>
    <w:rsid w:val="00F56B68"/>
    <w:rsid w:val="00F57ABC"/>
    <w:rsid w:val="00F60000"/>
    <w:rsid w:val="00F6541C"/>
    <w:rsid w:val="00F65D43"/>
    <w:rsid w:val="00F65E26"/>
    <w:rsid w:val="00F672BE"/>
    <w:rsid w:val="00F71834"/>
    <w:rsid w:val="00F72FA2"/>
    <w:rsid w:val="00F73E55"/>
    <w:rsid w:val="00F73FCD"/>
    <w:rsid w:val="00F7449F"/>
    <w:rsid w:val="00F74707"/>
    <w:rsid w:val="00F74DDF"/>
    <w:rsid w:val="00F7516A"/>
    <w:rsid w:val="00F7614F"/>
    <w:rsid w:val="00F76F38"/>
    <w:rsid w:val="00F77390"/>
    <w:rsid w:val="00F77F55"/>
    <w:rsid w:val="00F80E4F"/>
    <w:rsid w:val="00F80EFE"/>
    <w:rsid w:val="00F810E9"/>
    <w:rsid w:val="00F818AA"/>
    <w:rsid w:val="00F81ED2"/>
    <w:rsid w:val="00F82147"/>
    <w:rsid w:val="00F8237E"/>
    <w:rsid w:val="00F82CF4"/>
    <w:rsid w:val="00F82D22"/>
    <w:rsid w:val="00F83C38"/>
    <w:rsid w:val="00F85998"/>
    <w:rsid w:val="00F871FD"/>
    <w:rsid w:val="00F909E2"/>
    <w:rsid w:val="00F913A0"/>
    <w:rsid w:val="00F915C7"/>
    <w:rsid w:val="00F91F3F"/>
    <w:rsid w:val="00F92757"/>
    <w:rsid w:val="00F92AFB"/>
    <w:rsid w:val="00F9481E"/>
    <w:rsid w:val="00F94FA4"/>
    <w:rsid w:val="00F954FD"/>
    <w:rsid w:val="00F96608"/>
    <w:rsid w:val="00F97BA5"/>
    <w:rsid w:val="00FA11B2"/>
    <w:rsid w:val="00FA1622"/>
    <w:rsid w:val="00FA302B"/>
    <w:rsid w:val="00FA3F5A"/>
    <w:rsid w:val="00FA4524"/>
    <w:rsid w:val="00FA4921"/>
    <w:rsid w:val="00FA4A94"/>
    <w:rsid w:val="00FA603F"/>
    <w:rsid w:val="00FA6875"/>
    <w:rsid w:val="00FA69AC"/>
    <w:rsid w:val="00FA6B9C"/>
    <w:rsid w:val="00FB0967"/>
    <w:rsid w:val="00FB0BBD"/>
    <w:rsid w:val="00FB0EF2"/>
    <w:rsid w:val="00FB0F4C"/>
    <w:rsid w:val="00FB12AB"/>
    <w:rsid w:val="00FB1E8F"/>
    <w:rsid w:val="00FB335B"/>
    <w:rsid w:val="00FB3814"/>
    <w:rsid w:val="00FB45AF"/>
    <w:rsid w:val="00FB61E9"/>
    <w:rsid w:val="00FC0ED9"/>
    <w:rsid w:val="00FC124C"/>
    <w:rsid w:val="00FC1672"/>
    <w:rsid w:val="00FC4CC7"/>
    <w:rsid w:val="00FC5142"/>
    <w:rsid w:val="00FC5566"/>
    <w:rsid w:val="00FC59B0"/>
    <w:rsid w:val="00FC64DA"/>
    <w:rsid w:val="00FC6A19"/>
    <w:rsid w:val="00FC705D"/>
    <w:rsid w:val="00FC71DB"/>
    <w:rsid w:val="00FC7910"/>
    <w:rsid w:val="00FC7BD9"/>
    <w:rsid w:val="00FC7C77"/>
    <w:rsid w:val="00FD1688"/>
    <w:rsid w:val="00FD1C7E"/>
    <w:rsid w:val="00FD22B7"/>
    <w:rsid w:val="00FD4288"/>
    <w:rsid w:val="00FD4AF3"/>
    <w:rsid w:val="00FD51A5"/>
    <w:rsid w:val="00FD52A3"/>
    <w:rsid w:val="00FD59D6"/>
    <w:rsid w:val="00FE02A2"/>
    <w:rsid w:val="00FE02FC"/>
    <w:rsid w:val="00FE0575"/>
    <w:rsid w:val="00FE103F"/>
    <w:rsid w:val="00FE1DCA"/>
    <w:rsid w:val="00FE2B5C"/>
    <w:rsid w:val="00FE3737"/>
    <w:rsid w:val="00FE38B4"/>
    <w:rsid w:val="00FE3BAC"/>
    <w:rsid w:val="00FE4738"/>
    <w:rsid w:val="00FE6136"/>
    <w:rsid w:val="00FE646D"/>
    <w:rsid w:val="00FF346A"/>
    <w:rsid w:val="00FF3CD3"/>
    <w:rsid w:val="00FF6C4C"/>
    <w:rsid w:val="00FF7C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1811A218"/>
  <w15:docId w15:val="{B7EC015D-CA34-435E-986C-BF3553E34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en-US" w:eastAsia="en-US" w:bidi="ar-SA"/>
      </w:rPr>
    </w:rPrDefault>
    <w:pPrDefault/>
  </w:docDefaults>
  <w:latentStyles w:defLockedState="0" w:defUIPriority="99" w:defSemiHidden="0" w:defUnhideWhenUsed="0" w:defQFormat="0" w:count="372">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lsdException w:name="Emphasis" w:locked="1"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62AB4"/>
    <w:pPr>
      <w:spacing w:after="200" w:line="276" w:lineRule="auto"/>
    </w:pPr>
  </w:style>
  <w:style w:type="paragraph" w:styleId="Heading1">
    <w:name w:val="heading 1"/>
    <w:aliases w:val="Proposal 1,ARTICULO 1º,(cntl 1),Judy1"/>
    <w:basedOn w:val="Normal"/>
    <w:next w:val="IEEEStdsParagraph"/>
    <w:link w:val="Heading1Char"/>
    <w:uiPriority w:val="99"/>
    <w:qFormat/>
    <w:rsid w:val="002B68D1"/>
    <w:pPr>
      <w:keepNext/>
      <w:keepLines/>
      <w:pageBreakBefore/>
      <w:numPr>
        <w:numId w:val="1"/>
      </w:numPr>
      <w:tabs>
        <w:tab w:val="left" w:pos="1080"/>
      </w:tabs>
      <w:suppressAutoHyphens/>
      <w:spacing w:after="240" w:line="480" w:lineRule="auto"/>
      <w:outlineLvl w:val="0"/>
    </w:pPr>
    <w:rPr>
      <w:rFonts w:ascii="Arial" w:hAnsi="Arial" w:cs="Times New Roman"/>
      <w:b/>
      <w:szCs w:val="20"/>
      <w:lang w:eastAsia="ja-JP"/>
    </w:rPr>
  </w:style>
  <w:style w:type="paragraph" w:styleId="Heading2">
    <w:name w:val="heading 2"/>
    <w:aliases w:val="Proposal 2,h2,Subchapter 1.1,H2,Heading 2a,(cntl 2),Judy2"/>
    <w:basedOn w:val="Heading1"/>
    <w:next w:val="IEEEStdsParagraph"/>
    <w:link w:val="Heading2Char"/>
    <w:uiPriority w:val="99"/>
    <w:qFormat/>
    <w:rsid w:val="002B68D1"/>
    <w:pPr>
      <w:pageBreakBefore w:val="0"/>
      <w:numPr>
        <w:ilvl w:val="1"/>
      </w:numPr>
      <w:tabs>
        <w:tab w:val="clear" w:pos="1080"/>
      </w:tabs>
      <w:spacing w:before="240" w:line="240" w:lineRule="auto"/>
      <w:outlineLvl w:val="1"/>
    </w:pPr>
  </w:style>
  <w:style w:type="paragraph" w:styleId="Heading3">
    <w:name w:val="heading 3"/>
    <w:aliases w:val="Proposal 3,H3,Judy3"/>
    <w:basedOn w:val="Heading2"/>
    <w:next w:val="IEEEStdsParagraph"/>
    <w:link w:val="Heading3Char"/>
    <w:uiPriority w:val="99"/>
    <w:qFormat/>
    <w:rsid w:val="002B68D1"/>
    <w:pPr>
      <w:numPr>
        <w:ilvl w:val="2"/>
      </w:numPr>
      <w:tabs>
        <w:tab w:val="left" w:pos="1080"/>
      </w:tabs>
      <w:outlineLvl w:val="2"/>
    </w:pPr>
    <w:rPr>
      <w:sz w:val="20"/>
    </w:rPr>
  </w:style>
  <w:style w:type="paragraph" w:styleId="Heading4">
    <w:name w:val="heading 4"/>
    <w:aliases w:val="Proposal 4,H4,4"/>
    <w:basedOn w:val="Heading3"/>
    <w:next w:val="IEEEStdsParagraph"/>
    <w:link w:val="Heading4Char"/>
    <w:uiPriority w:val="99"/>
    <w:qFormat/>
    <w:rsid w:val="002B68D1"/>
    <w:pPr>
      <w:numPr>
        <w:ilvl w:val="3"/>
      </w:numPr>
      <w:outlineLvl w:val="3"/>
    </w:pPr>
  </w:style>
  <w:style w:type="paragraph" w:styleId="Heading5">
    <w:name w:val="heading 5"/>
    <w:aliases w:val="Proposal 5"/>
    <w:basedOn w:val="Heading4"/>
    <w:next w:val="IEEEStdsParagraph"/>
    <w:link w:val="Heading5Char"/>
    <w:uiPriority w:val="99"/>
    <w:qFormat/>
    <w:rsid w:val="002B68D1"/>
    <w:pPr>
      <w:numPr>
        <w:ilvl w:val="4"/>
      </w:numPr>
      <w:outlineLvl w:val="4"/>
    </w:pPr>
  </w:style>
  <w:style w:type="paragraph" w:styleId="Heading6">
    <w:name w:val="heading 6"/>
    <w:aliases w:val="Proposal 6"/>
    <w:basedOn w:val="Heading5"/>
    <w:next w:val="IEEEStdsParagraph"/>
    <w:link w:val="Heading6Char"/>
    <w:uiPriority w:val="99"/>
    <w:qFormat/>
    <w:rsid w:val="002B68D1"/>
    <w:pPr>
      <w:numPr>
        <w:ilvl w:val="5"/>
      </w:numPr>
      <w:outlineLvl w:val="5"/>
    </w:pPr>
  </w:style>
  <w:style w:type="paragraph" w:styleId="Heading7">
    <w:name w:val="heading 7"/>
    <w:aliases w:val="Proposal 7"/>
    <w:basedOn w:val="Heading6"/>
    <w:next w:val="IEEEStdsParagraph"/>
    <w:link w:val="Heading7Char"/>
    <w:uiPriority w:val="99"/>
    <w:qFormat/>
    <w:rsid w:val="002B68D1"/>
    <w:pPr>
      <w:numPr>
        <w:ilvl w:val="6"/>
      </w:numPr>
      <w:outlineLvl w:val="6"/>
    </w:pPr>
  </w:style>
  <w:style w:type="paragraph" w:styleId="Heading8">
    <w:name w:val="heading 8"/>
    <w:aliases w:val="Proposal 8"/>
    <w:basedOn w:val="Heading7"/>
    <w:next w:val="IEEEStdsParagraph"/>
    <w:link w:val="Heading8Char"/>
    <w:uiPriority w:val="99"/>
    <w:qFormat/>
    <w:rsid w:val="002B68D1"/>
    <w:pPr>
      <w:numPr>
        <w:ilvl w:val="7"/>
      </w:numPr>
      <w:outlineLvl w:val="7"/>
    </w:pPr>
  </w:style>
  <w:style w:type="paragraph" w:styleId="Heading9">
    <w:name w:val="heading 9"/>
    <w:aliases w:val="Proposal 9"/>
    <w:basedOn w:val="Heading8"/>
    <w:next w:val="IEEEStdsParagraph"/>
    <w:link w:val="Heading9Char"/>
    <w:uiPriority w:val="99"/>
    <w:qFormat/>
    <w:rsid w:val="002B68D1"/>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roposal 1 Char,ARTICULO 1º Char,(cntl 1) Char,Judy1 Char"/>
    <w:basedOn w:val="DefaultParagraphFont"/>
    <w:link w:val="Heading1"/>
    <w:uiPriority w:val="99"/>
    <w:rsid w:val="002B68D1"/>
    <w:rPr>
      <w:rFonts w:ascii="Arial" w:hAnsi="Arial"/>
      <w:b/>
      <w:sz w:val="22"/>
      <w:lang w:eastAsia="ja-JP"/>
    </w:rPr>
  </w:style>
  <w:style w:type="character" w:customStyle="1" w:styleId="Heading2Char">
    <w:name w:val="Heading 2 Char"/>
    <w:aliases w:val="Proposal 2 Char,h2 Char,Subchapter 1.1 Char,H2 Char,Heading 2a Char,(cntl 2) Char,Judy2 Char"/>
    <w:basedOn w:val="DefaultParagraphFont"/>
    <w:link w:val="Heading2"/>
    <w:uiPriority w:val="99"/>
    <w:rsid w:val="002B68D1"/>
    <w:rPr>
      <w:rFonts w:ascii="Arial" w:hAnsi="Arial"/>
      <w:b/>
      <w:sz w:val="22"/>
      <w:lang w:eastAsia="ja-JP"/>
    </w:rPr>
  </w:style>
  <w:style w:type="character" w:customStyle="1" w:styleId="Heading3Char">
    <w:name w:val="Heading 3 Char"/>
    <w:aliases w:val="Proposal 3 Char,H3 Char,Judy3 Char"/>
    <w:basedOn w:val="DefaultParagraphFont"/>
    <w:link w:val="Heading3"/>
    <w:uiPriority w:val="99"/>
    <w:rsid w:val="002B68D1"/>
    <w:rPr>
      <w:rFonts w:ascii="Arial" w:hAnsi="Arial"/>
      <w:b/>
      <w:lang w:eastAsia="ja-JP"/>
    </w:rPr>
  </w:style>
  <w:style w:type="character" w:customStyle="1" w:styleId="Heading4Char">
    <w:name w:val="Heading 4 Char"/>
    <w:aliases w:val="Proposal 4 Char,H4 Char,4 Char"/>
    <w:basedOn w:val="DefaultParagraphFont"/>
    <w:link w:val="Heading4"/>
    <w:uiPriority w:val="99"/>
    <w:rsid w:val="002B68D1"/>
    <w:rPr>
      <w:rFonts w:ascii="Arial" w:hAnsi="Arial"/>
      <w:b/>
      <w:lang w:eastAsia="ja-JP"/>
    </w:rPr>
  </w:style>
  <w:style w:type="character" w:customStyle="1" w:styleId="Heading5Char">
    <w:name w:val="Heading 5 Char"/>
    <w:aliases w:val="Proposal 5 Char"/>
    <w:basedOn w:val="DefaultParagraphFont"/>
    <w:link w:val="Heading5"/>
    <w:uiPriority w:val="99"/>
    <w:rsid w:val="002B68D1"/>
    <w:rPr>
      <w:rFonts w:ascii="Arial" w:hAnsi="Arial"/>
      <w:b/>
      <w:lang w:eastAsia="ja-JP"/>
    </w:rPr>
  </w:style>
  <w:style w:type="character" w:customStyle="1" w:styleId="Heading6Char">
    <w:name w:val="Heading 6 Char"/>
    <w:aliases w:val="Proposal 6 Char"/>
    <w:basedOn w:val="DefaultParagraphFont"/>
    <w:link w:val="Heading6"/>
    <w:uiPriority w:val="99"/>
    <w:rsid w:val="002B68D1"/>
    <w:rPr>
      <w:rFonts w:ascii="Arial" w:hAnsi="Arial"/>
      <w:b/>
      <w:lang w:eastAsia="ja-JP"/>
    </w:rPr>
  </w:style>
  <w:style w:type="character" w:customStyle="1" w:styleId="Heading7Char">
    <w:name w:val="Heading 7 Char"/>
    <w:aliases w:val="Proposal 7 Char"/>
    <w:basedOn w:val="DefaultParagraphFont"/>
    <w:link w:val="Heading7"/>
    <w:uiPriority w:val="99"/>
    <w:rsid w:val="002B68D1"/>
    <w:rPr>
      <w:rFonts w:ascii="Arial" w:hAnsi="Arial"/>
      <w:b/>
      <w:lang w:eastAsia="ja-JP"/>
    </w:rPr>
  </w:style>
  <w:style w:type="character" w:customStyle="1" w:styleId="Heading8Char">
    <w:name w:val="Heading 8 Char"/>
    <w:aliases w:val="Proposal 8 Char"/>
    <w:basedOn w:val="DefaultParagraphFont"/>
    <w:link w:val="Heading8"/>
    <w:uiPriority w:val="99"/>
    <w:rsid w:val="002B68D1"/>
    <w:rPr>
      <w:rFonts w:ascii="Arial" w:hAnsi="Arial"/>
      <w:b/>
      <w:lang w:eastAsia="ja-JP"/>
    </w:rPr>
  </w:style>
  <w:style w:type="character" w:customStyle="1" w:styleId="Heading9Char">
    <w:name w:val="Heading 9 Char"/>
    <w:aliases w:val="Proposal 9 Char"/>
    <w:basedOn w:val="DefaultParagraphFont"/>
    <w:link w:val="Heading9"/>
    <w:uiPriority w:val="99"/>
    <w:rsid w:val="002B68D1"/>
    <w:rPr>
      <w:rFonts w:ascii="Arial" w:hAnsi="Arial"/>
      <w:b/>
      <w:lang w:eastAsia="ja-JP"/>
    </w:rPr>
  </w:style>
  <w:style w:type="paragraph" w:customStyle="1" w:styleId="IEEEStdsParagraph">
    <w:name w:val="IEEEStds Paragraph"/>
    <w:link w:val="IEEEStdsParagraphChar"/>
    <w:uiPriority w:val="99"/>
    <w:rsid w:val="006B374C"/>
    <w:pPr>
      <w:spacing w:after="240"/>
      <w:jc w:val="both"/>
    </w:pPr>
    <w:rPr>
      <w:lang w:eastAsia="ja-JP"/>
    </w:rPr>
  </w:style>
  <w:style w:type="paragraph" w:styleId="Header">
    <w:name w:val="header"/>
    <w:basedOn w:val="Normal"/>
    <w:link w:val="HeaderChar"/>
    <w:uiPriority w:val="99"/>
    <w:rsid w:val="00F0518C"/>
    <w:pPr>
      <w:widowControl w:val="0"/>
      <w:tabs>
        <w:tab w:val="center" w:pos="4320"/>
        <w:tab w:val="right" w:pos="8640"/>
      </w:tabs>
      <w:spacing w:after="0" w:line="240" w:lineRule="auto"/>
      <w:jc w:val="right"/>
    </w:pPr>
    <w:rPr>
      <w:rFonts w:ascii="Arial" w:hAnsi="Arial" w:cs="Times New Roman"/>
      <w:noProof/>
      <w:sz w:val="16"/>
      <w:szCs w:val="20"/>
      <w:lang w:eastAsia="ja-JP"/>
    </w:rPr>
  </w:style>
  <w:style w:type="character" w:customStyle="1" w:styleId="HeaderChar">
    <w:name w:val="Header Char"/>
    <w:basedOn w:val="DefaultParagraphFont"/>
    <w:link w:val="Header"/>
    <w:uiPriority w:val="99"/>
    <w:locked/>
    <w:rsid w:val="00E40287"/>
    <w:rPr>
      <w:rFonts w:ascii="Arial" w:hAnsi="Arial" w:cs="Times New Roman"/>
      <w:noProof/>
      <w:sz w:val="16"/>
      <w:lang w:val="en-US" w:eastAsia="ja-JP" w:bidi="ar-SA"/>
    </w:rPr>
  </w:style>
  <w:style w:type="paragraph" w:styleId="Footer">
    <w:name w:val="footer"/>
    <w:basedOn w:val="Normal"/>
    <w:link w:val="FooterChar"/>
    <w:uiPriority w:val="99"/>
    <w:rsid w:val="00F0518C"/>
    <w:pPr>
      <w:widowControl w:val="0"/>
      <w:tabs>
        <w:tab w:val="center" w:pos="4320"/>
        <w:tab w:val="right" w:pos="8640"/>
      </w:tabs>
      <w:spacing w:after="0" w:line="240" w:lineRule="auto"/>
      <w:jc w:val="center"/>
    </w:pPr>
    <w:rPr>
      <w:rFonts w:ascii="Arial" w:hAnsi="Arial" w:cs="Times New Roman"/>
      <w:noProof/>
      <w:sz w:val="16"/>
      <w:szCs w:val="20"/>
      <w:lang w:eastAsia="ja-JP"/>
    </w:rPr>
  </w:style>
  <w:style w:type="character" w:customStyle="1" w:styleId="FooterChar">
    <w:name w:val="Footer Char"/>
    <w:basedOn w:val="DefaultParagraphFont"/>
    <w:link w:val="Footer"/>
    <w:uiPriority w:val="99"/>
    <w:locked/>
    <w:rsid w:val="00BD52EF"/>
    <w:rPr>
      <w:rFonts w:ascii="Arial" w:hAnsi="Arial" w:cs="Times New Roman"/>
      <w:noProof/>
      <w:sz w:val="16"/>
      <w:lang w:val="en-US" w:eastAsia="ja-JP" w:bidi="ar-SA"/>
    </w:rPr>
  </w:style>
  <w:style w:type="character" w:styleId="PageNumber">
    <w:name w:val="page number"/>
    <w:basedOn w:val="DefaultParagraphFont"/>
    <w:uiPriority w:val="99"/>
    <w:rsid w:val="00F0518C"/>
    <w:rPr>
      <w:rFonts w:ascii="Times New Roman" w:hAnsi="Times New Roman" w:cs="Times New Roman"/>
      <w:sz w:val="20"/>
    </w:rPr>
  </w:style>
  <w:style w:type="paragraph" w:customStyle="1" w:styleId="IEEEStdsTitle">
    <w:name w:val="IEEEStds Title"/>
    <w:next w:val="IEEEStdsParagraph"/>
    <w:uiPriority w:val="99"/>
    <w:rsid w:val="00CA3D32"/>
    <w:pPr>
      <w:spacing w:before="1800" w:after="960"/>
    </w:pPr>
    <w:rPr>
      <w:rFonts w:ascii="Arial" w:hAnsi="Arial"/>
      <w:b/>
      <w:noProof/>
      <w:sz w:val="48"/>
      <w:lang w:eastAsia="ja-JP"/>
    </w:rPr>
  </w:style>
  <w:style w:type="paragraph" w:customStyle="1" w:styleId="IEEEStdsSponsorbodytext">
    <w:name w:val="IEEEStds Sponsor (body text)"/>
    <w:next w:val="IEEEStdsParagraph"/>
    <w:uiPriority w:val="99"/>
    <w:rsid w:val="00F0518C"/>
    <w:pPr>
      <w:spacing w:before="120" w:after="360" w:line="480" w:lineRule="auto"/>
    </w:pPr>
    <w:rPr>
      <w:noProof/>
      <w:lang w:eastAsia="ja-JP"/>
    </w:rPr>
  </w:style>
  <w:style w:type="paragraph" w:customStyle="1" w:styleId="IEEEStdsCopyrightbody">
    <w:name w:val="IEEEStds Copyright (body)"/>
    <w:uiPriority w:val="99"/>
    <w:rsid w:val="00F0518C"/>
    <w:pPr>
      <w:spacing w:before="120" w:after="120"/>
      <w:jc w:val="both"/>
    </w:pPr>
    <w:rPr>
      <w:noProof/>
      <w:lang w:eastAsia="ja-JP"/>
    </w:rPr>
  </w:style>
  <w:style w:type="character" w:styleId="LineNumber">
    <w:name w:val="line number"/>
    <w:basedOn w:val="DefaultParagraphFont"/>
    <w:uiPriority w:val="99"/>
    <w:rsid w:val="00F0518C"/>
    <w:rPr>
      <w:rFonts w:cs="Times New Roman"/>
    </w:rPr>
  </w:style>
  <w:style w:type="paragraph" w:customStyle="1" w:styleId="IEEEStdsSans-Serif">
    <w:name w:val="IEEEStds Sans-Serif"/>
    <w:uiPriority w:val="99"/>
    <w:rsid w:val="00F0518C"/>
    <w:pPr>
      <w:jc w:val="both"/>
    </w:pPr>
    <w:rPr>
      <w:rFonts w:ascii="Arial" w:hAnsi="Arial"/>
      <w:lang w:eastAsia="ja-JP"/>
    </w:rPr>
  </w:style>
  <w:style w:type="paragraph" w:customStyle="1" w:styleId="IEEEStdsKeywords">
    <w:name w:val="IEEEStds Keywords"/>
    <w:basedOn w:val="IEEEStdsSans-Serif"/>
    <w:next w:val="IEEEStdsParagraph"/>
    <w:uiPriority w:val="99"/>
    <w:rsid w:val="00F0518C"/>
  </w:style>
  <w:style w:type="paragraph" w:styleId="DocumentMap">
    <w:name w:val="Document Map"/>
    <w:basedOn w:val="Normal"/>
    <w:link w:val="DocumentMapChar"/>
    <w:uiPriority w:val="99"/>
    <w:semiHidden/>
    <w:rsid w:val="00F0518C"/>
    <w:pPr>
      <w:shd w:val="clear" w:color="auto" w:fill="000080"/>
    </w:pPr>
  </w:style>
  <w:style w:type="character" w:customStyle="1" w:styleId="DocumentMapChar">
    <w:name w:val="Document Map Char"/>
    <w:basedOn w:val="DefaultParagraphFont"/>
    <w:link w:val="DocumentMap"/>
    <w:uiPriority w:val="99"/>
    <w:semiHidden/>
    <w:rsid w:val="00A92D5A"/>
    <w:rPr>
      <w:sz w:val="0"/>
      <w:szCs w:val="0"/>
      <w:lang w:eastAsia="ja-JP"/>
    </w:rPr>
  </w:style>
  <w:style w:type="paragraph" w:customStyle="1" w:styleId="IEEEStdsTableData-Center">
    <w:name w:val="IEEEStds Table Data - Center"/>
    <w:basedOn w:val="IEEEStdsParagraph"/>
    <w:uiPriority w:val="99"/>
    <w:rsid w:val="00F0518C"/>
    <w:pPr>
      <w:keepNext/>
      <w:keepLines/>
      <w:spacing w:after="0"/>
      <w:jc w:val="center"/>
    </w:pPr>
    <w:rPr>
      <w:sz w:val="18"/>
    </w:rPr>
  </w:style>
  <w:style w:type="paragraph" w:customStyle="1" w:styleId="IEEEStdsLevel1frontmatter">
    <w:name w:val="IEEEStds Level 1 (front matter)"/>
    <w:next w:val="IEEEStdsParagraph"/>
    <w:link w:val="IEEEStdsLevel1frontmatterChar"/>
    <w:uiPriority w:val="99"/>
    <w:qFormat/>
    <w:rsid w:val="00F0518C"/>
    <w:pPr>
      <w:keepNext/>
      <w:keepLines/>
      <w:suppressAutoHyphens/>
      <w:spacing w:before="360" w:after="240"/>
    </w:pPr>
    <w:rPr>
      <w:rFonts w:ascii="Arial" w:hAnsi="Arial"/>
      <w:b/>
      <w:noProof/>
      <w:sz w:val="24"/>
      <w:lang w:eastAsia="ja-JP"/>
    </w:rPr>
  </w:style>
  <w:style w:type="paragraph" w:customStyle="1" w:styleId="IEEEStdsLevel1Header">
    <w:name w:val="IEEEStds Level 1 Header"/>
    <w:basedOn w:val="IEEEStdsParagraph"/>
    <w:next w:val="IEEEStdsParagraph"/>
    <w:link w:val="IEEEStdsLevel1HeaderChar"/>
    <w:uiPriority w:val="99"/>
    <w:qFormat/>
    <w:rsid w:val="00146798"/>
    <w:pPr>
      <w:keepNext/>
      <w:keepLines/>
      <w:numPr>
        <w:numId w:val="2"/>
      </w:numPr>
      <w:suppressAutoHyphens/>
      <w:spacing w:before="360"/>
      <w:jc w:val="left"/>
      <w:outlineLvl w:val="0"/>
    </w:pPr>
    <w:rPr>
      <w:rFonts w:ascii="Arial" w:hAnsi="Arial"/>
      <w:b/>
      <w:sz w:val="24"/>
    </w:rPr>
  </w:style>
  <w:style w:type="paragraph" w:customStyle="1" w:styleId="IEEEStdsCopyrightStatementbodytext">
    <w:name w:val="IEEEStds Copyright Statement (body text)"/>
    <w:basedOn w:val="IEEEStdsCopyrightbody"/>
    <w:uiPriority w:val="99"/>
    <w:rsid w:val="00F0518C"/>
  </w:style>
  <w:style w:type="paragraph" w:customStyle="1" w:styleId="IEEEStdsParticipantsList">
    <w:name w:val="IEEEStds Participants List"/>
    <w:uiPriority w:val="99"/>
    <w:rsid w:val="00F0518C"/>
    <w:pPr>
      <w:ind w:left="144" w:hanging="144"/>
    </w:pPr>
    <w:rPr>
      <w:sz w:val="18"/>
      <w:lang w:eastAsia="ja-JP"/>
    </w:rPr>
  </w:style>
  <w:style w:type="paragraph" w:customStyle="1" w:styleId="IEEEStdsLevel4Header">
    <w:name w:val="IEEEStds Level 4 Header"/>
    <w:basedOn w:val="IEEEStdsLevel3Header"/>
    <w:next w:val="IEEEStdsParagraph"/>
    <w:uiPriority w:val="99"/>
    <w:qFormat/>
    <w:rsid w:val="00F0518C"/>
    <w:pPr>
      <w:numPr>
        <w:ilvl w:val="3"/>
      </w:numPr>
      <w:outlineLvl w:val="3"/>
    </w:pPr>
  </w:style>
  <w:style w:type="paragraph" w:customStyle="1" w:styleId="IEEEStdsLevel3Header">
    <w:name w:val="IEEEStds Level 3 Header"/>
    <w:basedOn w:val="IEEEStdsLevel2Header"/>
    <w:next w:val="IEEEStdsParagraph"/>
    <w:link w:val="IEEEStdsLevel3HeaderChar"/>
    <w:uiPriority w:val="99"/>
    <w:qFormat/>
    <w:rsid w:val="00F0518C"/>
    <w:pPr>
      <w:numPr>
        <w:ilvl w:val="2"/>
      </w:numPr>
      <w:spacing w:before="240"/>
      <w:outlineLvl w:val="2"/>
    </w:pPr>
    <w:rPr>
      <w:sz w:val="20"/>
    </w:rPr>
  </w:style>
  <w:style w:type="paragraph" w:customStyle="1" w:styleId="IEEEStdsLevel2Header">
    <w:name w:val="IEEEStds Level 2 Header"/>
    <w:basedOn w:val="IEEEStdsLevel1Header"/>
    <w:next w:val="IEEEStdsParagraph"/>
    <w:link w:val="IEEEStdsLevel2HeaderChar"/>
    <w:uiPriority w:val="99"/>
    <w:qFormat/>
    <w:rsid w:val="00146798"/>
    <w:pPr>
      <w:numPr>
        <w:ilvl w:val="1"/>
      </w:numPr>
      <w:outlineLvl w:val="1"/>
    </w:pPr>
    <w:rPr>
      <w:sz w:val="22"/>
    </w:rPr>
  </w:style>
  <w:style w:type="paragraph" w:customStyle="1" w:styleId="IEEEStdsLevel5Header">
    <w:name w:val="IEEEStds Level 5 Header"/>
    <w:basedOn w:val="IEEEStdsLevel4Header"/>
    <w:next w:val="IEEEStdsParagraph"/>
    <w:uiPriority w:val="99"/>
    <w:qFormat/>
    <w:rsid w:val="00F0518C"/>
    <w:pPr>
      <w:numPr>
        <w:ilvl w:val="4"/>
      </w:numPr>
      <w:outlineLvl w:val="4"/>
    </w:pPr>
  </w:style>
  <w:style w:type="paragraph" w:customStyle="1" w:styleId="IEEEStdsLevel6Header">
    <w:name w:val="IEEEStds Level 6 Header"/>
    <w:basedOn w:val="IEEEStdsLevel5Header"/>
    <w:next w:val="IEEEStdsParagraph"/>
    <w:uiPriority w:val="99"/>
    <w:qFormat/>
    <w:rsid w:val="00F0518C"/>
    <w:pPr>
      <w:numPr>
        <w:ilvl w:val="0"/>
        <w:numId w:val="0"/>
      </w:numPr>
      <w:outlineLvl w:val="5"/>
    </w:pPr>
  </w:style>
  <w:style w:type="paragraph" w:customStyle="1" w:styleId="IEEEStdsRegularTableCaption">
    <w:name w:val="IEEEStds Regular Table Caption"/>
    <w:basedOn w:val="IEEEStdsParagraph"/>
    <w:next w:val="IEEEStdsParagraph"/>
    <w:uiPriority w:val="99"/>
    <w:rsid w:val="00F0518C"/>
    <w:pPr>
      <w:keepNext/>
      <w:keepLines/>
      <w:numPr>
        <w:numId w:val="7"/>
      </w:numPr>
      <w:tabs>
        <w:tab w:val="left" w:pos="360"/>
        <w:tab w:val="left" w:pos="432"/>
        <w:tab w:val="left" w:pos="504"/>
      </w:tabs>
      <w:suppressAutoHyphens/>
      <w:spacing w:before="120" w:after="120"/>
      <w:jc w:val="center"/>
    </w:pPr>
    <w:rPr>
      <w:rFonts w:ascii="Arial" w:hAnsi="Arial"/>
      <w:b/>
    </w:rPr>
  </w:style>
  <w:style w:type="paragraph" w:styleId="FootnoteText">
    <w:name w:val="footnote text"/>
    <w:basedOn w:val="Normal"/>
    <w:link w:val="FootnoteTextChar"/>
    <w:uiPriority w:val="99"/>
    <w:semiHidden/>
    <w:rsid w:val="00F0518C"/>
    <w:pPr>
      <w:spacing w:after="0" w:line="240" w:lineRule="auto"/>
    </w:pPr>
    <w:rPr>
      <w:rFonts w:ascii="Arial" w:hAnsi="Arial" w:cs="Times New Roman"/>
      <w:sz w:val="20"/>
      <w:szCs w:val="20"/>
      <w:lang w:eastAsia="ja-JP"/>
    </w:rPr>
  </w:style>
  <w:style w:type="character" w:customStyle="1" w:styleId="FootnoteTextChar">
    <w:name w:val="Footnote Text Char"/>
    <w:basedOn w:val="DefaultParagraphFont"/>
    <w:link w:val="FootnoteText"/>
    <w:uiPriority w:val="99"/>
    <w:semiHidden/>
    <w:rsid w:val="00A92D5A"/>
    <w:rPr>
      <w:sz w:val="20"/>
      <w:szCs w:val="20"/>
      <w:lang w:eastAsia="ja-JP"/>
    </w:rPr>
  </w:style>
  <w:style w:type="paragraph" w:customStyle="1" w:styleId="IEEEStdsComputerCode">
    <w:name w:val="IEEEStds Computer Code"/>
    <w:basedOn w:val="IEEEStdsParagraph"/>
    <w:uiPriority w:val="99"/>
    <w:rsid w:val="00F0518C"/>
    <w:pPr>
      <w:spacing w:after="0"/>
    </w:pPr>
    <w:rPr>
      <w:rFonts w:ascii="Courier New" w:hAnsi="Courier New"/>
    </w:rPr>
  </w:style>
  <w:style w:type="character" w:styleId="FootnoteReference">
    <w:name w:val="footnote reference"/>
    <w:basedOn w:val="DefaultParagraphFont"/>
    <w:uiPriority w:val="99"/>
    <w:semiHidden/>
    <w:rsid w:val="00F0518C"/>
    <w:rPr>
      <w:rFonts w:cs="Times New Roman"/>
      <w:vertAlign w:val="superscript"/>
    </w:rPr>
  </w:style>
  <w:style w:type="paragraph" w:customStyle="1" w:styleId="IEEEStdsSingleNote">
    <w:name w:val="IEEEStds Single Note"/>
    <w:basedOn w:val="IEEEStdsParagraph"/>
    <w:next w:val="IEEEStdsParagraph"/>
    <w:uiPriority w:val="99"/>
    <w:rsid w:val="00F0518C"/>
    <w:pPr>
      <w:keepLines/>
      <w:spacing w:before="120" w:after="120"/>
    </w:pPr>
    <w:rPr>
      <w:sz w:val="18"/>
    </w:rPr>
  </w:style>
  <w:style w:type="paragraph" w:customStyle="1" w:styleId="IEEEStdsFootnote">
    <w:name w:val="IEEEStds Footnote"/>
    <w:basedOn w:val="FootnoteText"/>
    <w:uiPriority w:val="99"/>
    <w:rsid w:val="00F0518C"/>
    <w:pPr>
      <w:jc w:val="both"/>
    </w:pPr>
    <w:rPr>
      <w:sz w:val="16"/>
    </w:rPr>
  </w:style>
  <w:style w:type="paragraph" w:customStyle="1" w:styleId="IEEEStdsMultipleNotes">
    <w:name w:val="IEEEStds Multiple Notes"/>
    <w:basedOn w:val="IEEEStdsSingleNote"/>
    <w:uiPriority w:val="99"/>
    <w:rsid w:val="00F0518C"/>
    <w:pPr>
      <w:numPr>
        <w:numId w:val="4"/>
      </w:numPr>
      <w:tabs>
        <w:tab w:val="left" w:pos="799"/>
        <w:tab w:val="left" w:pos="864"/>
        <w:tab w:val="left" w:pos="936"/>
      </w:tabs>
    </w:pPr>
  </w:style>
  <w:style w:type="paragraph" w:customStyle="1" w:styleId="IEEEStdsNumberedListLevel1">
    <w:name w:val="IEEEStds Numbered List Level 1"/>
    <w:link w:val="IEEEStdsNumberedListLevel1Char"/>
    <w:uiPriority w:val="99"/>
    <w:rsid w:val="00E94A7C"/>
    <w:pPr>
      <w:numPr>
        <w:numId w:val="11"/>
      </w:numPr>
      <w:spacing w:before="60" w:after="60"/>
      <w:jc w:val="both"/>
      <w:outlineLvl w:val="0"/>
    </w:pPr>
    <w:rPr>
      <w:lang w:eastAsia="ja-JP"/>
    </w:rPr>
  </w:style>
  <w:style w:type="paragraph" w:customStyle="1" w:styleId="IEEEStdsNumberedListLevel2">
    <w:name w:val="IEEEStds Numbered List Level 2"/>
    <w:basedOn w:val="IEEEStdsNumberedListLevel1"/>
    <w:uiPriority w:val="99"/>
    <w:rsid w:val="00E94A7C"/>
    <w:pPr>
      <w:numPr>
        <w:ilvl w:val="1"/>
      </w:numPr>
      <w:outlineLvl w:val="1"/>
    </w:pPr>
  </w:style>
  <w:style w:type="paragraph" w:customStyle="1" w:styleId="IEEEStdsNumberedListLevel3">
    <w:name w:val="IEEEStds Numbered List Level 3"/>
    <w:basedOn w:val="IEEEStdsNumberedListLevel2"/>
    <w:uiPriority w:val="99"/>
    <w:rsid w:val="00E94A7C"/>
    <w:pPr>
      <w:numPr>
        <w:ilvl w:val="2"/>
      </w:numPr>
      <w:tabs>
        <w:tab w:val="left" w:pos="1512"/>
      </w:tabs>
      <w:outlineLvl w:val="2"/>
    </w:pPr>
  </w:style>
  <w:style w:type="character" w:customStyle="1" w:styleId="IEEEStdsParagraphChar">
    <w:name w:val="IEEEStds Paragraph Char"/>
    <w:basedOn w:val="DefaultParagraphFont"/>
    <w:link w:val="IEEEStdsParagraph"/>
    <w:uiPriority w:val="99"/>
    <w:locked/>
    <w:rsid w:val="006B374C"/>
    <w:rPr>
      <w:lang w:val="en-US" w:eastAsia="ja-JP" w:bidi="ar-SA"/>
    </w:rPr>
  </w:style>
  <w:style w:type="paragraph" w:customStyle="1" w:styleId="IEEEStdsWarning">
    <w:name w:val="IEEEStds Warning"/>
    <w:basedOn w:val="IEEEStdsParagraph"/>
    <w:next w:val="IEEEStdsParagraph"/>
    <w:uiPriority w:val="99"/>
    <w:rsid w:val="00F0518C"/>
    <w:pPr>
      <w:keepLines/>
      <w:pBdr>
        <w:top w:val="single" w:sz="8" w:space="4" w:color="auto"/>
        <w:left w:val="single" w:sz="8" w:space="4" w:color="auto"/>
        <w:bottom w:val="single" w:sz="8" w:space="4" w:color="auto"/>
        <w:right w:val="single" w:sz="8" w:space="4" w:color="auto"/>
      </w:pBdr>
      <w:spacing w:after="120"/>
      <w:jc w:val="center"/>
    </w:pPr>
  </w:style>
  <w:style w:type="paragraph" w:customStyle="1" w:styleId="IEEEStdsBibliographicEntry">
    <w:name w:val="IEEEStds Bibliographic Entry"/>
    <w:basedOn w:val="IEEEStdsParagraph"/>
    <w:uiPriority w:val="99"/>
    <w:rsid w:val="00F0518C"/>
    <w:pPr>
      <w:keepLines/>
      <w:numPr>
        <w:numId w:val="3"/>
      </w:numPr>
      <w:tabs>
        <w:tab w:val="clear" w:pos="720"/>
        <w:tab w:val="left" w:pos="540"/>
      </w:tabs>
      <w:spacing w:after="120"/>
    </w:pPr>
  </w:style>
  <w:style w:type="paragraph" w:customStyle="1" w:styleId="IEEEStdsIntroduction">
    <w:name w:val="IEEEStds Introduction"/>
    <w:basedOn w:val="IEEEStdsParagraph"/>
    <w:uiPriority w:val="99"/>
    <w:rsid w:val="00F0518C"/>
    <w:pPr>
      <w:pBdr>
        <w:top w:val="single" w:sz="4" w:space="1" w:color="auto"/>
        <w:left w:val="single" w:sz="4" w:space="4" w:color="auto"/>
        <w:bottom w:val="single" w:sz="4" w:space="1" w:color="auto"/>
        <w:right w:val="single" w:sz="4" w:space="4" w:color="auto"/>
      </w:pBdr>
    </w:pPr>
  </w:style>
  <w:style w:type="paragraph" w:customStyle="1" w:styleId="IEEEStdsCopyrightaddrs">
    <w:name w:val="IEEEStds Copyright (addrs)"/>
    <w:basedOn w:val="IEEEStdsCopyrightbody"/>
    <w:uiPriority w:val="99"/>
    <w:rsid w:val="00F0518C"/>
    <w:pPr>
      <w:spacing w:before="0" w:after="0"/>
      <w:jc w:val="left"/>
    </w:pPr>
  </w:style>
  <w:style w:type="paragraph" w:styleId="Caption">
    <w:name w:val="caption"/>
    <w:basedOn w:val="Normal"/>
    <w:next w:val="IEEEStdsParagraph"/>
    <w:autoRedefine/>
    <w:uiPriority w:val="35"/>
    <w:qFormat/>
    <w:rsid w:val="002A2869"/>
    <w:pPr>
      <w:keepLines/>
      <w:suppressAutoHyphens/>
      <w:spacing w:before="120" w:after="0" w:line="240" w:lineRule="auto"/>
    </w:pPr>
    <w:rPr>
      <w:rFonts w:ascii="Arial" w:hAnsi="Arial" w:cs="Times New Roman"/>
      <w:b/>
      <w:sz w:val="20"/>
      <w:szCs w:val="20"/>
      <w:lang w:eastAsia="ja-JP"/>
    </w:rPr>
  </w:style>
  <w:style w:type="paragraph" w:customStyle="1" w:styleId="IEEEStdsEquation">
    <w:name w:val="IEEEStds Equation"/>
    <w:basedOn w:val="IEEEStdsParagraph"/>
    <w:next w:val="IEEEStdsParagraph"/>
    <w:uiPriority w:val="99"/>
    <w:rsid w:val="00F0518C"/>
    <w:pPr>
      <w:tabs>
        <w:tab w:val="right" w:pos="8640"/>
      </w:tabs>
      <w:spacing w:before="240"/>
      <w:ind w:left="360" w:right="547" w:hanging="360"/>
      <w:jc w:val="left"/>
    </w:pPr>
  </w:style>
  <w:style w:type="paragraph" w:customStyle="1" w:styleId="IEEEStdsRegularFigureCaption">
    <w:name w:val="IEEEStds Regular Figure Caption"/>
    <w:basedOn w:val="IEEEStdsParagraph"/>
    <w:next w:val="IEEEStdsParagraph"/>
    <w:uiPriority w:val="99"/>
    <w:rsid w:val="00F0518C"/>
    <w:pPr>
      <w:keepLines/>
      <w:numPr>
        <w:numId w:val="6"/>
      </w:numPr>
      <w:tabs>
        <w:tab w:val="left" w:pos="403"/>
        <w:tab w:val="left" w:pos="475"/>
        <w:tab w:val="left" w:pos="547"/>
      </w:tabs>
      <w:suppressAutoHyphens/>
      <w:spacing w:before="120" w:after="120"/>
      <w:ind w:firstLine="0"/>
      <w:jc w:val="center"/>
    </w:pPr>
    <w:rPr>
      <w:rFonts w:ascii="Arial" w:hAnsi="Arial"/>
      <w:b/>
    </w:rPr>
  </w:style>
  <w:style w:type="paragraph" w:customStyle="1" w:styleId="IEEEStdsLevel7Header">
    <w:name w:val="IEEEStds Level 7 Header"/>
    <w:basedOn w:val="IEEEStdsLevel6Header"/>
    <w:next w:val="IEEEStdsParagraph"/>
    <w:uiPriority w:val="99"/>
    <w:rsid w:val="00F0518C"/>
    <w:pPr>
      <w:outlineLvl w:val="6"/>
    </w:pPr>
  </w:style>
  <w:style w:type="paragraph" w:customStyle="1" w:styleId="IEEEStdsLevel8Header">
    <w:name w:val="IEEEStds Level 8 Header"/>
    <w:basedOn w:val="IEEEStdsLevel7Header"/>
    <w:next w:val="IEEEStdsParagraph"/>
    <w:uiPriority w:val="99"/>
    <w:rsid w:val="00F0518C"/>
    <w:pPr>
      <w:outlineLvl w:val="7"/>
    </w:pPr>
  </w:style>
  <w:style w:type="paragraph" w:customStyle="1" w:styleId="IEEEStdsLevel9Header">
    <w:name w:val="IEEEStds Level 9 Header"/>
    <w:basedOn w:val="IEEEStdsLevel8Header"/>
    <w:next w:val="IEEEStdsParagraph"/>
    <w:uiPriority w:val="99"/>
    <w:rsid w:val="00F0518C"/>
    <w:pPr>
      <w:outlineLvl w:val="8"/>
    </w:pPr>
  </w:style>
  <w:style w:type="paragraph" w:styleId="TOC3">
    <w:name w:val="toc 3"/>
    <w:basedOn w:val="Normal"/>
    <w:next w:val="Normal"/>
    <w:autoRedefine/>
    <w:uiPriority w:val="99"/>
    <w:semiHidden/>
    <w:rsid w:val="00F0518C"/>
    <w:pPr>
      <w:spacing w:after="0" w:line="240" w:lineRule="auto"/>
      <w:ind w:left="480"/>
    </w:pPr>
    <w:rPr>
      <w:rFonts w:ascii="Arial" w:hAnsi="Arial" w:cs="Times New Roman"/>
      <w:szCs w:val="20"/>
      <w:lang w:eastAsia="ja-JP"/>
    </w:rPr>
  </w:style>
  <w:style w:type="paragraph" w:styleId="TOC1">
    <w:name w:val="toc 1"/>
    <w:basedOn w:val="IEEEStdsParagraph"/>
    <w:next w:val="IEEEStdsParagraph"/>
    <w:autoRedefine/>
    <w:uiPriority w:val="39"/>
    <w:rsid w:val="00F0518C"/>
    <w:pPr>
      <w:keepLines/>
      <w:suppressAutoHyphens/>
      <w:spacing w:before="240" w:after="0"/>
      <w:jc w:val="left"/>
    </w:pPr>
  </w:style>
  <w:style w:type="paragraph" w:styleId="TOC2">
    <w:name w:val="toc 2"/>
    <w:basedOn w:val="TOC1"/>
    <w:next w:val="IEEEStdsParagraph"/>
    <w:autoRedefine/>
    <w:uiPriority w:val="39"/>
    <w:rsid w:val="00F0518C"/>
    <w:pPr>
      <w:spacing w:before="0"/>
      <w:ind w:left="245"/>
    </w:pPr>
  </w:style>
  <w:style w:type="paragraph" w:customStyle="1" w:styleId="IEEEStdsDefinitions">
    <w:name w:val="IEEEStds Definitions"/>
    <w:next w:val="IEEEStdsParagraph"/>
    <w:uiPriority w:val="99"/>
    <w:rsid w:val="00F0518C"/>
    <w:pPr>
      <w:keepLines/>
      <w:spacing w:before="120" w:after="120"/>
      <w:jc w:val="both"/>
    </w:pPr>
    <w:rPr>
      <w:lang w:eastAsia="ja-JP"/>
    </w:rPr>
  </w:style>
  <w:style w:type="paragraph" w:customStyle="1" w:styleId="IEEEStdsNumberedListLevel4">
    <w:name w:val="IEEEStds Numbered List Level 4"/>
    <w:basedOn w:val="IEEEStdsNumberedListLevel3"/>
    <w:uiPriority w:val="99"/>
    <w:rsid w:val="00E94A7C"/>
    <w:pPr>
      <w:numPr>
        <w:ilvl w:val="3"/>
      </w:numPr>
      <w:tabs>
        <w:tab w:val="clear" w:pos="1512"/>
        <w:tab w:val="left" w:pos="1958"/>
      </w:tabs>
      <w:outlineLvl w:val="3"/>
    </w:pPr>
  </w:style>
  <w:style w:type="paragraph" w:customStyle="1" w:styleId="IEEEStdsNumberedListLevel5">
    <w:name w:val="IEEEStds Numbered List Level 5"/>
    <w:basedOn w:val="IEEEStdsNumberedListLevel4"/>
    <w:uiPriority w:val="99"/>
    <w:rsid w:val="00E94A7C"/>
    <w:pPr>
      <w:numPr>
        <w:ilvl w:val="4"/>
      </w:numPr>
      <w:tabs>
        <w:tab w:val="clear" w:pos="1958"/>
        <w:tab w:val="left" w:pos="2405"/>
      </w:tabs>
      <w:outlineLvl w:val="4"/>
    </w:pPr>
  </w:style>
  <w:style w:type="paragraph" w:customStyle="1" w:styleId="IEEEStdsEquationVariableList">
    <w:name w:val="IEEEStds Equation Variable List"/>
    <w:basedOn w:val="IEEEStdsParagraph"/>
    <w:uiPriority w:val="99"/>
    <w:rsid w:val="00F0518C"/>
    <w:pPr>
      <w:keepLines/>
      <w:tabs>
        <w:tab w:val="left" w:pos="760"/>
      </w:tabs>
      <w:suppressAutoHyphens/>
      <w:spacing w:after="0"/>
      <w:ind w:left="764" w:hanging="562"/>
    </w:pPr>
  </w:style>
  <w:style w:type="character" w:customStyle="1" w:styleId="IEEEStdsKeywordsHeader">
    <w:name w:val="IEEEStds Keywords Header"/>
    <w:uiPriority w:val="99"/>
    <w:rsid w:val="00F0518C"/>
    <w:rPr>
      <w:b/>
    </w:rPr>
  </w:style>
  <w:style w:type="character" w:customStyle="1" w:styleId="IEEEStdsAbstractHeader">
    <w:name w:val="IEEEStds Abstract Header"/>
    <w:uiPriority w:val="99"/>
    <w:rsid w:val="00F0518C"/>
    <w:rPr>
      <w:b/>
    </w:rPr>
  </w:style>
  <w:style w:type="character" w:customStyle="1" w:styleId="IEEEStdsDefTermsNumbers">
    <w:name w:val="IEEEStds DefTerms+Numbers"/>
    <w:uiPriority w:val="99"/>
    <w:rsid w:val="00F0518C"/>
    <w:rPr>
      <w:b/>
    </w:rPr>
  </w:style>
  <w:style w:type="paragraph" w:customStyle="1" w:styleId="IEEEStdsTableColumnHead">
    <w:name w:val="IEEEStds Table Column Head"/>
    <w:basedOn w:val="IEEEStdsParagraph"/>
    <w:uiPriority w:val="99"/>
    <w:rsid w:val="00F0518C"/>
    <w:pPr>
      <w:keepNext/>
      <w:keepLines/>
      <w:spacing w:after="0"/>
      <w:jc w:val="center"/>
    </w:pPr>
    <w:rPr>
      <w:b/>
      <w:sz w:val="18"/>
    </w:rPr>
  </w:style>
  <w:style w:type="paragraph" w:customStyle="1" w:styleId="IEEEStdsTableLineHead">
    <w:name w:val="IEEEStds Table Line Head"/>
    <w:basedOn w:val="IEEEStdsParagraph"/>
    <w:uiPriority w:val="99"/>
    <w:rsid w:val="00F0518C"/>
    <w:pPr>
      <w:keepNext/>
      <w:keepLines/>
      <w:spacing w:after="0"/>
      <w:jc w:val="left"/>
    </w:pPr>
    <w:rPr>
      <w:sz w:val="18"/>
    </w:rPr>
  </w:style>
  <w:style w:type="paragraph" w:customStyle="1" w:styleId="IEEEStdsTableLineSubhead">
    <w:name w:val="IEEEStds Table Line Subhead"/>
    <w:basedOn w:val="IEEEStdsParagraph"/>
    <w:uiPriority w:val="99"/>
    <w:rsid w:val="00F0518C"/>
    <w:pPr>
      <w:keepNext/>
      <w:keepLines/>
      <w:spacing w:after="0"/>
      <w:ind w:left="216"/>
      <w:jc w:val="left"/>
    </w:pPr>
    <w:rPr>
      <w:sz w:val="18"/>
    </w:rPr>
  </w:style>
  <w:style w:type="paragraph" w:customStyle="1" w:styleId="IEEEStdsAbstractBody">
    <w:name w:val="IEEEStds Abstract Body"/>
    <w:basedOn w:val="IEEEStdsSans-Serif"/>
    <w:uiPriority w:val="99"/>
    <w:rsid w:val="00F0518C"/>
  </w:style>
  <w:style w:type="paragraph" w:customStyle="1" w:styleId="IEEEStdsTableData-Left">
    <w:name w:val="IEEEStds Table Data - Left"/>
    <w:basedOn w:val="IEEEStdsParagraph"/>
    <w:uiPriority w:val="99"/>
    <w:rsid w:val="00F0518C"/>
    <w:pPr>
      <w:keepNext/>
      <w:keepLines/>
      <w:spacing w:after="0"/>
      <w:jc w:val="left"/>
    </w:pPr>
    <w:rPr>
      <w:sz w:val="18"/>
    </w:rPr>
  </w:style>
  <w:style w:type="paragraph" w:customStyle="1" w:styleId="IEEEStdsImage">
    <w:name w:val="IEEEStds Image"/>
    <w:basedOn w:val="IEEEStdsParagraph"/>
    <w:next w:val="IEEEStdsParagraph"/>
    <w:uiPriority w:val="99"/>
    <w:rsid w:val="00F0518C"/>
    <w:pPr>
      <w:keepNext/>
      <w:keepLines/>
      <w:spacing w:before="240" w:after="0"/>
      <w:jc w:val="center"/>
    </w:pPr>
  </w:style>
  <w:style w:type="paragraph" w:customStyle="1" w:styleId="IEEEStdsCopyrightPage3">
    <w:name w:val="IEEEStds Copyright Page 3"/>
    <w:basedOn w:val="IEEEStdsSans-Serif"/>
    <w:uiPriority w:val="99"/>
    <w:rsid w:val="00F0518C"/>
    <w:pPr>
      <w:tabs>
        <w:tab w:val="left" w:pos="540"/>
        <w:tab w:val="left" w:pos="2520"/>
      </w:tabs>
      <w:jc w:val="left"/>
    </w:pPr>
    <w:rPr>
      <w:sz w:val="14"/>
    </w:rPr>
  </w:style>
  <w:style w:type="character" w:customStyle="1" w:styleId="IEEEStdsLevel1frontmatterChar">
    <w:name w:val="IEEEStds Level 1 (front matter) Char"/>
    <w:basedOn w:val="DefaultParagraphFont"/>
    <w:link w:val="IEEEStdsLevel1frontmatter"/>
    <w:uiPriority w:val="99"/>
    <w:locked/>
    <w:rsid w:val="00EA1AAA"/>
    <w:rPr>
      <w:rFonts w:ascii="Arial" w:hAnsi="Arial"/>
      <w:b/>
      <w:noProof/>
      <w:sz w:val="24"/>
      <w:lang w:val="en-US" w:eastAsia="ja-JP" w:bidi="ar-SA"/>
    </w:rPr>
  </w:style>
  <w:style w:type="paragraph" w:customStyle="1" w:styleId="IEEEStdsUnorderedList">
    <w:name w:val="IEEEStds Unordered List"/>
    <w:uiPriority w:val="99"/>
    <w:rsid w:val="00F0518C"/>
    <w:pPr>
      <w:numPr>
        <w:numId w:val="5"/>
      </w:numPr>
      <w:tabs>
        <w:tab w:val="left" w:pos="1080"/>
        <w:tab w:val="left" w:pos="1512"/>
        <w:tab w:val="left" w:pos="1958"/>
        <w:tab w:val="left" w:pos="2405"/>
      </w:tabs>
      <w:spacing w:before="60" w:after="60"/>
      <w:ind w:left="648" w:hanging="446"/>
      <w:jc w:val="both"/>
    </w:pPr>
    <w:rPr>
      <w:noProof/>
      <w:lang w:eastAsia="ja-JP"/>
    </w:rPr>
  </w:style>
  <w:style w:type="character" w:styleId="Hyperlink">
    <w:name w:val="Hyperlink"/>
    <w:basedOn w:val="DefaultParagraphFont"/>
    <w:uiPriority w:val="99"/>
    <w:rsid w:val="00EA1AAA"/>
    <w:rPr>
      <w:rFonts w:cs="Times New Roman"/>
      <w:color w:val="0000FF"/>
      <w:u w:val="single"/>
    </w:rPr>
  </w:style>
  <w:style w:type="character" w:styleId="FollowedHyperlink">
    <w:name w:val="FollowedHyperlink"/>
    <w:basedOn w:val="DefaultParagraphFont"/>
    <w:uiPriority w:val="99"/>
    <w:rsid w:val="00F423E8"/>
    <w:rPr>
      <w:rFonts w:cs="Times New Roman"/>
      <w:color w:val="800080"/>
      <w:u w:val="single"/>
    </w:rPr>
  </w:style>
  <w:style w:type="paragraph" w:styleId="BalloonText">
    <w:name w:val="Balloon Text"/>
    <w:basedOn w:val="Normal"/>
    <w:link w:val="BalloonTextChar"/>
    <w:uiPriority w:val="99"/>
    <w:semiHidden/>
    <w:rsid w:val="00862377"/>
    <w:rPr>
      <w:rFonts w:ascii="Tahoma" w:hAnsi="Tahoma" w:cs="Tahoma"/>
      <w:sz w:val="16"/>
      <w:szCs w:val="16"/>
    </w:rPr>
  </w:style>
  <w:style w:type="character" w:customStyle="1" w:styleId="BalloonTextChar">
    <w:name w:val="Balloon Text Char"/>
    <w:basedOn w:val="DefaultParagraphFont"/>
    <w:link w:val="BalloonText"/>
    <w:uiPriority w:val="99"/>
    <w:semiHidden/>
    <w:rsid w:val="00A92D5A"/>
    <w:rPr>
      <w:sz w:val="0"/>
      <w:szCs w:val="0"/>
      <w:lang w:eastAsia="ja-JP"/>
    </w:rPr>
  </w:style>
  <w:style w:type="paragraph" w:customStyle="1" w:styleId="EPRIHeading3">
    <w:name w:val="EPRI Heading 3"/>
    <w:basedOn w:val="Normal"/>
    <w:uiPriority w:val="99"/>
    <w:rsid w:val="00E40287"/>
    <w:pPr>
      <w:tabs>
        <w:tab w:val="num" w:pos="560"/>
      </w:tabs>
      <w:spacing w:after="0" w:line="240" w:lineRule="auto"/>
      <w:ind w:left="560" w:hanging="360"/>
    </w:pPr>
    <w:rPr>
      <w:rFonts w:ascii="Arial" w:hAnsi="Arial" w:cs="Times New Roman"/>
      <w:szCs w:val="20"/>
      <w:lang w:eastAsia="ja-JP"/>
    </w:rPr>
  </w:style>
  <w:style w:type="paragraph" w:customStyle="1" w:styleId="Tablehead">
    <w:name w:val="Tablehead"/>
    <w:uiPriority w:val="99"/>
    <w:rsid w:val="00E40287"/>
    <w:pPr>
      <w:keepNext/>
      <w:spacing w:before="60" w:after="60"/>
      <w:jc w:val="center"/>
    </w:pPr>
    <w:rPr>
      <w:b/>
    </w:rPr>
  </w:style>
  <w:style w:type="paragraph" w:customStyle="1" w:styleId="Tabletext">
    <w:name w:val="Tabletext"/>
    <w:uiPriority w:val="99"/>
    <w:rsid w:val="00E40287"/>
    <w:pPr>
      <w:spacing w:before="60" w:after="60"/>
      <w:jc w:val="center"/>
    </w:pPr>
  </w:style>
  <w:style w:type="paragraph" w:customStyle="1" w:styleId="Appendix">
    <w:name w:val="Appendix"/>
    <w:basedOn w:val="Normal"/>
    <w:uiPriority w:val="99"/>
    <w:rsid w:val="00E40287"/>
    <w:pPr>
      <w:spacing w:after="0" w:line="240" w:lineRule="auto"/>
    </w:pPr>
    <w:rPr>
      <w:rFonts w:ascii="Arial" w:hAnsi="Arial" w:cs="Times New Roman"/>
      <w:b/>
      <w:caps/>
      <w:szCs w:val="20"/>
    </w:rPr>
  </w:style>
  <w:style w:type="character" w:customStyle="1" w:styleId="IEEEStdsLevel1HeaderChar">
    <w:name w:val="IEEEStds Level 1 Header Char"/>
    <w:basedOn w:val="IEEEStdsParagraphChar"/>
    <w:link w:val="IEEEStdsLevel1Header"/>
    <w:uiPriority w:val="99"/>
    <w:locked/>
    <w:rsid w:val="00146798"/>
    <w:rPr>
      <w:rFonts w:ascii="Arial" w:hAnsi="Arial"/>
      <w:b/>
      <w:sz w:val="24"/>
      <w:lang w:val="en-US" w:eastAsia="ja-JP" w:bidi="ar-SA"/>
    </w:rPr>
  </w:style>
  <w:style w:type="character" w:customStyle="1" w:styleId="IEEEStdsLevel2HeaderChar">
    <w:name w:val="IEEEStds Level 2 Header Char"/>
    <w:basedOn w:val="IEEEStdsLevel1HeaderChar"/>
    <w:link w:val="IEEEStdsLevel2Header"/>
    <w:uiPriority w:val="99"/>
    <w:locked/>
    <w:rsid w:val="00146798"/>
    <w:rPr>
      <w:rFonts w:ascii="Arial" w:hAnsi="Arial"/>
      <w:b/>
      <w:sz w:val="22"/>
      <w:lang w:val="en-US" w:eastAsia="ja-JP" w:bidi="ar-SA"/>
    </w:rPr>
  </w:style>
  <w:style w:type="character" w:customStyle="1" w:styleId="IEEEStdsLevel3HeaderChar">
    <w:name w:val="IEEEStds Level 3 Header Char"/>
    <w:basedOn w:val="IEEEStdsLevel2HeaderChar"/>
    <w:link w:val="IEEEStdsLevel3Header"/>
    <w:uiPriority w:val="99"/>
    <w:locked/>
    <w:rsid w:val="00E40287"/>
    <w:rPr>
      <w:rFonts w:ascii="Arial" w:hAnsi="Arial"/>
      <w:b/>
      <w:sz w:val="22"/>
      <w:lang w:val="en-US" w:eastAsia="ja-JP" w:bidi="ar-SA"/>
    </w:rPr>
  </w:style>
  <w:style w:type="paragraph" w:styleId="BodyText">
    <w:name w:val="Body Text"/>
    <w:basedOn w:val="Normal"/>
    <w:link w:val="BodyTextChar"/>
    <w:uiPriority w:val="99"/>
    <w:rsid w:val="00E40287"/>
    <w:pPr>
      <w:autoSpaceDE w:val="0"/>
      <w:autoSpaceDN w:val="0"/>
      <w:adjustRightInd w:val="0"/>
      <w:spacing w:after="0" w:line="240" w:lineRule="auto"/>
      <w:jc w:val="both"/>
    </w:pPr>
    <w:rPr>
      <w:rFonts w:ascii="Arial" w:hAnsi="Arial" w:cs="Times New Roman"/>
      <w:szCs w:val="24"/>
      <w:lang w:val="en-GB" w:eastAsia="it-IT"/>
    </w:rPr>
  </w:style>
  <w:style w:type="character" w:customStyle="1" w:styleId="BodyTextChar">
    <w:name w:val="Body Text Char"/>
    <w:basedOn w:val="DefaultParagraphFont"/>
    <w:link w:val="BodyText"/>
    <w:uiPriority w:val="99"/>
    <w:semiHidden/>
    <w:rsid w:val="00A92D5A"/>
    <w:rPr>
      <w:sz w:val="24"/>
      <w:szCs w:val="20"/>
      <w:lang w:eastAsia="ja-JP"/>
    </w:rPr>
  </w:style>
  <w:style w:type="table" w:styleId="TableGrid">
    <w:name w:val="Table Grid"/>
    <w:basedOn w:val="TableNormal"/>
    <w:uiPriority w:val="59"/>
    <w:rsid w:val="00D57103"/>
    <w:pPr>
      <w:jc w:val="both"/>
    </w:pPr>
    <w:rPr>
      <w:rFonts w:ascii="CG Times" w:hAnsi="CG 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PRIHeading4">
    <w:name w:val="EPRI Heading 4"/>
    <w:basedOn w:val="Normal"/>
    <w:uiPriority w:val="99"/>
    <w:rsid w:val="00D57103"/>
    <w:pPr>
      <w:numPr>
        <w:numId w:val="8"/>
      </w:numPr>
      <w:spacing w:after="0" w:line="240" w:lineRule="auto"/>
    </w:pPr>
    <w:rPr>
      <w:rFonts w:ascii="Arial" w:hAnsi="Arial" w:cs="Times New Roman"/>
      <w:szCs w:val="20"/>
      <w:lang w:eastAsia="ja-JP"/>
    </w:rPr>
  </w:style>
  <w:style w:type="paragraph" w:customStyle="1" w:styleId="ParaText">
    <w:name w:val="ParaText"/>
    <w:basedOn w:val="Normal"/>
    <w:uiPriority w:val="99"/>
    <w:rsid w:val="00156ADA"/>
    <w:pPr>
      <w:spacing w:after="240" w:line="300" w:lineRule="auto"/>
      <w:jc w:val="both"/>
    </w:pPr>
    <w:rPr>
      <w:rFonts w:ascii="Arial" w:hAnsi="Arial" w:cs="Times New Roman"/>
      <w:szCs w:val="20"/>
    </w:rPr>
  </w:style>
  <w:style w:type="paragraph" w:styleId="ListBullet3">
    <w:name w:val="List Bullet 3"/>
    <w:basedOn w:val="Normal"/>
    <w:autoRedefine/>
    <w:uiPriority w:val="99"/>
    <w:rsid w:val="00156ADA"/>
    <w:pPr>
      <w:numPr>
        <w:numId w:val="9"/>
      </w:numPr>
      <w:tabs>
        <w:tab w:val="clear" w:pos="720"/>
        <w:tab w:val="num" w:pos="1080"/>
      </w:tabs>
      <w:spacing w:after="0" w:line="240" w:lineRule="auto"/>
      <w:ind w:left="1080"/>
      <w:jc w:val="both"/>
    </w:pPr>
    <w:rPr>
      <w:rFonts w:ascii="Arial" w:hAnsi="Arial" w:cs="Times New Roman"/>
      <w:szCs w:val="20"/>
    </w:rPr>
  </w:style>
  <w:style w:type="paragraph" w:customStyle="1" w:styleId="Body">
    <w:name w:val="Body"/>
    <w:uiPriority w:val="99"/>
    <w:rsid w:val="00156ADA"/>
    <w:pPr>
      <w:tabs>
        <w:tab w:val="left" w:pos="720"/>
        <w:tab w:val="left" w:pos="1152"/>
        <w:tab w:val="left" w:pos="1584"/>
        <w:tab w:val="left" w:pos="2016"/>
      </w:tabs>
      <w:overflowPunct w:val="0"/>
      <w:autoSpaceDE w:val="0"/>
      <w:autoSpaceDN w:val="0"/>
      <w:adjustRightInd w:val="0"/>
      <w:spacing w:before="180"/>
      <w:ind w:left="720"/>
      <w:textAlignment w:val="baseline"/>
    </w:pPr>
  </w:style>
  <w:style w:type="paragraph" w:customStyle="1" w:styleId="Reference">
    <w:name w:val="Reference"/>
    <w:basedOn w:val="Body"/>
    <w:uiPriority w:val="99"/>
    <w:rsid w:val="00156ADA"/>
    <w:pPr>
      <w:ind w:left="1080" w:hanging="360"/>
    </w:pPr>
  </w:style>
  <w:style w:type="paragraph" w:styleId="BodyTextIndent">
    <w:name w:val="Body Text Indent"/>
    <w:basedOn w:val="Normal"/>
    <w:link w:val="BodyTextIndentChar"/>
    <w:uiPriority w:val="99"/>
    <w:rsid w:val="00156ADA"/>
    <w:pPr>
      <w:spacing w:after="120" w:line="240" w:lineRule="auto"/>
      <w:ind w:left="360"/>
    </w:pPr>
    <w:rPr>
      <w:rFonts w:ascii="Arial" w:hAnsi="Arial" w:cs="Times New Roman"/>
      <w:szCs w:val="20"/>
    </w:rPr>
  </w:style>
  <w:style w:type="character" w:customStyle="1" w:styleId="BodyTextIndentChar">
    <w:name w:val="Body Text Indent Char"/>
    <w:basedOn w:val="DefaultParagraphFont"/>
    <w:link w:val="BodyTextIndent"/>
    <w:uiPriority w:val="99"/>
    <w:semiHidden/>
    <w:rsid w:val="00A92D5A"/>
    <w:rPr>
      <w:sz w:val="24"/>
      <w:szCs w:val="20"/>
      <w:lang w:eastAsia="ja-JP"/>
    </w:rPr>
  </w:style>
  <w:style w:type="paragraph" w:customStyle="1" w:styleId="VAX8">
    <w:name w:val="VAX8"/>
    <w:basedOn w:val="Normal"/>
    <w:uiPriority w:val="99"/>
    <w:rsid w:val="00156ADA"/>
    <w:pPr>
      <w:keepNext/>
      <w:spacing w:after="0" w:line="240" w:lineRule="auto"/>
    </w:pPr>
    <w:rPr>
      <w:rFonts w:ascii="Courier New" w:hAnsi="Courier New" w:cs="Courier New"/>
      <w:sz w:val="16"/>
      <w:szCs w:val="20"/>
    </w:rPr>
  </w:style>
  <w:style w:type="paragraph" w:customStyle="1" w:styleId="EPRIHeading2">
    <w:name w:val="EPRI Heading 2"/>
    <w:basedOn w:val="Normal"/>
    <w:uiPriority w:val="99"/>
    <w:rsid w:val="00156ADA"/>
    <w:pPr>
      <w:numPr>
        <w:numId w:val="10"/>
      </w:numPr>
      <w:spacing w:after="0" w:line="240" w:lineRule="auto"/>
    </w:pPr>
    <w:rPr>
      <w:rFonts w:ascii="Arial" w:hAnsi="Arial" w:cs="Times New Roman"/>
      <w:szCs w:val="20"/>
      <w:lang w:eastAsia="ja-JP"/>
    </w:rPr>
  </w:style>
  <w:style w:type="paragraph" w:customStyle="1" w:styleId="FigPaste">
    <w:name w:val="FigPaste"/>
    <w:basedOn w:val="Normal"/>
    <w:uiPriority w:val="99"/>
    <w:rsid w:val="00156ADA"/>
    <w:pPr>
      <w:keepNext/>
      <w:spacing w:before="240" w:after="160" w:line="240" w:lineRule="auto"/>
      <w:jc w:val="center"/>
    </w:pPr>
    <w:rPr>
      <w:rFonts w:ascii="Arial" w:hAnsi="Arial" w:cs="Times New Roman"/>
      <w:szCs w:val="20"/>
    </w:rPr>
  </w:style>
  <w:style w:type="paragraph" w:customStyle="1" w:styleId="FigCap">
    <w:name w:val="FigCap"/>
    <w:basedOn w:val="Normal"/>
    <w:uiPriority w:val="99"/>
    <w:rsid w:val="00156ADA"/>
    <w:pPr>
      <w:spacing w:before="120" w:after="240" w:line="240" w:lineRule="auto"/>
      <w:ind w:left="907" w:hanging="907"/>
      <w:jc w:val="center"/>
    </w:pPr>
    <w:rPr>
      <w:rFonts w:ascii="Arial" w:hAnsi="Arial" w:cs="Times New Roman"/>
      <w:b/>
      <w:szCs w:val="20"/>
    </w:rPr>
  </w:style>
  <w:style w:type="paragraph" w:customStyle="1" w:styleId="MemBul1">
    <w:name w:val="MemBul1"/>
    <w:basedOn w:val="Normal"/>
    <w:uiPriority w:val="99"/>
    <w:rsid w:val="00156ADA"/>
    <w:pPr>
      <w:spacing w:before="120" w:after="0" w:line="240" w:lineRule="auto"/>
      <w:ind w:left="720" w:hanging="360"/>
    </w:pPr>
    <w:rPr>
      <w:rFonts w:ascii="Arial" w:hAnsi="Arial" w:cs="Times New Roman"/>
      <w:szCs w:val="20"/>
    </w:rPr>
  </w:style>
  <w:style w:type="paragraph" w:customStyle="1" w:styleId="MemBul2">
    <w:name w:val="MemBul2"/>
    <w:basedOn w:val="Normal"/>
    <w:uiPriority w:val="99"/>
    <w:rsid w:val="00156ADA"/>
    <w:pPr>
      <w:keepNext/>
      <w:spacing w:before="40" w:after="0" w:line="240" w:lineRule="auto"/>
      <w:ind w:left="1080" w:hanging="280"/>
    </w:pPr>
    <w:rPr>
      <w:rFonts w:ascii="Arial" w:hAnsi="Arial" w:cs="Times New Roman"/>
      <w:szCs w:val="20"/>
    </w:rPr>
  </w:style>
  <w:style w:type="paragraph" w:customStyle="1" w:styleId="FigCap2">
    <w:name w:val="FigCap2"/>
    <w:basedOn w:val="Normal"/>
    <w:uiPriority w:val="99"/>
    <w:rsid w:val="00156ADA"/>
    <w:pPr>
      <w:keepNext/>
      <w:spacing w:before="80" w:after="0" w:line="240" w:lineRule="auto"/>
      <w:ind w:left="1080" w:hanging="1080"/>
      <w:jc w:val="center"/>
    </w:pPr>
    <w:rPr>
      <w:rFonts w:ascii="Arial" w:hAnsi="Arial" w:cs="Times New Roman"/>
      <w:b/>
      <w:szCs w:val="20"/>
    </w:rPr>
  </w:style>
  <w:style w:type="character" w:customStyle="1" w:styleId="ParaTextChar">
    <w:name w:val="ParaText Char"/>
    <w:basedOn w:val="DefaultParagraphFont"/>
    <w:uiPriority w:val="99"/>
    <w:rsid w:val="00156ADA"/>
    <w:rPr>
      <w:rFonts w:cs="Times New Roman"/>
      <w:sz w:val="22"/>
      <w:lang w:val="en-US" w:eastAsia="en-US" w:bidi="ar-SA"/>
    </w:rPr>
  </w:style>
  <w:style w:type="paragraph" w:customStyle="1" w:styleId="Equation3">
    <w:name w:val="Equation 3"/>
    <w:basedOn w:val="Normal"/>
    <w:uiPriority w:val="99"/>
    <w:rsid w:val="00156ADA"/>
    <w:pPr>
      <w:tabs>
        <w:tab w:val="left" w:pos="720"/>
        <w:tab w:val="left" w:pos="1340"/>
        <w:tab w:val="right" w:pos="9180"/>
      </w:tabs>
      <w:spacing w:before="60" w:after="60" w:line="280" w:lineRule="atLeast"/>
    </w:pPr>
    <w:rPr>
      <w:rFonts w:ascii="Arial" w:hAnsi="Arial" w:cs="Times New Roman"/>
      <w:szCs w:val="20"/>
    </w:rPr>
  </w:style>
  <w:style w:type="character" w:styleId="CommentReference">
    <w:name w:val="annotation reference"/>
    <w:basedOn w:val="DefaultParagraphFont"/>
    <w:uiPriority w:val="99"/>
    <w:semiHidden/>
    <w:rsid w:val="00394A4F"/>
    <w:rPr>
      <w:rFonts w:cs="Times New Roman"/>
      <w:sz w:val="16"/>
      <w:szCs w:val="16"/>
    </w:rPr>
  </w:style>
  <w:style w:type="paragraph" w:styleId="CommentText">
    <w:name w:val="annotation text"/>
    <w:basedOn w:val="Normal"/>
    <w:link w:val="CommentTextChar1"/>
    <w:uiPriority w:val="99"/>
    <w:semiHidden/>
    <w:rsid w:val="00394A4F"/>
    <w:pPr>
      <w:spacing w:after="0" w:line="240" w:lineRule="auto"/>
    </w:pPr>
    <w:rPr>
      <w:rFonts w:ascii="Arial" w:hAnsi="Arial" w:cs="Times New Roman"/>
      <w:sz w:val="20"/>
      <w:szCs w:val="20"/>
      <w:lang w:eastAsia="ja-JP"/>
    </w:rPr>
  </w:style>
  <w:style w:type="character" w:customStyle="1" w:styleId="CommentTextChar1">
    <w:name w:val="Comment Text Char1"/>
    <w:basedOn w:val="DefaultParagraphFont"/>
    <w:link w:val="CommentText"/>
    <w:uiPriority w:val="99"/>
    <w:semiHidden/>
    <w:rsid w:val="00A92D5A"/>
    <w:rPr>
      <w:sz w:val="20"/>
      <w:szCs w:val="20"/>
      <w:lang w:eastAsia="ja-JP"/>
    </w:rPr>
  </w:style>
  <w:style w:type="paragraph" w:styleId="CommentSubject">
    <w:name w:val="annotation subject"/>
    <w:basedOn w:val="CommentText"/>
    <w:next w:val="CommentText"/>
    <w:link w:val="CommentSubjectChar"/>
    <w:uiPriority w:val="99"/>
    <w:semiHidden/>
    <w:rsid w:val="00394A4F"/>
    <w:rPr>
      <w:b/>
      <w:bCs/>
    </w:rPr>
  </w:style>
  <w:style w:type="character" w:customStyle="1" w:styleId="CommentSubjectChar">
    <w:name w:val="Comment Subject Char"/>
    <w:basedOn w:val="CommentTextChar1"/>
    <w:link w:val="CommentSubject"/>
    <w:uiPriority w:val="99"/>
    <w:semiHidden/>
    <w:rsid w:val="00A92D5A"/>
    <w:rPr>
      <w:b/>
      <w:bCs/>
      <w:sz w:val="20"/>
      <w:szCs w:val="20"/>
      <w:lang w:eastAsia="ja-JP"/>
    </w:rPr>
  </w:style>
  <w:style w:type="paragraph" w:customStyle="1" w:styleId="Caption1">
    <w:name w:val="Caption1"/>
    <w:basedOn w:val="Heading3"/>
    <w:rsid w:val="00A90788"/>
    <w:pPr>
      <w:keepNext w:val="0"/>
      <w:keepLines w:val="0"/>
      <w:numPr>
        <w:ilvl w:val="0"/>
        <w:numId w:val="0"/>
      </w:numPr>
      <w:tabs>
        <w:tab w:val="clear" w:pos="1080"/>
      </w:tabs>
      <w:suppressAutoHyphens w:val="0"/>
      <w:spacing w:after="0"/>
      <w:jc w:val="center"/>
    </w:pPr>
    <w:rPr>
      <w:rFonts w:eastAsia="Calibri"/>
      <w:lang w:eastAsia="en-US"/>
    </w:rPr>
  </w:style>
  <w:style w:type="paragraph" w:customStyle="1" w:styleId="Caption2">
    <w:name w:val="Caption2"/>
    <w:basedOn w:val="Heading3"/>
    <w:rsid w:val="005E566E"/>
    <w:pPr>
      <w:keepNext w:val="0"/>
      <w:keepLines w:val="0"/>
      <w:numPr>
        <w:ilvl w:val="0"/>
        <w:numId w:val="0"/>
      </w:numPr>
      <w:tabs>
        <w:tab w:val="clear" w:pos="1080"/>
      </w:tabs>
      <w:suppressAutoHyphens w:val="0"/>
      <w:spacing w:after="360"/>
      <w:jc w:val="center"/>
    </w:pPr>
    <w:rPr>
      <w:lang w:eastAsia="en-US"/>
    </w:rPr>
  </w:style>
  <w:style w:type="character" w:customStyle="1" w:styleId="CommentTextChar">
    <w:name w:val="Comment Text Char"/>
    <w:basedOn w:val="DefaultParagraphFont"/>
    <w:semiHidden/>
    <w:locked/>
    <w:rsid w:val="002B68D1"/>
    <w:rPr>
      <w:rFonts w:eastAsia="Times New Roman" w:cs="Times New Roman"/>
    </w:rPr>
  </w:style>
  <w:style w:type="character" w:customStyle="1" w:styleId="IEEEStdsNumberedListLevel1Char">
    <w:name w:val="IEEEStds Numbered List Level 1 Char"/>
    <w:basedOn w:val="DefaultParagraphFont"/>
    <w:link w:val="IEEEStdsNumberedListLevel1"/>
    <w:uiPriority w:val="99"/>
    <w:rsid w:val="00FF346A"/>
    <w:rPr>
      <w:lang w:eastAsia="ja-JP"/>
    </w:rPr>
  </w:style>
  <w:style w:type="paragraph" w:customStyle="1" w:styleId="Style10ptBlackCenteredBefore1ptAfter1pt">
    <w:name w:val="Style 10 pt Black Centered Before:  1 pt After:  1 pt"/>
    <w:basedOn w:val="Normal"/>
    <w:rsid w:val="0070209B"/>
    <w:pPr>
      <w:spacing w:before="20" w:after="20" w:line="240" w:lineRule="auto"/>
      <w:jc w:val="center"/>
    </w:pPr>
    <w:rPr>
      <w:rFonts w:ascii="Arial" w:hAnsi="Arial" w:cs="Times New Roman"/>
      <w:color w:val="000000"/>
      <w:sz w:val="20"/>
      <w:szCs w:val="20"/>
      <w:lang w:eastAsia="ja-JP"/>
    </w:rPr>
  </w:style>
  <w:style w:type="paragraph" w:customStyle="1" w:styleId="msolistparagraph0">
    <w:name w:val="msolistparagraph"/>
    <w:basedOn w:val="Normal"/>
    <w:rsid w:val="008750A1"/>
    <w:pPr>
      <w:spacing w:after="0" w:line="240" w:lineRule="auto"/>
      <w:ind w:left="720"/>
    </w:pPr>
    <w:rPr>
      <w:rFonts w:ascii="Calibri" w:eastAsia="MS Mincho" w:hAnsi="Calibri" w:cs="Times New Roman"/>
      <w:lang w:eastAsia="ja-JP"/>
    </w:rPr>
  </w:style>
  <w:style w:type="paragraph" w:styleId="Revision">
    <w:name w:val="Revision"/>
    <w:hidden/>
    <w:uiPriority w:val="99"/>
    <w:semiHidden/>
    <w:rsid w:val="00B46A48"/>
    <w:rPr>
      <w:sz w:val="24"/>
      <w:lang w:eastAsia="ja-JP"/>
    </w:rPr>
  </w:style>
  <w:style w:type="paragraph" w:styleId="ListParagraph">
    <w:name w:val="List Paragraph"/>
    <w:basedOn w:val="Normal"/>
    <w:uiPriority w:val="34"/>
    <w:rsid w:val="002A001E"/>
    <w:pPr>
      <w:ind w:left="720"/>
      <w:contextualSpacing/>
    </w:pPr>
  </w:style>
  <w:style w:type="table" w:styleId="GridTable3">
    <w:name w:val="Grid Table 3"/>
    <w:basedOn w:val="TableNormal"/>
    <w:uiPriority w:val="48"/>
    <w:rsid w:val="00D03C2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ExcelChart">
    <w:name w:val="ExcelChart"/>
    <w:next w:val="Caption1"/>
    <w:autoRedefine/>
    <w:qFormat/>
    <w:rsid w:val="00C30795"/>
    <w:pPr>
      <w:jc w:val="center"/>
    </w:pPr>
    <w:rPr>
      <w:rFonts w:ascii="Arial" w:hAnsi="Arial"/>
      <w:b/>
      <w:lang w:eastAsia="ja-JP"/>
    </w:rPr>
  </w:style>
  <w:style w:type="paragraph" w:customStyle="1" w:styleId="ExcelTable">
    <w:name w:val="ExcelTable"/>
    <w:autoRedefine/>
    <w:qFormat/>
    <w:rsid w:val="00DF02A5"/>
    <w:pPr>
      <w:spacing w:after="240"/>
    </w:pPr>
    <w:rPr>
      <w:lang w:eastAsia="ja-JP"/>
    </w:rPr>
  </w:style>
  <w:style w:type="paragraph" w:customStyle="1" w:styleId="Default">
    <w:name w:val="Default"/>
    <w:rsid w:val="00786EE2"/>
    <w:pPr>
      <w:autoSpaceDE w:val="0"/>
      <w:autoSpaceDN w:val="0"/>
      <w:adjustRightInd w:val="0"/>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50657">
      <w:bodyDiv w:val="1"/>
      <w:marLeft w:val="0"/>
      <w:marRight w:val="0"/>
      <w:marTop w:val="0"/>
      <w:marBottom w:val="0"/>
      <w:divBdr>
        <w:top w:val="none" w:sz="0" w:space="0" w:color="auto"/>
        <w:left w:val="none" w:sz="0" w:space="0" w:color="auto"/>
        <w:bottom w:val="none" w:sz="0" w:space="0" w:color="auto"/>
        <w:right w:val="none" w:sz="0" w:space="0" w:color="auto"/>
      </w:divBdr>
    </w:div>
    <w:div w:id="97214017">
      <w:bodyDiv w:val="1"/>
      <w:marLeft w:val="0"/>
      <w:marRight w:val="0"/>
      <w:marTop w:val="0"/>
      <w:marBottom w:val="0"/>
      <w:divBdr>
        <w:top w:val="none" w:sz="0" w:space="0" w:color="auto"/>
        <w:left w:val="none" w:sz="0" w:space="0" w:color="auto"/>
        <w:bottom w:val="none" w:sz="0" w:space="0" w:color="auto"/>
        <w:right w:val="none" w:sz="0" w:space="0" w:color="auto"/>
      </w:divBdr>
    </w:div>
    <w:div w:id="104424035">
      <w:bodyDiv w:val="1"/>
      <w:marLeft w:val="0"/>
      <w:marRight w:val="0"/>
      <w:marTop w:val="0"/>
      <w:marBottom w:val="0"/>
      <w:divBdr>
        <w:top w:val="none" w:sz="0" w:space="0" w:color="auto"/>
        <w:left w:val="none" w:sz="0" w:space="0" w:color="auto"/>
        <w:bottom w:val="none" w:sz="0" w:space="0" w:color="auto"/>
        <w:right w:val="none" w:sz="0" w:space="0" w:color="auto"/>
      </w:divBdr>
    </w:div>
    <w:div w:id="157230157">
      <w:bodyDiv w:val="1"/>
      <w:marLeft w:val="0"/>
      <w:marRight w:val="0"/>
      <w:marTop w:val="0"/>
      <w:marBottom w:val="0"/>
      <w:divBdr>
        <w:top w:val="none" w:sz="0" w:space="0" w:color="auto"/>
        <w:left w:val="none" w:sz="0" w:space="0" w:color="auto"/>
        <w:bottom w:val="none" w:sz="0" w:space="0" w:color="auto"/>
        <w:right w:val="none" w:sz="0" w:space="0" w:color="auto"/>
      </w:divBdr>
    </w:div>
    <w:div w:id="254021287">
      <w:bodyDiv w:val="1"/>
      <w:marLeft w:val="0"/>
      <w:marRight w:val="0"/>
      <w:marTop w:val="0"/>
      <w:marBottom w:val="0"/>
      <w:divBdr>
        <w:top w:val="none" w:sz="0" w:space="0" w:color="auto"/>
        <w:left w:val="none" w:sz="0" w:space="0" w:color="auto"/>
        <w:bottom w:val="none" w:sz="0" w:space="0" w:color="auto"/>
        <w:right w:val="none" w:sz="0" w:space="0" w:color="auto"/>
      </w:divBdr>
    </w:div>
    <w:div w:id="337000120">
      <w:bodyDiv w:val="1"/>
      <w:marLeft w:val="0"/>
      <w:marRight w:val="0"/>
      <w:marTop w:val="0"/>
      <w:marBottom w:val="0"/>
      <w:divBdr>
        <w:top w:val="none" w:sz="0" w:space="0" w:color="auto"/>
        <w:left w:val="none" w:sz="0" w:space="0" w:color="auto"/>
        <w:bottom w:val="none" w:sz="0" w:space="0" w:color="auto"/>
        <w:right w:val="none" w:sz="0" w:space="0" w:color="auto"/>
      </w:divBdr>
    </w:div>
    <w:div w:id="354887353">
      <w:bodyDiv w:val="1"/>
      <w:marLeft w:val="0"/>
      <w:marRight w:val="0"/>
      <w:marTop w:val="0"/>
      <w:marBottom w:val="0"/>
      <w:divBdr>
        <w:top w:val="none" w:sz="0" w:space="0" w:color="auto"/>
        <w:left w:val="none" w:sz="0" w:space="0" w:color="auto"/>
        <w:bottom w:val="none" w:sz="0" w:space="0" w:color="auto"/>
        <w:right w:val="none" w:sz="0" w:space="0" w:color="auto"/>
      </w:divBdr>
    </w:div>
    <w:div w:id="392042430">
      <w:bodyDiv w:val="1"/>
      <w:marLeft w:val="0"/>
      <w:marRight w:val="0"/>
      <w:marTop w:val="0"/>
      <w:marBottom w:val="0"/>
      <w:divBdr>
        <w:top w:val="none" w:sz="0" w:space="0" w:color="auto"/>
        <w:left w:val="none" w:sz="0" w:space="0" w:color="auto"/>
        <w:bottom w:val="none" w:sz="0" w:space="0" w:color="auto"/>
        <w:right w:val="none" w:sz="0" w:space="0" w:color="auto"/>
      </w:divBdr>
    </w:div>
    <w:div w:id="459807515">
      <w:bodyDiv w:val="1"/>
      <w:marLeft w:val="0"/>
      <w:marRight w:val="0"/>
      <w:marTop w:val="0"/>
      <w:marBottom w:val="0"/>
      <w:divBdr>
        <w:top w:val="none" w:sz="0" w:space="0" w:color="auto"/>
        <w:left w:val="none" w:sz="0" w:space="0" w:color="auto"/>
        <w:bottom w:val="none" w:sz="0" w:space="0" w:color="auto"/>
        <w:right w:val="none" w:sz="0" w:space="0" w:color="auto"/>
      </w:divBdr>
    </w:div>
    <w:div w:id="468745176">
      <w:bodyDiv w:val="1"/>
      <w:marLeft w:val="0"/>
      <w:marRight w:val="0"/>
      <w:marTop w:val="0"/>
      <w:marBottom w:val="0"/>
      <w:divBdr>
        <w:top w:val="none" w:sz="0" w:space="0" w:color="auto"/>
        <w:left w:val="none" w:sz="0" w:space="0" w:color="auto"/>
        <w:bottom w:val="none" w:sz="0" w:space="0" w:color="auto"/>
        <w:right w:val="none" w:sz="0" w:space="0" w:color="auto"/>
      </w:divBdr>
    </w:div>
    <w:div w:id="503207921">
      <w:bodyDiv w:val="1"/>
      <w:marLeft w:val="0"/>
      <w:marRight w:val="0"/>
      <w:marTop w:val="0"/>
      <w:marBottom w:val="0"/>
      <w:divBdr>
        <w:top w:val="none" w:sz="0" w:space="0" w:color="auto"/>
        <w:left w:val="none" w:sz="0" w:space="0" w:color="auto"/>
        <w:bottom w:val="none" w:sz="0" w:space="0" w:color="auto"/>
        <w:right w:val="none" w:sz="0" w:space="0" w:color="auto"/>
      </w:divBdr>
    </w:div>
    <w:div w:id="543761624">
      <w:bodyDiv w:val="1"/>
      <w:marLeft w:val="0"/>
      <w:marRight w:val="0"/>
      <w:marTop w:val="0"/>
      <w:marBottom w:val="0"/>
      <w:divBdr>
        <w:top w:val="none" w:sz="0" w:space="0" w:color="auto"/>
        <w:left w:val="none" w:sz="0" w:space="0" w:color="auto"/>
        <w:bottom w:val="none" w:sz="0" w:space="0" w:color="auto"/>
        <w:right w:val="none" w:sz="0" w:space="0" w:color="auto"/>
      </w:divBdr>
    </w:div>
    <w:div w:id="554388463">
      <w:bodyDiv w:val="1"/>
      <w:marLeft w:val="0"/>
      <w:marRight w:val="0"/>
      <w:marTop w:val="0"/>
      <w:marBottom w:val="0"/>
      <w:divBdr>
        <w:top w:val="none" w:sz="0" w:space="0" w:color="auto"/>
        <w:left w:val="none" w:sz="0" w:space="0" w:color="auto"/>
        <w:bottom w:val="none" w:sz="0" w:space="0" w:color="auto"/>
        <w:right w:val="none" w:sz="0" w:space="0" w:color="auto"/>
      </w:divBdr>
    </w:div>
    <w:div w:id="566116552">
      <w:bodyDiv w:val="1"/>
      <w:marLeft w:val="0"/>
      <w:marRight w:val="0"/>
      <w:marTop w:val="0"/>
      <w:marBottom w:val="0"/>
      <w:divBdr>
        <w:top w:val="none" w:sz="0" w:space="0" w:color="auto"/>
        <w:left w:val="none" w:sz="0" w:space="0" w:color="auto"/>
        <w:bottom w:val="none" w:sz="0" w:space="0" w:color="auto"/>
        <w:right w:val="none" w:sz="0" w:space="0" w:color="auto"/>
      </w:divBdr>
    </w:div>
    <w:div w:id="596334019">
      <w:bodyDiv w:val="1"/>
      <w:marLeft w:val="0"/>
      <w:marRight w:val="0"/>
      <w:marTop w:val="0"/>
      <w:marBottom w:val="0"/>
      <w:divBdr>
        <w:top w:val="none" w:sz="0" w:space="0" w:color="auto"/>
        <w:left w:val="none" w:sz="0" w:space="0" w:color="auto"/>
        <w:bottom w:val="none" w:sz="0" w:space="0" w:color="auto"/>
        <w:right w:val="none" w:sz="0" w:space="0" w:color="auto"/>
      </w:divBdr>
    </w:div>
    <w:div w:id="604580530">
      <w:bodyDiv w:val="1"/>
      <w:marLeft w:val="0"/>
      <w:marRight w:val="0"/>
      <w:marTop w:val="0"/>
      <w:marBottom w:val="0"/>
      <w:divBdr>
        <w:top w:val="none" w:sz="0" w:space="0" w:color="auto"/>
        <w:left w:val="none" w:sz="0" w:space="0" w:color="auto"/>
        <w:bottom w:val="none" w:sz="0" w:space="0" w:color="auto"/>
        <w:right w:val="none" w:sz="0" w:space="0" w:color="auto"/>
      </w:divBdr>
    </w:div>
    <w:div w:id="673218042">
      <w:bodyDiv w:val="1"/>
      <w:marLeft w:val="0"/>
      <w:marRight w:val="0"/>
      <w:marTop w:val="0"/>
      <w:marBottom w:val="0"/>
      <w:divBdr>
        <w:top w:val="none" w:sz="0" w:space="0" w:color="auto"/>
        <w:left w:val="none" w:sz="0" w:space="0" w:color="auto"/>
        <w:bottom w:val="none" w:sz="0" w:space="0" w:color="auto"/>
        <w:right w:val="none" w:sz="0" w:space="0" w:color="auto"/>
      </w:divBdr>
    </w:div>
    <w:div w:id="695304111">
      <w:bodyDiv w:val="1"/>
      <w:marLeft w:val="0"/>
      <w:marRight w:val="0"/>
      <w:marTop w:val="0"/>
      <w:marBottom w:val="0"/>
      <w:divBdr>
        <w:top w:val="none" w:sz="0" w:space="0" w:color="auto"/>
        <w:left w:val="none" w:sz="0" w:space="0" w:color="auto"/>
        <w:bottom w:val="none" w:sz="0" w:space="0" w:color="auto"/>
        <w:right w:val="none" w:sz="0" w:space="0" w:color="auto"/>
      </w:divBdr>
    </w:div>
    <w:div w:id="710301613">
      <w:bodyDiv w:val="1"/>
      <w:marLeft w:val="0"/>
      <w:marRight w:val="0"/>
      <w:marTop w:val="0"/>
      <w:marBottom w:val="0"/>
      <w:divBdr>
        <w:top w:val="none" w:sz="0" w:space="0" w:color="auto"/>
        <w:left w:val="none" w:sz="0" w:space="0" w:color="auto"/>
        <w:bottom w:val="none" w:sz="0" w:space="0" w:color="auto"/>
        <w:right w:val="none" w:sz="0" w:space="0" w:color="auto"/>
      </w:divBdr>
    </w:div>
    <w:div w:id="778455367">
      <w:bodyDiv w:val="1"/>
      <w:marLeft w:val="0"/>
      <w:marRight w:val="0"/>
      <w:marTop w:val="0"/>
      <w:marBottom w:val="0"/>
      <w:divBdr>
        <w:top w:val="none" w:sz="0" w:space="0" w:color="auto"/>
        <w:left w:val="none" w:sz="0" w:space="0" w:color="auto"/>
        <w:bottom w:val="none" w:sz="0" w:space="0" w:color="auto"/>
        <w:right w:val="none" w:sz="0" w:space="0" w:color="auto"/>
      </w:divBdr>
    </w:div>
    <w:div w:id="790782224">
      <w:bodyDiv w:val="1"/>
      <w:marLeft w:val="0"/>
      <w:marRight w:val="0"/>
      <w:marTop w:val="0"/>
      <w:marBottom w:val="0"/>
      <w:divBdr>
        <w:top w:val="none" w:sz="0" w:space="0" w:color="auto"/>
        <w:left w:val="none" w:sz="0" w:space="0" w:color="auto"/>
        <w:bottom w:val="none" w:sz="0" w:space="0" w:color="auto"/>
        <w:right w:val="none" w:sz="0" w:space="0" w:color="auto"/>
      </w:divBdr>
    </w:div>
    <w:div w:id="887379441">
      <w:bodyDiv w:val="1"/>
      <w:marLeft w:val="0"/>
      <w:marRight w:val="0"/>
      <w:marTop w:val="0"/>
      <w:marBottom w:val="0"/>
      <w:divBdr>
        <w:top w:val="none" w:sz="0" w:space="0" w:color="auto"/>
        <w:left w:val="none" w:sz="0" w:space="0" w:color="auto"/>
        <w:bottom w:val="none" w:sz="0" w:space="0" w:color="auto"/>
        <w:right w:val="none" w:sz="0" w:space="0" w:color="auto"/>
      </w:divBdr>
    </w:div>
    <w:div w:id="926115499">
      <w:bodyDiv w:val="1"/>
      <w:marLeft w:val="0"/>
      <w:marRight w:val="0"/>
      <w:marTop w:val="0"/>
      <w:marBottom w:val="0"/>
      <w:divBdr>
        <w:top w:val="none" w:sz="0" w:space="0" w:color="auto"/>
        <w:left w:val="none" w:sz="0" w:space="0" w:color="auto"/>
        <w:bottom w:val="none" w:sz="0" w:space="0" w:color="auto"/>
        <w:right w:val="none" w:sz="0" w:space="0" w:color="auto"/>
      </w:divBdr>
    </w:div>
    <w:div w:id="944729649">
      <w:bodyDiv w:val="1"/>
      <w:marLeft w:val="0"/>
      <w:marRight w:val="0"/>
      <w:marTop w:val="0"/>
      <w:marBottom w:val="0"/>
      <w:divBdr>
        <w:top w:val="none" w:sz="0" w:space="0" w:color="auto"/>
        <w:left w:val="none" w:sz="0" w:space="0" w:color="auto"/>
        <w:bottom w:val="none" w:sz="0" w:space="0" w:color="auto"/>
        <w:right w:val="none" w:sz="0" w:space="0" w:color="auto"/>
      </w:divBdr>
    </w:div>
    <w:div w:id="974066992">
      <w:bodyDiv w:val="1"/>
      <w:marLeft w:val="0"/>
      <w:marRight w:val="0"/>
      <w:marTop w:val="0"/>
      <w:marBottom w:val="0"/>
      <w:divBdr>
        <w:top w:val="none" w:sz="0" w:space="0" w:color="auto"/>
        <w:left w:val="none" w:sz="0" w:space="0" w:color="auto"/>
        <w:bottom w:val="none" w:sz="0" w:space="0" w:color="auto"/>
        <w:right w:val="none" w:sz="0" w:space="0" w:color="auto"/>
      </w:divBdr>
    </w:div>
    <w:div w:id="1075320692">
      <w:bodyDiv w:val="1"/>
      <w:marLeft w:val="0"/>
      <w:marRight w:val="0"/>
      <w:marTop w:val="0"/>
      <w:marBottom w:val="0"/>
      <w:divBdr>
        <w:top w:val="none" w:sz="0" w:space="0" w:color="auto"/>
        <w:left w:val="none" w:sz="0" w:space="0" w:color="auto"/>
        <w:bottom w:val="none" w:sz="0" w:space="0" w:color="auto"/>
        <w:right w:val="none" w:sz="0" w:space="0" w:color="auto"/>
      </w:divBdr>
    </w:div>
    <w:div w:id="1109736089">
      <w:bodyDiv w:val="1"/>
      <w:marLeft w:val="0"/>
      <w:marRight w:val="0"/>
      <w:marTop w:val="0"/>
      <w:marBottom w:val="0"/>
      <w:divBdr>
        <w:top w:val="none" w:sz="0" w:space="0" w:color="auto"/>
        <w:left w:val="none" w:sz="0" w:space="0" w:color="auto"/>
        <w:bottom w:val="none" w:sz="0" w:space="0" w:color="auto"/>
        <w:right w:val="none" w:sz="0" w:space="0" w:color="auto"/>
      </w:divBdr>
    </w:div>
    <w:div w:id="1117795868">
      <w:bodyDiv w:val="1"/>
      <w:marLeft w:val="0"/>
      <w:marRight w:val="0"/>
      <w:marTop w:val="0"/>
      <w:marBottom w:val="0"/>
      <w:divBdr>
        <w:top w:val="none" w:sz="0" w:space="0" w:color="auto"/>
        <w:left w:val="none" w:sz="0" w:space="0" w:color="auto"/>
        <w:bottom w:val="none" w:sz="0" w:space="0" w:color="auto"/>
        <w:right w:val="none" w:sz="0" w:space="0" w:color="auto"/>
      </w:divBdr>
    </w:div>
    <w:div w:id="1146170522">
      <w:bodyDiv w:val="1"/>
      <w:marLeft w:val="0"/>
      <w:marRight w:val="0"/>
      <w:marTop w:val="0"/>
      <w:marBottom w:val="0"/>
      <w:divBdr>
        <w:top w:val="none" w:sz="0" w:space="0" w:color="auto"/>
        <w:left w:val="none" w:sz="0" w:space="0" w:color="auto"/>
        <w:bottom w:val="none" w:sz="0" w:space="0" w:color="auto"/>
        <w:right w:val="none" w:sz="0" w:space="0" w:color="auto"/>
      </w:divBdr>
    </w:div>
    <w:div w:id="1188789126">
      <w:bodyDiv w:val="1"/>
      <w:marLeft w:val="0"/>
      <w:marRight w:val="0"/>
      <w:marTop w:val="0"/>
      <w:marBottom w:val="0"/>
      <w:divBdr>
        <w:top w:val="none" w:sz="0" w:space="0" w:color="auto"/>
        <w:left w:val="none" w:sz="0" w:space="0" w:color="auto"/>
        <w:bottom w:val="none" w:sz="0" w:space="0" w:color="auto"/>
        <w:right w:val="none" w:sz="0" w:space="0" w:color="auto"/>
      </w:divBdr>
    </w:div>
    <w:div w:id="1212578612">
      <w:bodyDiv w:val="1"/>
      <w:marLeft w:val="0"/>
      <w:marRight w:val="0"/>
      <w:marTop w:val="0"/>
      <w:marBottom w:val="0"/>
      <w:divBdr>
        <w:top w:val="none" w:sz="0" w:space="0" w:color="auto"/>
        <w:left w:val="none" w:sz="0" w:space="0" w:color="auto"/>
        <w:bottom w:val="none" w:sz="0" w:space="0" w:color="auto"/>
        <w:right w:val="none" w:sz="0" w:space="0" w:color="auto"/>
      </w:divBdr>
    </w:div>
    <w:div w:id="1295678728">
      <w:bodyDiv w:val="1"/>
      <w:marLeft w:val="0"/>
      <w:marRight w:val="0"/>
      <w:marTop w:val="0"/>
      <w:marBottom w:val="0"/>
      <w:divBdr>
        <w:top w:val="none" w:sz="0" w:space="0" w:color="auto"/>
        <w:left w:val="none" w:sz="0" w:space="0" w:color="auto"/>
        <w:bottom w:val="none" w:sz="0" w:space="0" w:color="auto"/>
        <w:right w:val="none" w:sz="0" w:space="0" w:color="auto"/>
      </w:divBdr>
    </w:div>
    <w:div w:id="1354109579">
      <w:bodyDiv w:val="1"/>
      <w:marLeft w:val="0"/>
      <w:marRight w:val="0"/>
      <w:marTop w:val="0"/>
      <w:marBottom w:val="0"/>
      <w:divBdr>
        <w:top w:val="none" w:sz="0" w:space="0" w:color="auto"/>
        <w:left w:val="none" w:sz="0" w:space="0" w:color="auto"/>
        <w:bottom w:val="none" w:sz="0" w:space="0" w:color="auto"/>
        <w:right w:val="none" w:sz="0" w:space="0" w:color="auto"/>
      </w:divBdr>
    </w:div>
    <w:div w:id="1400521974">
      <w:bodyDiv w:val="1"/>
      <w:marLeft w:val="0"/>
      <w:marRight w:val="0"/>
      <w:marTop w:val="0"/>
      <w:marBottom w:val="0"/>
      <w:divBdr>
        <w:top w:val="none" w:sz="0" w:space="0" w:color="auto"/>
        <w:left w:val="none" w:sz="0" w:space="0" w:color="auto"/>
        <w:bottom w:val="none" w:sz="0" w:space="0" w:color="auto"/>
        <w:right w:val="none" w:sz="0" w:space="0" w:color="auto"/>
      </w:divBdr>
    </w:div>
    <w:div w:id="1443109075">
      <w:bodyDiv w:val="1"/>
      <w:marLeft w:val="0"/>
      <w:marRight w:val="0"/>
      <w:marTop w:val="0"/>
      <w:marBottom w:val="0"/>
      <w:divBdr>
        <w:top w:val="none" w:sz="0" w:space="0" w:color="auto"/>
        <w:left w:val="none" w:sz="0" w:space="0" w:color="auto"/>
        <w:bottom w:val="none" w:sz="0" w:space="0" w:color="auto"/>
        <w:right w:val="none" w:sz="0" w:space="0" w:color="auto"/>
      </w:divBdr>
    </w:div>
    <w:div w:id="1445079592">
      <w:bodyDiv w:val="1"/>
      <w:marLeft w:val="0"/>
      <w:marRight w:val="0"/>
      <w:marTop w:val="0"/>
      <w:marBottom w:val="0"/>
      <w:divBdr>
        <w:top w:val="none" w:sz="0" w:space="0" w:color="auto"/>
        <w:left w:val="none" w:sz="0" w:space="0" w:color="auto"/>
        <w:bottom w:val="none" w:sz="0" w:space="0" w:color="auto"/>
        <w:right w:val="none" w:sz="0" w:space="0" w:color="auto"/>
      </w:divBdr>
    </w:div>
    <w:div w:id="1473056479">
      <w:bodyDiv w:val="1"/>
      <w:marLeft w:val="0"/>
      <w:marRight w:val="0"/>
      <w:marTop w:val="0"/>
      <w:marBottom w:val="0"/>
      <w:divBdr>
        <w:top w:val="none" w:sz="0" w:space="0" w:color="auto"/>
        <w:left w:val="none" w:sz="0" w:space="0" w:color="auto"/>
        <w:bottom w:val="none" w:sz="0" w:space="0" w:color="auto"/>
        <w:right w:val="none" w:sz="0" w:space="0" w:color="auto"/>
      </w:divBdr>
    </w:div>
    <w:div w:id="1479108018">
      <w:bodyDiv w:val="1"/>
      <w:marLeft w:val="0"/>
      <w:marRight w:val="0"/>
      <w:marTop w:val="0"/>
      <w:marBottom w:val="0"/>
      <w:divBdr>
        <w:top w:val="none" w:sz="0" w:space="0" w:color="auto"/>
        <w:left w:val="none" w:sz="0" w:space="0" w:color="auto"/>
        <w:bottom w:val="none" w:sz="0" w:space="0" w:color="auto"/>
        <w:right w:val="none" w:sz="0" w:space="0" w:color="auto"/>
      </w:divBdr>
    </w:div>
    <w:div w:id="1492674717">
      <w:bodyDiv w:val="1"/>
      <w:marLeft w:val="0"/>
      <w:marRight w:val="0"/>
      <w:marTop w:val="0"/>
      <w:marBottom w:val="0"/>
      <w:divBdr>
        <w:top w:val="none" w:sz="0" w:space="0" w:color="auto"/>
        <w:left w:val="none" w:sz="0" w:space="0" w:color="auto"/>
        <w:bottom w:val="none" w:sz="0" w:space="0" w:color="auto"/>
        <w:right w:val="none" w:sz="0" w:space="0" w:color="auto"/>
      </w:divBdr>
    </w:div>
    <w:div w:id="1582567152">
      <w:bodyDiv w:val="1"/>
      <w:marLeft w:val="0"/>
      <w:marRight w:val="0"/>
      <w:marTop w:val="0"/>
      <w:marBottom w:val="0"/>
      <w:divBdr>
        <w:top w:val="none" w:sz="0" w:space="0" w:color="auto"/>
        <w:left w:val="none" w:sz="0" w:space="0" w:color="auto"/>
        <w:bottom w:val="none" w:sz="0" w:space="0" w:color="auto"/>
        <w:right w:val="none" w:sz="0" w:space="0" w:color="auto"/>
      </w:divBdr>
    </w:div>
    <w:div w:id="1622221383">
      <w:bodyDiv w:val="1"/>
      <w:marLeft w:val="0"/>
      <w:marRight w:val="0"/>
      <w:marTop w:val="0"/>
      <w:marBottom w:val="0"/>
      <w:divBdr>
        <w:top w:val="none" w:sz="0" w:space="0" w:color="auto"/>
        <w:left w:val="none" w:sz="0" w:space="0" w:color="auto"/>
        <w:bottom w:val="none" w:sz="0" w:space="0" w:color="auto"/>
        <w:right w:val="none" w:sz="0" w:space="0" w:color="auto"/>
      </w:divBdr>
    </w:div>
    <w:div w:id="1625968482">
      <w:bodyDiv w:val="1"/>
      <w:marLeft w:val="0"/>
      <w:marRight w:val="0"/>
      <w:marTop w:val="0"/>
      <w:marBottom w:val="0"/>
      <w:divBdr>
        <w:top w:val="none" w:sz="0" w:space="0" w:color="auto"/>
        <w:left w:val="none" w:sz="0" w:space="0" w:color="auto"/>
        <w:bottom w:val="none" w:sz="0" w:space="0" w:color="auto"/>
        <w:right w:val="none" w:sz="0" w:space="0" w:color="auto"/>
      </w:divBdr>
    </w:div>
    <w:div w:id="1628662910">
      <w:bodyDiv w:val="1"/>
      <w:marLeft w:val="0"/>
      <w:marRight w:val="0"/>
      <w:marTop w:val="0"/>
      <w:marBottom w:val="0"/>
      <w:divBdr>
        <w:top w:val="none" w:sz="0" w:space="0" w:color="auto"/>
        <w:left w:val="none" w:sz="0" w:space="0" w:color="auto"/>
        <w:bottom w:val="none" w:sz="0" w:space="0" w:color="auto"/>
        <w:right w:val="none" w:sz="0" w:space="0" w:color="auto"/>
      </w:divBdr>
    </w:div>
    <w:div w:id="1631865087">
      <w:bodyDiv w:val="1"/>
      <w:marLeft w:val="0"/>
      <w:marRight w:val="0"/>
      <w:marTop w:val="0"/>
      <w:marBottom w:val="0"/>
      <w:divBdr>
        <w:top w:val="none" w:sz="0" w:space="0" w:color="auto"/>
        <w:left w:val="none" w:sz="0" w:space="0" w:color="auto"/>
        <w:bottom w:val="none" w:sz="0" w:space="0" w:color="auto"/>
        <w:right w:val="none" w:sz="0" w:space="0" w:color="auto"/>
      </w:divBdr>
    </w:div>
    <w:div w:id="1641183612">
      <w:bodyDiv w:val="1"/>
      <w:marLeft w:val="0"/>
      <w:marRight w:val="0"/>
      <w:marTop w:val="0"/>
      <w:marBottom w:val="0"/>
      <w:divBdr>
        <w:top w:val="none" w:sz="0" w:space="0" w:color="auto"/>
        <w:left w:val="none" w:sz="0" w:space="0" w:color="auto"/>
        <w:bottom w:val="none" w:sz="0" w:space="0" w:color="auto"/>
        <w:right w:val="none" w:sz="0" w:space="0" w:color="auto"/>
      </w:divBdr>
    </w:div>
    <w:div w:id="1662661789">
      <w:bodyDiv w:val="1"/>
      <w:marLeft w:val="0"/>
      <w:marRight w:val="0"/>
      <w:marTop w:val="0"/>
      <w:marBottom w:val="0"/>
      <w:divBdr>
        <w:top w:val="none" w:sz="0" w:space="0" w:color="auto"/>
        <w:left w:val="none" w:sz="0" w:space="0" w:color="auto"/>
        <w:bottom w:val="none" w:sz="0" w:space="0" w:color="auto"/>
        <w:right w:val="none" w:sz="0" w:space="0" w:color="auto"/>
      </w:divBdr>
    </w:div>
    <w:div w:id="1681394457">
      <w:marLeft w:val="0"/>
      <w:marRight w:val="0"/>
      <w:marTop w:val="0"/>
      <w:marBottom w:val="0"/>
      <w:divBdr>
        <w:top w:val="none" w:sz="0" w:space="0" w:color="auto"/>
        <w:left w:val="none" w:sz="0" w:space="0" w:color="auto"/>
        <w:bottom w:val="none" w:sz="0" w:space="0" w:color="auto"/>
        <w:right w:val="none" w:sz="0" w:space="0" w:color="auto"/>
      </w:divBdr>
      <w:divsChild>
        <w:div w:id="1681394459">
          <w:marLeft w:val="0"/>
          <w:marRight w:val="0"/>
          <w:marTop w:val="0"/>
          <w:marBottom w:val="0"/>
          <w:divBdr>
            <w:top w:val="none" w:sz="0" w:space="0" w:color="auto"/>
            <w:left w:val="none" w:sz="0" w:space="0" w:color="auto"/>
            <w:bottom w:val="none" w:sz="0" w:space="0" w:color="auto"/>
            <w:right w:val="none" w:sz="0" w:space="0" w:color="auto"/>
          </w:divBdr>
        </w:div>
      </w:divsChild>
    </w:div>
    <w:div w:id="1681394460">
      <w:marLeft w:val="0"/>
      <w:marRight w:val="0"/>
      <w:marTop w:val="0"/>
      <w:marBottom w:val="0"/>
      <w:divBdr>
        <w:top w:val="none" w:sz="0" w:space="0" w:color="auto"/>
        <w:left w:val="none" w:sz="0" w:space="0" w:color="auto"/>
        <w:bottom w:val="none" w:sz="0" w:space="0" w:color="auto"/>
        <w:right w:val="none" w:sz="0" w:space="0" w:color="auto"/>
      </w:divBdr>
      <w:divsChild>
        <w:div w:id="1681394458">
          <w:marLeft w:val="0"/>
          <w:marRight w:val="0"/>
          <w:marTop w:val="0"/>
          <w:marBottom w:val="0"/>
          <w:divBdr>
            <w:top w:val="none" w:sz="0" w:space="0" w:color="auto"/>
            <w:left w:val="none" w:sz="0" w:space="0" w:color="auto"/>
            <w:bottom w:val="none" w:sz="0" w:space="0" w:color="auto"/>
            <w:right w:val="none" w:sz="0" w:space="0" w:color="auto"/>
          </w:divBdr>
        </w:div>
      </w:divsChild>
    </w:div>
    <w:div w:id="1686400282">
      <w:bodyDiv w:val="1"/>
      <w:marLeft w:val="0"/>
      <w:marRight w:val="0"/>
      <w:marTop w:val="0"/>
      <w:marBottom w:val="0"/>
      <w:divBdr>
        <w:top w:val="none" w:sz="0" w:space="0" w:color="auto"/>
        <w:left w:val="none" w:sz="0" w:space="0" w:color="auto"/>
        <w:bottom w:val="none" w:sz="0" w:space="0" w:color="auto"/>
        <w:right w:val="none" w:sz="0" w:space="0" w:color="auto"/>
      </w:divBdr>
    </w:div>
    <w:div w:id="1705592823">
      <w:bodyDiv w:val="1"/>
      <w:marLeft w:val="0"/>
      <w:marRight w:val="0"/>
      <w:marTop w:val="0"/>
      <w:marBottom w:val="0"/>
      <w:divBdr>
        <w:top w:val="none" w:sz="0" w:space="0" w:color="auto"/>
        <w:left w:val="none" w:sz="0" w:space="0" w:color="auto"/>
        <w:bottom w:val="none" w:sz="0" w:space="0" w:color="auto"/>
        <w:right w:val="none" w:sz="0" w:space="0" w:color="auto"/>
      </w:divBdr>
    </w:div>
    <w:div w:id="1718895471">
      <w:bodyDiv w:val="1"/>
      <w:marLeft w:val="0"/>
      <w:marRight w:val="0"/>
      <w:marTop w:val="0"/>
      <w:marBottom w:val="0"/>
      <w:divBdr>
        <w:top w:val="none" w:sz="0" w:space="0" w:color="auto"/>
        <w:left w:val="none" w:sz="0" w:space="0" w:color="auto"/>
        <w:bottom w:val="none" w:sz="0" w:space="0" w:color="auto"/>
        <w:right w:val="none" w:sz="0" w:space="0" w:color="auto"/>
      </w:divBdr>
    </w:div>
    <w:div w:id="1781683221">
      <w:bodyDiv w:val="1"/>
      <w:marLeft w:val="0"/>
      <w:marRight w:val="0"/>
      <w:marTop w:val="0"/>
      <w:marBottom w:val="0"/>
      <w:divBdr>
        <w:top w:val="none" w:sz="0" w:space="0" w:color="auto"/>
        <w:left w:val="none" w:sz="0" w:space="0" w:color="auto"/>
        <w:bottom w:val="none" w:sz="0" w:space="0" w:color="auto"/>
        <w:right w:val="none" w:sz="0" w:space="0" w:color="auto"/>
      </w:divBdr>
    </w:div>
    <w:div w:id="1785491488">
      <w:bodyDiv w:val="1"/>
      <w:marLeft w:val="0"/>
      <w:marRight w:val="0"/>
      <w:marTop w:val="0"/>
      <w:marBottom w:val="0"/>
      <w:divBdr>
        <w:top w:val="none" w:sz="0" w:space="0" w:color="auto"/>
        <w:left w:val="none" w:sz="0" w:space="0" w:color="auto"/>
        <w:bottom w:val="none" w:sz="0" w:space="0" w:color="auto"/>
        <w:right w:val="none" w:sz="0" w:space="0" w:color="auto"/>
      </w:divBdr>
    </w:div>
    <w:div w:id="1841117955">
      <w:bodyDiv w:val="1"/>
      <w:marLeft w:val="0"/>
      <w:marRight w:val="0"/>
      <w:marTop w:val="0"/>
      <w:marBottom w:val="0"/>
      <w:divBdr>
        <w:top w:val="none" w:sz="0" w:space="0" w:color="auto"/>
        <w:left w:val="none" w:sz="0" w:space="0" w:color="auto"/>
        <w:bottom w:val="none" w:sz="0" w:space="0" w:color="auto"/>
        <w:right w:val="none" w:sz="0" w:space="0" w:color="auto"/>
      </w:divBdr>
    </w:div>
    <w:div w:id="1841891451">
      <w:bodyDiv w:val="1"/>
      <w:marLeft w:val="0"/>
      <w:marRight w:val="0"/>
      <w:marTop w:val="0"/>
      <w:marBottom w:val="0"/>
      <w:divBdr>
        <w:top w:val="none" w:sz="0" w:space="0" w:color="auto"/>
        <w:left w:val="none" w:sz="0" w:space="0" w:color="auto"/>
        <w:bottom w:val="none" w:sz="0" w:space="0" w:color="auto"/>
        <w:right w:val="none" w:sz="0" w:space="0" w:color="auto"/>
      </w:divBdr>
    </w:div>
    <w:div w:id="1863934096">
      <w:bodyDiv w:val="1"/>
      <w:marLeft w:val="0"/>
      <w:marRight w:val="0"/>
      <w:marTop w:val="0"/>
      <w:marBottom w:val="0"/>
      <w:divBdr>
        <w:top w:val="none" w:sz="0" w:space="0" w:color="auto"/>
        <w:left w:val="none" w:sz="0" w:space="0" w:color="auto"/>
        <w:bottom w:val="none" w:sz="0" w:space="0" w:color="auto"/>
        <w:right w:val="none" w:sz="0" w:space="0" w:color="auto"/>
      </w:divBdr>
    </w:div>
    <w:div w:id="1868254774">
      <w:bodyDiv w:val="1"/>
      <w:marLeft w:val="0"/>
      <w:marRight w:val="0"/>
      <w:marTop w:val="0"/>
      <w:marBottom w:val="0"/>
      <w:divBdr>
        <w:top w:val="none" w:sz="0" w:space="0" w:color="auto"/>
        <w:left w:val="none" w:sz="0" w:space="0" w:color="auto"/>
        <w:bottom w:val="none" w:sz="0" w:space="0" w:color="auto"/>
        <w:right w:val="none" w:sz="0" w:space="0" w:color="auto"/>
      </w:divBdr>
    </w:div>
    <w:div w:id="1869175546">
      <w:bodyDiv w:val="1"/>
      <w:marLeft w:val="0"/>
      <w:marRight w:val="0"/>
      <w:marTop w:val="0"/>
      <w:marBottom w:val="0"/>
      <w:divBdr>
        <w:top w:val="none" w:sz="0" w:space="0" w:color="auto"/>
        <w:left w:val="none" w:sz="0" w:space="0" w:color="auto"/>
        <w:bottom w:val="none" w:sz="0" w:space="0" w:color="auto"/>
        <w:right w:val="none" w:sz="0" w:space="0" w:color="auto"/>
      </w:divBdr>
    </w:div>
    <w:div w:id="1917206117">
      <w:bodyDiv w:val="1"/>
      <w:marLeft w:val="0"/>
      <w:marRight w:val="0"/>
      <w:marTop w:val="0"/>
      <w:marBottom w:val="0"/>
      <w:divBdr>
        <w:top w:val="none" w:sz="0" w:space="0" w:color="auto"/>
        <w:left w:val="none" w:sz="0" w:space="0" w:color="auto"/>
        <w:bottom w:val="none" w:sz="0" w:space="0" w:color="auto"/>
        <w:right w:val="none" w:sz="0" w:space="0" w:color="auto"/>
      </w:divBdr>
    </w:div>
    <w:div w:id="1918439551">
      <w:bodyDiv w:val="1"/>
      <w:marLeft w:val="0"/>
      <w:marRight w:val="0"/>
      <w:marTop w:val="0"/>
      <w:marBottom w:val="0"/>
      <w:divBdr>
        <w:top w:val="none" w:sz="0" w:space="0" w:color="auto"/>
        <w:left w:val="none" w:sz="0" w:space="0" w:color="auto"/>
        <w:bottom w:val="none" w:sz="0" w:space="0" w:color="auto"/>
        <w:right w:val="none" w:sz="0" w:space="0" w:color="auto"/>
      </w:divBdr>
    </w:div>
    <w:div w:id="1972707616">
      <w:bodyDiv w:val="1"/>
      <w:marLeft w:val="0"/>
      <w:marRight w:val="0"/>
      <w:marTop w:val="0"/>
      <w:marBottom w:val="0"/>
      <w:divBdr>
        <w:top w:val="none" w:sz="0" w:space="0" w:color="auto"/>
        <w:left w:val="none" w:sz="0" w:space="0" w:color="auto"/>
        <w:bottom w:val="none" w:sz="0" w:space="0" w:color="auto"/>
        <w:right w:val="none" w:sz="0" w:space="0" w:color="auto"/>
      </w:divBdr>
    </w:div>
    <w:div w:id="2026709802">
      <w:bodyDiv w:val="1"/>
      <w:marLeft w:val="0"/>
      <w:marRight w:val="0"/>
      <w:marTop w:val="0"/>
      <w:marBottom w:val="0"/>
      <w:divBdr>
        <w:top w:val="none" w:sz="0" w:space="0" w:color="auto"/>
        <w:left w:val="none" w:sz="0" w:space="0" w:color="auto"/>
        <w:bottom w:val="none" w:sz="0" w:space="0" w:color="auto"/>
        <w:right w:val="none" w:sz="0" w:space="0" w:color="auto"/>
      </w:divBdr>
    </w:div>
    <w:div w:id="2033873176">
      <w:bodyDiv w:val="1"/>
      <w:marLeft w:val="0"/>
      <w:marRight w:val="0"/>
      <w:marTop w:val="0"/>
      <w:marBottom w:val="0"/>
      <w:divBdr>
        <w:top w:val="none" w:sz="0" w:space="0" w:color="auto"/>
        <w:left w:val="none" w:sz="0" w:space="0" w:color="auto"/>
        <w:bottom w:val="none" w:sz="0" w:space="0" w:color="auto"/>
        <w:right w:val="none" w:sz="0" w:space="0" w:color="auto"/>
      </w:divBdr>
    </w:div>
    <w:div w:id="2071228813">
      <w:bodyDiv w:val="1"/>
      <w:marLeft w:val="0"/>
      <w:marRight w:val="0"/>
      <w:marTop w:val="0"/>
      <w:marBottom w:val="0"/>
      <w:divBdr>
        <w:top w:val="none" w:sz="0" w:space="0" w:color="auto"/>
        <w:left w:val="none" w:sz="0" w:space="0" w:color="auto"/>
        <w:bottom w:val="none" w:sz="0" w:space="0" w:color="auto"/>
        <w:right w:val="none" w:sz="0" w:space="0" w:color="auto"/>
      </w:divBdr>
    </w:div>
    <w:div w:id="2072265466">
      <w:bodyDiv w:val="1"/>
      <w:marLeft w:val="0"/>
      <w:marRight w:val="0"/>
      <w:marTop w:val="0"/>
      <w:marBottom w:val="0"/>
      <w:divBdr>
        <w:top w:val="none" w:sz="0" w:space="0" w:color="auto"/>
        <w:left w:val="none" w:sz="0" w:space="0" w:color="auto"/>
        <w:bottom w:val="none" w:sz="0" w:space="0" w:color="auto"/>
        <w:right w:val="none" w:sz="0" w:space="0" w:color="auto"/>
      </w:divBdr>
    </w:div>
    <w:div w:id="2073962694">
      <w:bodyDiv w:val="1"/>
      <w:marLeft w:val="0"/>
      <w:marRight w:val="0"/>
      <w:marTop w:val="0"/>
      <w:marBottom w:val="0"/>
      <w:divBdr>
        <w:top w:val="none" w:sz="0" w:space="0" w:color="auto"/>
        <w:left w:val="none" w:sz="0" w:space="0" w:color="auto"/>
        <w:bottom w:val="none" w:sz="0" w:space="0" w:color="auto"/>
        <w:right w:val="none" w:sz="0" w:space="0" w:color="auto"/>
      </w:divBdr>
    </w:div>
    <w:div w:id="2114398243">
      <w:bodyDiv w:val="1"/>
      <w:marLeft w:val="0"/>
      <w:marRight w:val="0"/>
      <w:marTop w:val="0"/>
      <w:marBottom w:val="0"/>
      <w:divBdr>
        <w:top w:val="none" w:sz="0" w:space="0" w:color="auto"/>
        <w:left w:val="none" w:sz="0" w:space="0" w:color="auto"/>
        <w:bottom w:val="none" w:sz="0" w:space="0" w:color="auto"/>
        <w:right w:val="none" w:sz="0" w:space="0" w:color="auto"/>
      </w:divBdr>
    </w:div>
    <w:div w:id="2128311411">
      <w:bodyDiv w:val="1"/>
      <w:marLeft w:val="0"/>
      <w:marRight w:val="0"/>
      <w:marTop w:val="0"/>
      <w:marBottom w:val="0"/>
      <w:divBdr>
        <w:top w:val="none" w:sz="0" w:space="0" w:color="auto"/>
        <w:left w:val="none" w:sz="0" w:space="0" w:color="auto"/>
        <w:bottom w:val="none" w:sz="0" w:space="0" w:color="auto"/>
        <w:right w:val="none" w:sz="0" w:space="0" w:color="auto"/>
      </w:divBdr>
    </w:div>
    <w:div w:id="2129231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mailto:allen.goldstein@nist.gov" TargetMode="External"/><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586DF4-AB0F-46A4-AB35-0DF1A4E973D6}">
  <ds:schemaRefs>
    <ds:schemaRef ds:uri="http://schemas.openxmlformats.org/officeDocument/2006/bibliography"/>
  </ds:schemaRefs>
</ds:datastoreItem>
</file>

<file path=customXml/itemProps2.xml><?xml version="1.0" encoding="utf-8"?>
<ds:datastoreItem xmlns:ds="http://schemas.openxmlformats.org/officeDocument/2006/customXml" ds:itemID="{30D2BCB8-3C1A-4543-A321-256823509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26</Pages>
  <Words>2398</Words>
  <Characters>13023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IEEE Standards - draft standard template</vt:lpstr>
    </vt:vector>
  </TitlesOfParts>
  <Company>Hewlett-Packard</Company>
  <LinksUpToDate>false</LinksUpToDate>
  <CharactersWithSpaces>15391</CharactersWithSpaces>
  <SharedDoc>false</SharedDoc>
  <HLinks>
    <vt:vector size="66" baseType="variant">
      <vt:variant>
        <vt:i4>5701661</vt:i4>
      </vt:variant>
      <vt:variant>
        <vt:i4>573</vt:i4>
      </vt:variant>
      <vt:variant>
        <vt:i4>0</vt:i4>
      </vt:variant>
      <vt:variant>
        <vt:i4>5</vt:i4>
      </vt:variant>
      <vt:variant>
        <vt:lpwstr>http://www.naspi.org/</vt:lpwstr>
      </vt:variant>
      <vt:variant>
        <vt:lpwstr/>
      </vt:variant>
      <vt:variant>
        <vt:i4>589905</vt:i4>
      </vt:variant>
      <vt:variant>
        <vt:i4>570</vt:i4>
      </vt:variant>
      <vt:variant>
        <vt:i4>0</vt:i4>
      </vt:variant>
      <vt:variant>
        <vt:i4>5</vt:i4>
      </vt:variant>
      <vt:variant>
        <vt:lpwstr>http://www.wecc.biz/committees/JGC/DMWG/documents</vt:lpwstr>
      </vt:variant>
      <vt:variant>
        <vt:lpwstr/>
      </vt:variant>
      <vt:variant>
        <vt:i4>3538983</vt:i4>
      </vt:variant>
      <vt:variant>
        <vt:i4>567</vt:i4>
      </vt:variant>
      <vt:variant>
        <vt:i4>0</vt:i4>
      </vt:variant>
      <vt:variant>
        <vt:i4>5</vt:i4>
      </vt:variant>
      <vt:variant>
        <vt:lpwstr>http://www.tisn.gov.au/</vt:lpwstr>
      </vt:variant>
      <vt:variant>
        <vt:lpwstr/>
      </vt:variant>
      <vt:variant>
        <vt:i4>4063274</vt:i4>
      </vt:variant>
      <vt:variant>
        <vt:i4>345</vt:i4>
      </vt:variant>
      <vt:variant>
        <vt:i4>0</vt:i4>
      </vt:variant>
      <vt:variant>
        <vt:i4>5</vt:i4>
      </vt:variant>
      <vt:variant>
        <vt:lpwstr>http://standards.ieee.org/IPR/disclaimers.html</vt:lpwstr>
      </vt:variant>
      <vt:variant>
        <vt:lpwstr/>
      </vt:variant>
      <vt:variant>
        <vt:i4>1966085</vt:i4>
      </vt:variant>
      <vt:variant>
        <vt:i4>30</vt:i4>
      </vt:variant>
      <vt:variant>
        <vt:i4>0</vt:i4>
      </vt:variant>
      <vt:variant>
        <vt:i4>5</vt:i4>
      </vt:variant>
      <vt:variant>
        <vt:lpwstr>http://standards.ieee.org/reading/ieee/interp/index.html</vt:lpwstr>
      </vt:variant>
      <vt:variant>
        <vt:lpwstr/>
      </vt:variant>
      <vt:variant>
        <vt:i4>262231</vt:i4>
      </vt:variant>
      <vt:variant>
        <vt:i4>27</vt:i4>
      </vt:variant>
      <vt:variant>
        <vt:i4>0</vt:i4>
      </vt:variant>
      <vt:variant>
        <vt:i4>5</vt:i4>
      </vt:variant>
      <vt:variant>
        <vt:lpwstr>http://standards.ieee.org/reading/ieee/updates/errata/index.html</vt:lpwstr>
      </vt:variant>
      <vt:variant>
        <vt:lpwstr/>
      </vt:variant>
      <vt:variant>
        <vt:i4>2293808</vt:i4>
      </vt:variant>
      <vt:variant>
        <vt:i4>24</vt:i4>
      </vt:variant>
      <vt:variant>
        <vt:i4>0</vt:i4>
      </vt:variant>
      <vt:variant>
        <vt:i4>5</vt:i4>
      </vt:variant>
      <vt:variant>
        <vt:lpwstr>http://standards.ieee.org/</vt:lpwstr>
      </vt:variant>
      <vt:variant>
        <vt:lpwstr/>
      </vt:variant>
      <vt:variant>
        <vt:i4>1966097</vt:i4>
      </vt:variant>
      <vt:variant>
        <vt:i4>21</vt:i4>
      </vt:variant>
      <vt:variant>
        <vt:i4>0</vt:i4>
      </vt:variant>
      <vt:variant>
        <vt:i4>5</vt:i4>
      </vt:variant>
      <vt:variant>
        <vt:lpwstr>http://ieeexplore.ieee.org/xpl/standards.jsp</vt:lpwstr>
      </vt:variant>
      <vt:variant>
        <vt:lpwstr/>
      </vt:variant>
      <vt:variant>
        <vt:i4>1114177</vt:i4>
      </vt:variant>
      <vt:variant>
        <vt:i4>6</vt:i4>
      </vt:variant>
      <vt:variant>
        <vt:i4>0</vt:i4>
      </vt:variant>
      <vt:variant>
        <vt:i4>5</vt:i4>
      </vt:variant>
      <vt:variant>
        <vt:lpwstr>http://shop.ieee.org/</vt:lpwstr>
      </vt:variant>
      <vt:variant>
        <vt:lpwstr/>
      </vt:variant>
      <vt:variant>
        <vt:i4>2293808</vt:i4>
      </vt:variant>
      <vt:variant>
        <vt:i4>3</vt:i4>
      </vt:variant>
      <vt:variant>
        <vt:i4>0</vt:i4>
      </vt:variant>
      <vt:variant>
        <vt:i4>5</vt:i4>
      </vt:variant>
      <vt:variant>
        <vt:lpwstr>http://standards.ieee.org/</vt:lpwstr>
      </vt:variant>
      <vt:variant>
        <vt:lpwstr/>
      </vt:variant>
      <vt:variant>
        <vt:i4>3407974</vt:i4>
      </vt:variant>
      <vt:variant>
        <vt:i4>0</vt:i4>
      </vt:variant>
      <vt:variant>
        <vt:i4>0</vt:i4>
      </vt:variant>
      <vt:variant>
        <vt:i4>5</vt:i4>
      </vt:variant>
      <vt:variant>
        <vt:lpwstr>http://www.ieee.org/web/aboutus/whatis/policies/p9-26.html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Standards - draft standard template</dc:title>
  <dc:subject/>
  <dc:creator>AR Gold</dc:creator>
  <cp:keywords/>
  <dc:description/>
  <cp:lastModifiedBy>Goldstein, Allen</cp:lastModifiedBy>
  <cp:revision>31</cp:revision>
  <cp:lastPrinted>2014-07-28T15:55:00Z</cp:lastPrinted>
  <dcterms:created xsi:type="dcterms:W3CDTF">2015-01-12T17:31:00Z</dcterms:created>
  <dcterms:modified xsi:type="dcterms:W3CDTF">2016-08-10T18:52:00Z</dcterms:modified>
</cp:coreProperties>
</file>