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40A" w:rsidRPr="005B540A" w:rsidRDefault="005B540A" w:rsidP="005B540A">
      <w:pPr>
        <w:pStyle w:val="Title"/>
        <w:jc w:val="center"/>
      </w:pPr>
      <w:bookmarkStart w:id="0" w:name="_GoBack"/>
      <w:bookmarkEnd w:id="0"/>
      <w:r w:rsidRPr="005B540A">
        <w:t>Big Data Ecosystem</w:t>
      </w:r>
    </w:p>
    <w:p w:rsidR="004523EF" w:rsidRDefault="005B540A" w:rsidP="005B540A">
      <w:pPr>
        <w:pStyle w:val="Title"/>
        <w:jc w:val="center"/>
      </w:pPr>
      <w:r w:rsidRPr="005B540A">
        <w:t>Reference Architecture</w:t>
      </w:r>
    </w:p>
    <w:p w:rsidR="005B540A" w:rsidRDefault="005B540A" w:rsidP="005B540A"/>
    <w:p w:rsidR="005A072A" w:rsidRDefault="005B540A" w:rsidP="005B540A">
      <w:r>
        <w:t>By Orit Levin</w:t>
      </w:r>
      <w:r w:rsidR="005A072A">
        <w:t>, Microsoft Corporation.</w:t>
      </w:r>
    </w:p>
    <w:p w:rsidR="00B461F7" w:rsidRDefault="00B461F7" w:rsidP="005B540A">
      <w:r>
        <w:t>July 1, 2013</w:t>
      </w:r>
    </w:p>
    <w:p w:rsidR="005B540A" w:rsidRDefault="005B540A" w:rsidP="005B540A">
      <w:pPr>
        <w:pStyle w:val="Heading1"/>
      </w:pPr>
      <w:r>
        <w:t>Introduction</w:t>
      </w:r>
    </w:p>
    <w:p w:rsidR="00883D69" w:rsidRDefault="007969F2" w:rsidP="00EC0FC0">
      <w:r>
        <w:t xml:space="preserve">In recent years, the ongoing innovation in distributed computing and cloud infrastructure </w:t>
      </w:r>
      <w:r w:rsidR="008865ED">
        <w:t>has</w:t>
      </w:r>
      <w:r>
        <w:t xml:space="preserve"> </w:t>
      </w:r>
      <w:r w:rsidR="008865ED">
        <w:t>become one of</w:t>
      </w:r>
      <w:r>
        <w:t xml:space="preserve"> the </w:t>
      </w:r>
      <w:r w:rsidR="008865ED">
        <w:t>main</w:t>
      </w:r>
      <w:r>
        <w:t xml:space="preserve"> factors for </w:t>
      </w:r>
      <w:r w:rsidR="00DC2E33">
        <w:t>data</w:t>
      </w:r>
      <w:r>
        <w:t xml:space="preserve"> collection</w:t>
      </w:r>
      <w:r w:rsidR="003925ED">
        <w:t xml:space="preserve"> growth</w:t>
      </w:r>
      <w:r>
        <w:t xml:space="preserve">, </w:t>
      </w:r>
      <w:r w:rsidR="008865ED">
        <w:t xml:space="preserve">development of new database technologies and </w:t>
      </w:r>
      <w:r w:rsidR="00E00FB5">
        <w:t xml:space="preserve">analytics, and </w:t>
      </w:r>
      <w:r w:rsidR="008865ED">
        <w:t xml:space="preserve">their broadening </w:t>
      </w:r>
      <w:r w:rsidR="00E00FB5">
        <w:t xml:space="preserve">usage.  From the </w:t>
      </w:r>
      <w:r w:rsidR="002D6EF4">
        <w:t>e</w:t>
      </w:r>
      <w:r w:rsidR="00E00FB5">
        <w:t xml:space="preserve">nterprise </w:t>
      </w:r>
      <w:r w:rsidR="008865ED">
        <w:t>data warehouse</w:t>
      </w:r>
      <w:r w:rsidR="00E00FB5">
        <w:t xml:space="preserve">s to the </w:t>
      </w:r>
      <w:r w:rsidR="00325462">
        <w:t>hundreds of companies that comprise the</w:t>
      </w:r>
      <w:r w:rsidR="00E00FB5">
        <w:t xml:space="preserve"> advertising industry, </w:t>
      </w:r>
      <w:r w:rsidR="00325462">
        <w:t>advancements in</w:t>
      </w:r>
      <w:r w:rsidR="002D6EF4">
        <w:t xml:space="preserve"> </w:t>
      </w:r>
      <w:r w:rsidR="00325462">
        <w:t xml:space="preserve">a </w:t>
      </w:r>
      <w:r w:rsidR="002D6EF4">
        <w:t xml:space="preserve">big data </w:t>
      </w:r>
      <w:r w:rsidR="00325462">
        <w:t xml:space="preserve">ecosystem </w:t>
      </w:r>
      <w:r w:rsidR="003925ED">
        <w:t xml:space="preserve">are </w:t>
      </w:r>
      <w:r w:rsidR="00325462">
        <w:t xml:space="preserve">quickly incorporated in </w:t>
      </w:r>
      <w:r w:rsidR="003925ED">
        <w:t>best practices and newest technologies</w:t>
      </w:r>
      <w:r w:rsidR="00325462">
        <w:t xml:space="preserve">, </w:t>
      </w:r>
      <w:r w:rsidR="002D6EF4">
        <w:t xml:space="preserve">becoming more cost-effective </w:t>
      </w:r>
      <w:r w:rsidR="00325462">
        <w:t>and</w:t>
      </w:r>
      <w:r w:rsidR="002D6EF4">
        <w:t xml:space="preserve"> fuelling innovation. </w:t>
      </w:r>
      <w:r w:rsidR="00325462">
        <w:t>P</w:t>
      </w:r>
      <w:r>
        <w:t xml:space="preserve">olicy </w:t>
      </w:r>
      <w:r w:rsidR="003925ED">
        <w:t>makers</w:t>
      </w:r>
      <w:r w:rsidR="003770E6">
        <w:t xml:space="preserve"> worldwide</w:t>
      </w:r>
      <w:r w:rsidR="00D536DE">
        <w:t xml:space="preserve">, </w:t>
      </w:r>
      <w:r w:rsidR="00C63FE2">
        <w:t>traditional</w:t>
      </w:r>
      <w:r w:rsidR="00D536DE">
        <w:t>ly</w:t>
      </w:r>
      <w:r w:rsidR="00775BAC">
        <w:t xml:space="preserve"> </w:t>
      </w:r>
      <w:r w:rsidR="00C63FE2">
        <w:t>focus</w:t>
      </w:r>
      <w:r w:rsidR="00D536DE">
        <w:t>ed</w:t>
      </w:r>
      <w:r>
        <w:t xml:space="preserve"> on data collection</w:t>
      </w:r>
      <w:r w:rsidR="00D536DE">
        <w:t>,</w:t>
      </w:r>
      <w:r>
        <w:t xml:space="preserve"> </w:t>
      </w:r>
      <w:r w:rsidR="00D536DE">
        <w:t xml:space="preserve">are broadening their </w:t>
      </w:r>
      <w:r w:rsidR="00325462">
        <w:t xml:space="preserve">scope of concern </w:t>
      </w:r>
      <w:r>
        <w:t xml:space="preserve">to include </w:t>
      </w:r>
      <w:r w:rsidR="00325462">
        <w:t xml:space="preserve">new </w:t>
      </w:r>
      <w:r>
        <w:t xml:space="preserve">data distribution and </w:t>
      </w:r>
      <w:r w:rsidR="00775BAC">
        <w:t xml:space="preserve">data </w:t>
      </w:r>
      <w:r>
        <w:t xml:space="preserve">usage </w:t>
      </w:r>
      <w:r w:rsidR="00D536DE">
        <w:t>practices</w:t>
      </w:r>
      <w:r w:rsidR="00883D69">
        <w:t>.</w:t>
      </w:r>
      <w:r w:rsidR="00325462">
        <w:t xml:space="preserve"> </w:t>
      </w:r>
    </w:p>
    <w:p w:rsidR="00EC0FC0" w:rsidRPr="00EC0FC0" w:rsidRDefault="0048113C" w:rsidP="00EC0FC0">
      <w:r>
        <w:t xml:space="preserve">The big data ecosystem can be best described using </w:t>
      </w:r>
      <w:r w:rsidR="0053152E">
        <w:t xml:space="preserve">a data-centric </w:t>
      </w:r>
      <w:r w:rsidR="00C63FE2">
        <w:t>reference architecture</w:t>
      </w:r>
      <w:r w:rsidR="005B610D">
        <w:t xml:space="preserve"> </w:t>
      </w:r>
      <w:r w:rsidR="00C63FE2">
        <w:t>(RA) showing</w:t>
      </w:r>
      <w:r w:rsidR="00BE5583">
        <w:t xml:space="preserve"> </w:t>
      </w:r>
      <w:r>
        <w:t xml:space="preserve">end-to-end </w:t>
      </w:r>
      <w:r w:rsidR="00BE5583">
        <w:t xml:space="preserve">data collection, </w:t>
      </w:r>
      <w:r w:rsidR="00C63FE2">
        <w:t xml:space="preserve">transformation, </w:t>
      </w:r>
      <w:r w:rsidR="00BE5583">
        <w:t>distribution, and usage.</w:t>
      </w:r>
      <w:r w:rsidR="005B610D">
        <w:t xml:space="preserve"> </w:t>
      </w:r>
      <w:r w:rsidR="00325462">
        <w:t>M</w:t>
      </w:r>
      <w:r w:rsidR="00D536DE">
        <w:t>any</w:t>
      </w:r>
      <w:r w:rsidR="00C63FE2">
        <w:t xml:space="preserve"> players in the big data ecosystem would</w:t>
      </w:r>
      <w:r w:rsidR="00BE5583" w:rsidRPr="00EF6EE8">
        <w:t xml:space="preserve"> benefit from </w:t>
      </w:r>
      <w:r w:rsidR="00C63FE2">
        <w:t>this</w:t>
      </w:r>
      <w:r w:rsidR="00BE5583" w:rsidRPr="00EF6EE8">
        <w:t xml:space="preserve"> </w:t>
      </w:r>
      <w:r w:rsidR="00C63FE2">
        <w:t>analysis</w:t>
      </w:r>
      <w:r w:rsidR="00325462">
        <w:t>, particularly managers and policy makers dealing with the rapid changes in the way data is collected and</w:t>
      </w:r>
      <w:r w:rsidR="001F779A">
        <w:t xml:space="preserve"> transformed</w:t>
      </w:r>
      <w:r w:rsidR="00C63FE2">
        <w:t xml:space="preserve">. </w:t>
      </w:r>
      <w:r w:rsidR="00BE5583" w:rsidRPr="00EF6EE8">
        <w:t xml:space="preserve"> </w:t>
      </w:r>
      <w:r w:rsidR="00775BAC">
        <w:t xml:space="preserve">The purpose of this RA is to assist the </w:t>
      </w:r>
      <w:r w:rsidR="008A117D">
        <w:t xml:space="preserve">NIST </w:t>
      </w:r>
      <w:r w:rsidR="00775BAC">
        <w:t>Big Data standardization effort through (1) making the life cycle o</w:t>
      </w:r>
      <w:r w:rsidR="00883D69">
        <w:t xml:space="preserve">f </w:t>
      </w:r>
      <w:r w:rsidR="00395881">
        <w:t>big</w:t>
      </w:r>
      <w:r w:rsidR="00DC2E33">
        <w:t xml:space="preserve"> data</w:t>
      </w:r>
      <w:r w:rsidR="00883D69">
        <w:t xml:space="preserve"> </w:t>
      </w:r>
      <w:r w:rsidR="00713126">
        <w:t>better understood by industry</w:t>
      </w:r>
      <w:r w:rsidR="00325462">
        <w:t>, policy makers</w:t>
      </w:r>
      <w:r w:rsidR="001F779A">
        <w:t>,</w:t>
      </w:r>
      <w:r w:rsidR="00713126">
        <w:t xml:space="preserve"> and users; (2) identifying relevant components and functions in order</w:t>
      </w:r>
      <w:r w:rsidR="001F779A">
        <w:t xml:space="preserve"> to define their boundaries, </w:t>
      </w:r>
      <w:r w:rsidR="00713126">
        <w:t>interoperability surfaces</w:t>
      </w:r>
      <w:r w:rsidR="001F779A">
        <w:t>, and security implications</w:t>
      </w:r>
      <w:r w:rsidR="00D536DE">
        <w:t>.</w:t>
      </w:r>
    </w:p>
    <w:p w:rsidR="005B540A" w:rsidRDefault="005B540A" w:rsidP="005B540A">
      <w:pPr>
        <w:pStyle w:val="Heading1"/>
      </w:pPr>
      <w:r>
        <w:t>Overview</w:t>
      </w:r>
    </w:p>
    <w:p w:rsidR="002D6EF4" w:rsidRDefault="002D6EF4" w:rsidP="008A117D">
      <w:r>
        <w:t xml:space="preserve">The </w:t>
      </w:r>
      <w:r w:rsidR="00F40A71">
        <w:t>big data e</w:t>
      </w:r>
      <w:r>
        <w:t>cosys</w:t>
      </w:r>
      <w:r w:rsidR="00F40A71">
        <w:t>tem reference a</w:t>
      </w:r>
      <w:r>
        <w:t xml:space="preserve">rchitecture </w:t>
      </w:r>
      <w:r w:rsidR="00AE5B3E">
        <w:t>is a</w:t>
      </w:r>
      <w:r>
        <w:t xml:space="preserve"> high level </w:t>
      </w:r>
      <w:r w:rsidR="0053152E">
        <w:t xml:space="preserve">data-centric </w:t>
      </w:r>
      <w:r>
        <w:t xml:space="preserve">diagram that depicts the big data flow and </w:t>
      </w:r>
      <w:r w:rsidR="00325462">
        <w:t xml:space="preserve">possible </w:t>
      </w:r>
      <w:r>
        <w:t xml:space="preserve">data transformations from collection to usage. </w:t>
      </w:r>
    </w:p>
    <w:p w:rsidR="00873F87" w:rsidRDefault="008A117D" w:rsidP="00154287">
      <w:r>
        <w:t xml:space="preserve">The </w:t>
      </w:r>
      <w:r w:rsidR="00395881">
        <w:t>big</w:t>
      </w:r>
      <w:r w:rsidR="00DC2E33">
        <w:t xml:space="preserve"> data</w:t>
      </w:r>
      <w:r>
        <w:t xml:space="preserve"> ecosystem is comprised of four main components: Sources, Transformation, Infrastructure and Usage, as shown on </w:t>
      </w:r>
      <w:r>
        <w:fldChar w:fldCharType="begin"/>
      </w:r>
      <w:r>
        <w:instrText xml:space="preserve"> REF _Ref359845444 \h </w:instrText>
      </w:r>
      <w:r>
        <w:fldChar w:fldCharType="separate"/>
      </w:r>
      <w:r w:rsidR="00325462">
        <w:t xml:space="preserve">Figure </w:t>
      </w:r>
      <w:r w:rsidR="00325462">
        <w:rPr>
          <w:noProof/>
        </w:rPr>
        <w:t>1</w:t>
      </w:r>
      <w:r>
        <w:fldChar w:fldCharType="end"/>
      </w:r>
      <w:r>
        <w:t>.</w:t>
      </w:r>
      <w:r w:rsidR="0089421A">
        <w:t xml:space="preserve"> Security and Management are shown as examples of additional supporting </w:t>
      </w:r>
      <w:r w:rsidR="009C3F18">
        <w:t xml:space="preserve">cross-cutting </w:t>
      </w:r>
      <w:r w:rsidR="0089421A">
        <w:t xml:space="preserve">sub-systems that </w:t>
      </w:r>
      <w:r w:rsidR="009C3F18">
        <w:t>provide backdrop services and functionality to the rest of the</w:t>
      </w:r>
      <w:r w:rsidR="0089421A">
        <w:t xml:space="preserve"> </w:t>
      </w:r>
      <w:r w:rsidR="0089421A">
        <w:lastRenderedPageBreak/>
        <w:t xml:space="preserve">big data ecosystem. </w:t>
      </w:r>
      <w:r w:rsidR="00D807A3" w:rsidRPr="00D807A3">
        <w:rPr>
          <w:noProof/>
        </w:rPr>
        <w:drawing>
          <wp:inline distT="0" distB="0" distL="0" distR="0" wp14:anchorId="6D66E2CB" wp14:editId="154E3C0B">
            <wp:extent cx="5943600" cy="33426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a:ln>
                      <a:solidFill>
                        <a:schemeClr val="accent1"/>
                      </a:solidFill>
                    </a:ln>
                  </pic:spPr>
                </pic:pic>
              </a:graphicData>
            </a:graphic>
          </wp:inline>
        </w:drawing>
      </w:r>
      <w:r w:rsidR="00152382" w:rsidRPr="00152382">
        <w:rPr>
          <w:noProof/>
        </w:rPr>
        <w:t xml:space="preserve"> </w:t>
      </w:r>
    </w:p>
    <w:p w:rsidR="0093074E" w:rsidRPr="0093074E" w:rsidRDefault="00873F87" w:rsidP="00873F87">
      <w:pPr>
        <w:pStyle w:val="Caption"/>
      </w:pPr>
      <w:bookmarkStart w:id="1" w:name="_Ref359845444"/>
      <w:r>
        <w:t xml:space="preserve">Figure </w:t>
      </w:r>
      <w:r w:rsidR="0032659C">
        <w:fldChar w:fldCharType="begin"/>
      </w:r>
      <w:r w:rsidR="0032659C">
        <w:instrText xml:space="preserve"> SEQ Figure \* ARABIC </w:instrText>
      </w:r>
      <w:r w:rsidR="0032659C">
        <w:fldChar w:fldCharType="separate"/>
      </w:r>
      <w:r w:rsidR="00325462">
        <w:rPr>
          <w:noProof/>
        </w:rPr>
        <w:t>1</w:t>
      </w:r>
      <w:r w:rsidR="0032659C">
        <w:rPr>
          <w:noProof/>
        </w:rPr>
        <w:fldChar w:fldCharType="end"/>
      </w:r>
      <w:bookmarkEnd w:id="1"/>
      <w:r>
        <w:t>: Big Data Ecosystem Reference Architecture</w:t>
      </w:r>
    </w:p>
    <w:p w:rsidR="009C4F77" w:rsidRDefault="009C4F77" w:rsidP="005B540A">
      <w:pPr>
        <w:pStyle w:val="Heading1"/>
      </w:pPr>
      <w:r>
        <w:t>Data Sources</w:t>
      </w:r>
    </w:p>
    <w:p w:rsidR="008A117D" w:rsidRPr="008A117D" w:rsidRDefault="00185A02" w:rsidP="008A117D">
      <w:r>
        <w:t xml:space="preserve">Typically, </w:t>
      </w:r>
      <w:r w:rsidR="00325462">
        <w:t>the data behind “</w:t>
      </w:r>
      <w:r>
        <w:t>b</w:t>
      </w:r>
      <w:r w:rsidR="00DC2E33">
        <w:t>ig d</w:t>
      </w:r>
      <w:r w:rsidR="008A117D">
        <w:t>ata</w:t>
      </w:r>
      <w:r w:rsidR="00325462">
        <w:t>”</w:t>
      </w:r>
      <w:r w:rsidR="008A117D">
        <w:t xml:space="preserve"> </w:t>
      </w:r>
      <w:r>
        <w:t>is</w:t>
      </w:r>
      <w:r w:rsidR="008A117D">
        <w:t xml:space="preserve"> </w:t>
      </w:r>
      <w:r w:rsidR="00DC2E33">
        <w:t>collected</w:t>
      </w:r>
      <w:r w:rsidR="008A117D">
        <w:t xml:space="preserve"> for </w:t>
      </w:r>
      <w:r w:rsidR="00325462">
        <w:t xml:space="preserve">a </w:t>
      </w:r>
      <w:r w:rsidR="008A117D">
        <w:t>specific purpose</w:t>
      </w:r>
      <w:r>
        <w:t xml:space="preserve">, </w:t>
      </w:r>
      <w:r w:rsidR="00325462">
        <w:t xml:space="preserve">creating </w:t>
      </w:r>
      <w:r w:rsidR="008A117D">
        <w:t xml:space="preserve">the data objects </w:t>
      </w:r>
      <w:r w:rsidR="00965E13">
        <w:t xml:space="preserve">in a form that supports the </w:t>
      </w:r>
      <w:r w:rsidR="008A117D">
        <w:t xml:space="preserve">known </w:t>
      </w:r>
      <w:r w:rsidR="00965E13">
        <w:t xml:space="preserve">use </w:t>
      </w:r>
      <w:r w:rsidR="008A117D">
        <w:t xml:space="preserve">at the data collection time. Once data is collected, it can be reused for </w:t>
      </w:r>
      <w:r w:rsidR="00C07532">
        <w:t xml:space="preserve">a variety of </w:t>
      </w:r>
      <w:r w:rsidR="008A117D">
        <w:t>purposes</w:t>
      </w:r>
      <w:r w:rsidR="00C07532">
        <w:t>,</w:t>
      </w:r>
      <w:r w:rsidR="008A117D">
        <w:t xml:space="preserve"> </w:t>
      </w:r>
      <w:r w:rsidR="00C07532">
        <w:t>some potentially</w:t>
      </w:r>
      <w:r w:rsidR="008A117D">
        <w:t xml:space="preserve"> unknown at </w:t>
      </w:r>
      <w:r w:rsidR="00C07532">
        <w:t>the</w:t>
      </w:r>
      <w:r w:rsidR="008A117D">
        <w:t xml:space="preserve"> collection time.</w:t>
      </w:r>
    </w:p>
    <w:p w:rsidR="003E4FF0" w:rsidRDefault="00965E13" w:rsidP="008A117D">
      <w:r>
        <w:t xml:space="preserve">Data </w:t>
      </w:r>
      <w:r w:rsidR="008358EE">
        <w:t>sources</w:t>
      </w:r>
      <w:r>
        <w:t xml:space="preserve"> can be </w:t>
      </w:r>
      <w:r w:rsidR="008358EE">
        <w:t>classified</w:t>
      </w:r>
      <w:r>
        <w:t xml:space="preserve"> by three</w:t>
      </w:r>
      <w:r w:rsidR="008A117D">
        <w:t xml:space="preserve"> characteristics that define </w:t>
      </w:r>
      <w:r w:rsidR="00395881">
        <w:t>b</w:t>
      </w:r>
      <w:r w:rsidR="00DC2E33">
        <w:t>ig data</w:t>
      </w:r>
      <w:r w:rsidR="008A117D">
        <w:t xml:space="preserve"> </w:t>
      </w:r>
      <w:r w:rsidR="00041E39">
        <w:t>and are independent</w:t>
      </w:r>
      <w:r w:rsidR="008358EE">
        <w:t xml:space="preserve"> of the data content or context:</w:t>
      </w:r>
      <w:r w:rsidR="008A117D">
        <w:t xml:space="preserve"> Volume, Velocity, and Variety</w:t>
      </w:r>
      <w:r w:rsidR="00514FF1">
        <w:rPr>
          <w:rStyle w:val="FootnoteReference"/>
        </w:rPr>
        <w:footnoteReference w:id="1"/>
      </w:r>
      <w:r w:rsidR="008B4C2E">
        <w:t>:</w:t>
      </w:r>
    </w:p>
    <w:p w:rsidR="003E4FF0" w:rsidRDefault="003E4FF0" w:rsidP="00641580">
      <w:r w:rsidRPr="00641580">
        <w:t>Volume:</w:t>
      </w:r>
      <w:r>
        <w:t xml:space="preserve"> </w:t>
      </w:r>
      <w:r w:rsidR="00641580">
        <w:t xml:space="preserve">Caused by increased </w:t>
      </w:r>
      <w:r>
        <w:t xml:space="preserve">transaction </w:t>
      </w:r>
      <w:r w:rsidR="00641580">
        <w:t>numbers</w:t>
      </w:r>
      <w:r>
        <w:t xml:space="preserve">, as well as by new types of data. </w:t>
      </w:r>
      <w:r w:rsidR="00641580">
        <w:t xml:space="preserve">It can be both a storage issue and </w:t>
      </w:r>
      <w:r>
        <w:t>a massive analysis issue.</w:t>
      </w:r>
    </w:p>
    <w:p w:rsidR="003E4FF0" w:rsidRDefault="003E4FF0" w:rsidP="00641580">
      <w:r w:rsidRPr="00641580">
        <w:t>Variety:</w:t>
      </w:r>
      <w:r>
        <w:t xml:space="preserve"> </w:t>
      </w:r>
      <w:r w:rsidR="00641580">
        <w:t xml:space="preserve">It is characterized by different formats of information including </w:t>
      </w:r>
      <w:r>
        <w:t xml:space="preserve">tabular data (databases), hierarchical data, documents, e-mail, metering data, video, still images, audio, stock ticker data, </w:t>
      </w:r>
      <w:r w:rsidR="00641580">
        <w:t xml:space="preserve">and </w:t>
      </w:r>
      <w:r>
        <w:t>financial transaction</w:t>
      </w:r>
      <w:r w:rsidR="00641580">
        <w:t>s</w:t>
      </w:r>
      <w:r>
        <w:t>.</w:t>
      </w:r>
    </w:p>
    <w:p w:rsidR="003E4FF0" w:rsidRDefault="003E4FF0" w:rsidP="00641580">
      <w:r w:rsidRPr="00641580">
        <w:t>Velocity:</w:t>
      </w:r>
      <w:r>
        <w:t xml:space="preserve"> This involves streams of data, structured record creation, and availability for access and delivery. Velocity means both how fast data is being produced and how fast the data must be processed to meet demand.</w:t>
      </w:r>
    </w:p>
    <w:p w:rsidR="008A117D" w:rsidRDefault="00514FF1" w:rsidP="008A117D">
      <w:r>
        <w:lastRenderedPageBreak/>
        <w:t xml:space="preserve">Typically, data that can be characterized </w:t>
      </w:r>
      <w:r w:rsidR="00965E13">
        <w:t xml:space="preserve">by an extreme of </w:t>
      </w:r>
      <w:r>
        <w:t>at least two out of these characteristics</w:t>
      </w:r>
      <w:r w:rsidR="00965E13">
        <w:t xml:space="preserve"> is considered “big data” </w:t>
      </w:r>
      <w:r w:rsidR="009C4F77">
        <w:t>that</w:t>
      </w:r>
      <w:r>
        <w:t xml:space="preserve"> would </w:t>
      </w:r>
      <w:r w:rsidR="00E046ED">
        <w:t>be</w:t>
      </w:r>
      <w:r>
        <w:t xml:space="preserve"> </w:t>
      </w:r>
      <w:r w:rsidR="00641580">
        <w:t>very difficult</w:t>
      </w:r>
      <w:r w:rsidR="00E046ED">
        <w:t xml:space="preserve"> to process, use, and </w:t>
      </w:r>
      <w:r>
        <w:t xml:space="preserve">manage using </w:t>
      </w:r>
      <w:r w:rsidR="00E046ED">
        <w:t>traditional</w:t>
      </w:r>
      <w:r>
        <w:t xml:space="preserve"> database</w:t>
      </w:r>
      <w:r w:rsidR="00E046ED">
        <w:t>s</w:t>
      </w:r>
      <w:r>
        <w:t xml:space="preserve"> and data-processing applications.</w:t>
      </w:r>
    </w:p>
    <w:p w:rsidR="00EF320B" w:rsidRPr="008A117D" w:rsidRDefault="00EF320B" w:rsidP="008A117D">
      <w:r>
        <w:t xml:space="preserve">For each use case, sources of big data can be further classified by </w:t>
      </w:r>
      <w:r w:rsidR="002E2DAF">
        <w:t>various application-</w:t>
      </w:r>
      <w:r>
        <w:t xml:space="preserve">specific criteria, </w:t>
      </w:r>
      <w:r w:rsidR="00B13F0B">
        <w:t>such as</w:t>
      </w:r>
      <w:r w:rsidR="002E2DAF">
        <w:t xml:space="preserve"> </w:t>
      </w:r>
      <w:r w:rsidR="00965E13">
        <w:t xml:space="preserve">the presence of information about people </w:t>
      </w:r>
      <w:r w:rsidR="00671E3D">
        <w:t>(</w:t>
      </w:r>
      <w:r w:rsidR="00965E13">
        <w:t xml:space="preserve">that may have downstream </w:t>
      </w:r>
      <w:r w:rsidR="002E2DAF">
        <w:t>privacy</w:t>
      </w:r>
      <w:r w:rsidR="00965E13">
        <w:t xml:space="preserve"> implications</w:t>
      </w:r>
      <w:r w:rsidR="00671E3D">
        <w:t>)</w:t>
      </w:r>
      <w:r w:rsidR="002E2DAF">
        <w:t xml:space="preserve">, </w:t>
      </w:r>
      <w:r w:rsidR="009C4F77">
        <w:t xml:space="preserve">the </w:t>
      </w:r>
      <w:r w:rsidR="00B13F0B">
        <w:t>format</w:t>
      </w:r>
      <w:r w:rsidR="002E2DAF">
        <w:t>, or specific data sources</w:t>
      </w:r>
      <w:r w:rsidR="00B13F0B">
        <w:t>.</w:t>
      </w:r>
    </w:p>
    <w:p w:rsidR="005B540A" w:rsidRDefault="005B540A" w:rsidP="005B540A">
      <w:pPr>
        <w:pStyle w:val="Heading1"/>
      </w:pPr>
      <w:r>
        <w:t>Data Transformation</w:t>
      </w:r>
    </w:p>
    <w:p w:rsidR="00BA4145" w:rsidRDefault="00EC0FC0" w:rsidP="00EC0FC0">
      <w:r>
        <w:t>As data pr</w:t>
      </w:r>
      <w:r w:rsidR="001C41E2">
        <w:t>opagates through the ecosystem,</w:t>
      </w:r>
      <w:r w:rsidR="009D79A0">
        <w:t xml:space="preserve"> </w:t>
      </w:r>
      <w:r>
        <w:t xml:space="preserve">it is being processed and transformed in </w:t>
      </w:r>
      <w:r w:rsidR="005D185D">
        <w:t>different</w:t>
      </w:r>
      <w:r>
        <w:t xml:space="preserve"> ways</w:t>
      </w:r>
      <w:r w:rsidR="00965E13" w:rsidRPr="00965E13">
        <w:t xml:space="preserve"> </w:t>
      </w:r>
      <w:r w:rsidR="00965E13">
        <w:t>in order to extract the value from the information</w:t>
      </w:r>
      <w:r>
        <w:t>.</w:t>
      </w:r>
      <w:r w:rsidR="00335C51">
        <w:t xml:space="preserve"> For </w:t>
      </w:r>
      <w:r w:rsidR="00BA4145">
        <w:t>the purpose of defining interoperability surfaces</w:t>
      </w:r>
      <w:r w:rsidR="00335C51">
        <w:t>, it is important to identify common transformation</w:t>
      </w:r>
      <w:r w:rsidR="00965E13">
        <w:t>s</w:t>
      </w:r>
      <w:r w:rsidR="009C4F77">
        <w:t xml:space="preserve"> </w:t>
      </w:r>
      <w:r w:rsidR="00335C51">
        <w:t xml:space="preserve">that are implemented by independent </w:t>
      </w:r>
      <w:r w:rsidR="00BA4145">
        <w:t xml:space="preserve">modules, </w:t>
      </w:r>
      <w:r w:rsidR="00335C51">
        <w:t>systems</w:t>
      </w:r>
      <w:r w:rsidR="00BA4145">
        <w:t>,</w:t>
      </w:r>
      <w:r w:rsidR="00335C51">
        <w:t xml:space="preserve"> </w:t>
      </w:r>
      <w:r w:rsidR="00BA4145">
        <w:t>or</w:t>
      </w:r>
      <w:r w:rsidR="00335C51">
        <w:t xml:space="preserve"> </w:t>
      </w:r>
      <w:r w:rsidR="00BA4145">
        <w:t>deployed as stand-alone services.</w:t>
      </w:r>
    </w:p>
    <w:p w:rsidR="00EC0FC0" w:rsidRDefault="00BA4145" w:rsidP="00EC0FC0">
      <w:r w:rsidRPr="00BA4145">
        <w:rPr>
          <w:i/>
        </w:rPr>
        <w:t>Editor’s Note:</w:t>
      </w:r>
      <w:r>
        <w:t xml:space="preserve"> </w:t>
      </w:r>
      <w:r w:rsidR="005D185D">
        <w:t xml:space="preserve">The </w:t>
      </w:r>
      <w:r w:rsidR="00335C51">
        <w:t>transformation functional</w:t>
      </w:r>
      <w:r w:rsidR="005D185D">
        <w:t xml:space="preserve"> blocks shown in </w:t>
      </w:r>
      <w:r w:rsidR="00335C51">
        <w:fldChar w:fldCharType="begin"/>
      </w:r>
      <w:r w:rsidR="00335C51">
        <w:instrText xml:space="preserve"> REF _Ref359845444 \h </w:instrText>
      </w:r>
      <w:r w:rsidR="00335C51">
        <w:fldChar w:fldCharType="separate"/>
      </w:r>
      <w:r w:rsidR="00325462">
        <w:t xml:space="preserve">Figure </w:t>
      </w:r>
      <w:r w:rsidR="00325462">
        <w:rPr>
          <w:noProof/>
        </w:rPr>
        <w:t>1</w:t>
      </w:r>
      <w:r w:rsidR="00335C51">
        <w:fldChar w:fldCharType="end"/>
      </w:r>
      <w:r w:rsidR="00335C51">
        <w:t xml:space="preserve"> </w:t>
      </w:r>
      <w:r w:rsidR="00965E13">
        <w:t xml:space="preserve">can be performed by separate systems or organizations, with data moving between those entities. </w:t>
      </w:r>
      <w:r w:rsidR="00335C51">
        <w:t xml:space="preserve"> </w:t>
      </w:r>
      <w:r w:rsidR="003A5971">
        <w:t xml:space="preserve">(See </w:t>
      </w:r>
      <w:r w:rsidR="003A5971">
        <w:fldChar w:fldCharType="begin"/>
      </w:r>
      <w:r w:rsidR="003A5971">
        <w:instrText xml:space="preserve"> REF _Ref359936076 \h </w:instrText>
      </w:r>
      <w:r w:rsidR="003A5971">
        <w:fldChar w:fldCharType="separate"/>
      </w:r>
      <w:r w:rsidR="003A5971">
        <w:t>Use Case I: Advertising</w:t>
      </w:r>
      <w:r w:rsidR="003A5971">
        <w:fldChar w:fldCharType="end"/>
      </w:r>
      <w:r w:rsidR="003A5971">
        <w:t xml:space="preserve">.) </w:t>
      </w:r>
      <w:r w:rsidR="00965E13">
        <w:t xml:space="preserve">Similar </w:t>
      </w:r>
      <w:r w:rsidR="00671E3D">
        <w:t xml:space="preserve">and additional </w:t>
      </w:r>
      <w:r w:rsidR="00A63008">
        <w:t xml:space="preserve">transformational blocks are being used in enterprise data warehouses, but typically they are </w:t>
      </w:r>
      <w:r w:rsidR="00D52D5C">
        <w:t xml:space="preserve">closely </w:t>
      </w:r>
      <w:r w:rsidR="00A63008">
        <w:t xml:space="preserve">integrated and </w:t>
      </w:r>
      <w:r w:rsidR="00D52D5C">
        <w:t>rely on a</w:t>
      </w:r>
      <w:r w:rsidR="00A63008">
        <w:t xml:space="preserve"> common data base</w:t>
      </w:r>
      <w:r w:rsidR="00D52D5C">
        <w:t xml:space="preserve"> to exchange the information</w:t>
      </w:r>
      <w:r w:rsidR="00A63008">
        <w:t xml:space="preserve">. </w:t>
      </w:r>
      <w:r w:rsidR="003A5971">
        <w:t>(See</w:t>
      </w:r>
      <w:r w:rsidR="00136007">
        <w:t xml:space="preserve"> </w:t>
      </w:r>
      <w:r w:rsidR="00136007">
        <w:fldChar w:fldCharType="begin"/>
      </w:r>
      <w:r w:rsidR="00136007">
        <w:instrText xml:space="preserve"> REF _Ref359866887 \h </w:instrText>
      </w:r>
      <w:r w:rsidR="00136007">
        <w:fldChar w:fldCharType="separate"/>
      </w:r>
      <w:r w:rsidR="00136007">
        <w:t>Use Case II: Enterprise Data Warehouse</w:t>
      </w:r>
      <w:r w:rsidR="00136007">
        <w:fldChar w:fldCharType="end"/>
      </w:r>
      <w:r w:rsidR="00136007">
        <w:t>.</w:t>
      </w:r>
      <w:r w:rsidR="003A5971">
        <w:t>)</w:t>
      </w:r>
    </w:p>
    <w:p w:rsidR="00623680" w:rsidRDefault="00771879" w:rsidP="00EC0FC0">
      <w:r>
        <w:t xml:space="preserve">Each transformation function may have its </w:t>
      </w:r>
      <w:r w:rsidR="00D11702">
        <w:t xml:space="preserve">specific </w:t>
      </w:r>
      <w:r>
        <w:t>pre-processing stage including registration and metadata creation, may use different specialized data infrastructure best fitted for its requirements, and may have its own privacy and other policy considerations.</w:t>
      </w:r>
      <w:r w:rsidR="00965E13">
        <w:t xml:space="preserve"> </w:t>
      </w:r>
    </w:p>
    <w:p w:rsidR="00771879" w:rsidRDefault="00623680" w:rsidP="00EC0FC0">
      <w:r>
        <w:t xml:space="preserve">Common known data transformation </w:t>
      </w:r>
      <w:r w:rsidR="00965E13">
        <w:t>include at least:</w:t>
      </w:r>
    </w:p>
    <w:p w:rsidR="00771879" w:rsidRDefault="00771879" w:rsidP="00EC0FC0">
      <w:r>
        <w:t xml:space="preserve">Collection: </w:t>
      </w:r>
      <w:r w:rsidR="00BE069A">
        <w:t xml:space="preserve">Data can be collected in different types and forms. At </w:t>
      </w:r>
      <w:r w:rsidR="005368BA">
        <w:t>the initial collection stage</w:t>
      </w:r>
      <w:r w:rsidR="00BE069A">
        <w:t xml:space="preserve">, sets of data (e.g., data records) from similar sources and of similar structure are collected </w:t>
      </w:r>
      <w:r w:rsidR="00623680">
        <w:t>(and combined)</w:t>
      </w:r>
      <w:r w:rsidR="00965E13">
        <w:t xml:space="preserve"> </w:t>
      </w:r>
      <w:r w:rsidR="00BE069A">
        <w:t xml:space="preserve">resulting in uniform security considerations, policies, etc. Initial metadata is created (e.g., subjects with keys are identified) to facilitate subsequent </w:t>
      </w:r>
      <w:r w:rsidR="005368BA">
        <w:t xml:space="preserve">aggregation or </w:t>
      </w:r>
      <w:r w:rsidR="00BE069A">
        <w:t>lookup met</w:t>
      </w:r>
      <w:r w:rsidR="005368BA">
        <w:t>hod(s)</w:t>
      </w:r>
      <w:r w:rsidR="00BE069A">
        <w:t>.</w:t>
      </w:r>
    </w:p>
    <w:p w:rsidR="00771879" w:rsidRDefault="00771879" w:rsidP="00EC0FC0">
      <w:r>
        <w:t>Aggregation:</w:t>
      </w:r>
      <w:r w:rsidR="00BE069A">
        <w:t xml:space="preserve"> Sets of existing data collections with </w:t>
      </w:r>
      <w:r w:rsidR="003F4554">
        <w:t>easily correlated</w:t>
      </w:r>
      <w:r w:rsidR="00BE069A">
        <w:t xml:space="preserve"> metadata (e.g., </w:t>
      </w:r>
      <w:r w:rsidR="003F4554">
        <w:t xml:space="preserve">identical </w:t>
      </w:r>
      <w:r w:rsidR="00BE069A">
        <w:t>keys) are aggregated into a larger collection. As a result, the information about each object is enriched or the number of objects in the collection grows.</w:t>
      </w:r>
      <w:r w:rsidR="003F20F6">
        <w:t xml:space="preserve"> Security considerations and policies concerning the resultant collection are typically similar to the original collections.</w:t>
      </w:r>
    </w:p>
    <w:p w:rsidR="00771879" w:rsidRDefault="00771879" w:rsidP="00EC0FC0">
      <w:r>
        <w:t>Match</w:t>
      </w:r>
      <w:r w:rsidR="003F20F6">
        <w:t>ing</w:t>
      </w:r>
      <w:r>
        <w:t>:</w:t>
      </w:r>
      <w:r w:rsidR="00BE069A">
        <w:t xml:space="preserve"> </w:t>
      </w:r>
      <w:r w:rsidR="003F20F6">
        <w:t>Sets of existing data collections with dissimilar metadata (e.g., keys) are aggregated into a larger collection. (</w:t>
      </w:r>
      <w:r w:rsidR="003F4554">
        <w:t>For example, i</w:t>
      </w:r>
      <w:r w:rsidR="003F20F6">
        <w:t xml:space="preserve">n </w:t>
      </w:r>
      <w:r w:rsidR="003F4554">
        <w:t>advertising industry</w:t>
      </w:r>
      <w:r w:rsidR="003F20F6">
        <w:t xml:space="preserve"> matching services correlate HTTP cookies’ values with person’s real name.) As a result, the information about each object is enriched. The security considerations and policies concerning the resultant collection are subject to data exchange interfaces design.</w:t>
      </w:r>
    </w:p>
    <w:p w:rsidR="00623680" w:rsidRPr="00623680" w:rsidRDefault="00623680" w:rsidP="00EC0FC0">
      <w:r w:rsidRPr="00623680">
        <w:rPr>
          <w:i/>
        </w:rPr>
        <w:t>Editor’</w:t>
      </w:r>
      <w:r>
        <w:rPr>
          <w:i/>
        </w:rPr>
        <w:t>s N</w:t>
      </w:r>
      <w:r w:rsidRPr="00623680">
        <w:rPr>
          <w:i/>
        </w:rPr>
        <w:t xml:space="preserve">ote: </w:t>
      </w:r>
      <w:r w:rsidRPr="00623680">
        <w:t xml:space="preserve">With </w:t>
      </w:r>
      <w:r>
        <w:t xml:space="preserve">the </w:t>
      </w:r>
      <w:r w:rsidRPr="00623680">
        <w:t xml:space="preserve">development </w:t>
      </w:r>
      <w:r>
        <w:t xml:space="preserve">of </w:t>
      </w:r>
      <w:r w:rsidRPr="00623680">
        <w:t xml:space="preserve">Use Cases, more </w:t>
      </w:r>
      <w:r>
        <w:t xml:space="preserve">common </w:t>
      </w:r>
      <w:r w:rsidRPr="00623680">
        <w:t>transformational</w:t>
      </w:r>
      <w:r>
        <w:t xml:space="preserve"> blocks to be added.</w:t>
      </w:r>
    </w:p>
    <w:p w:rsidR="00771879" w:rsidRPr="00EC0FC0" w:rsidRDefault="00771879" w:rsidP="00EC0FC0">
      <w:r>
        <w:lastRenderedPageBreak/>
        <w:t xml:space="preserve">Data Mining: </w:t>
      </w:r>
      <w:r w:rsidR="00197FB0">
        <w:t>According to DBTA</w:t>
      </w:r>
      <w:r w:rsidR="00197FB0">
        <w:rPr>
          <w:rStyle w:val="FootnoteReference"/>
        </w:rPr>
        <w:footnoteReference w:id="2"/>
      </w:r>
      <w:r w:rsidR="00197FB0">
        <w:t>, “</w:t>
      </w:r>
      <w:r w:rsidR="00BA4145">
        <w:t>[d]</w:t>
      </w:r>
      <w:proofErr w:type="spellStart"/>
      <w:r w:rsidR="00197FB0" w:rsidRPr="00197FB0">
        <w:t>ata</w:t>
      </w:r>
      <w:proofErr w:type="spellEnd"/>
      <w:r w:rsidR="00197FB0" w:rsidRPr="00197FB0">
        <w:t xml:space="preserve"> mining can be defined as the process of extracting data, analyzing it from many dimensions or perspectives, then producing a summary of the information in a useful form that identifies relationships within the data. There are two types of data mining: descriptive, which gives information about existing data; and predictive, which makes forecasts based on the data.</w:t>
      </w:r>
      <w:r w:rsidR="00197FB0">
        <w:t>”</w:t>
      </w:r>
    </w:p>
    <w:p w:rsidR="005D185D" w:rsidRDefault="005D185D" w:rsidP="005D185D">
      <w:pPr>
        <w:pStyle w:val="Heading1"/>
      </w:pPr>
      <w:r>
        <w:t>Data Infrastructure</w:t>
      </w:r>
    </w:p>
    <w:p w:rsidR="00051325" w:rsidRDefault="00346CEF" w:rsidP="003E64DB">
      <w:r>
        <w:t xml:space="preserve">Big data infrastructure is a bundle of </w:t>
      </w:r>
      <w:r w:rsidR="00636813">
        <w:t xml:space="preserve">data storage or database software, </w:t>
      </w:r>
      <w:r>
        <w:t xml:space="preserve">servers, storage, </w:t>
      </w:r>
      <w:r w:rsidR="002738DD">
        <w:t xml:space="preserve">and </w:t>
      </w:r>
      <w:r w:rsidR="0028509E">
        <w:t>networking</w:t>
      </w:r>
      <w:r>
        <w:t xml:space="preserve"> used </w:t>
      </w:r>
      <w:r w:rsidR="002738DD">
        <w:t xml:space="preserve">in support </w:t>
      </w:r>
      <w:r w:rsidR="00961136">
        <w:t>of</w:t>
      </w:r>
      <w:r w:rsidR="002738DD">
        <w:t xml:space="preserve"> </w:t>
      </w:r>
      <w:r w:rsidR="00636813">
        <w:t xml:space="preserve">the </w:t>
      </w:r>
      <w:r w:rsidR="00961136">
        <w:t xml:space="preserve">data transformation functions and for </w:t>
      </w:r>
      <w:r w:rsidR="0028509E">
        <w:t>storage</w:t>
      </w:r>
      <w:r w:rsidR="00961136">
        <w:t xml:space="preserve"> </w:t>
      </w:r>
      <w:r w:rsidR="00754740">
        <w:t xml:space="preserve">of data </w:t>
      </w:r>
      <w:r w:rsidR="00961136">
        <w:t>as needed</w:t>
      </w:r>
      <w:r>
        <w:t xml:space="preserve">. </w:t>
      </w:r>
    </w:p>
    <w:p w:rsidR="004B6D41" w:rsidRDefault="004B6D41" w:rsidP="004B6D41">
      <w:r w:rsidRPr="004B6D41">
        <w:rPr>
          <w:i/>
        </w:rPr>
        <w:t>Editor’s Note</w:t>
      </w:r>
      <w:r>
        <w:t xml:space="preserve">: In </w:t>
      </w:r>
      <w:r>
        <w:fldChar w:fldCharType="begin"/>
      </w:r>
      <w:r>
        <w:instrText xml:space="preserve"> REF _Ref359845444 \h </w:instrText>
      </w:r>
      <w:r>
        <w:fldChar w:fldCharType="separate"/>
      </w:r>
      <w:r>
        <w:t xml:space="preserve">Figure </w:t>
      </w:r>
      <w:r>
        <w:rPr>
          <w:noProof/>
        </w:rPr>
        <w:t>1</w:t>
      </w:r>
      <w:r>
        <w:fldChar w:fldCharType="end"/>
      </w:r>
      <w:r>
        <w:t xml:space="preserve">, Data Infrastructure </w:t>
      </w:r>
      <w:r w:rsidR="00F52C10">
        <w:t>is</w:t>
      </w:r>
      <w:r>
        <w:t xml:space="preserve"> to the right of the Data Transformation, to emphasize the natural role of Data Infrastructure in support of </w:t>
      </w:r>
      <w:r w:rsidR="005F7117">
        <w:t>data t</w:t>
      </w:r>
      <w:r>
        <w:t xml:space="preserve">ransformations. Note </w:t>
      </w:r>
      <w:r w:rsidR="005F7117">
        <w:t xml:space="preserve">that </w:t>
      </w:r>
      <w:r>
        <w:t xml:space="preserve">the horizontal data retrieval and storage paths exists between the two, which are </w:t>
      </w:r>
      <w:r w:rsidR="005F7117">
        <w:t>different</w:t>
      </w:r>
      <w:r>
        <w:t xml:space="preserve"> from </w:t>
      </w:r>
      <w:r w:rsidR="005F7117">
        <w:t xml:space="preserve">the </w:t>
      </w:r>
      <w:r>
        <w:t>vertical data path</w:t>
      </w:r>
      <w:r w:rsidR="005F7117">
        <w:t>s</w:t>
      </w:r>
      <w:r>
        <w:t xml:space="preserve"> between them and Data Sources and Data Usage.</w:t>
      </w:r>
    </w:p>
    <w:p w:rsidR="002F4B2A" w:rsidRDefault="0028509E" w:rsidP="003E64DB">
      <w:r>
        <w:t>In order to achieve high efficiencies, d</w:t>
      </w:r>
      <w:r w:rsidR="00051325">
        <w:t>ata</w:t>
      </w:r>
      <w:r w:rsidR="00346CEF">
        <w:t xml:space="preserve"> of </w:t>
      </w:r>
      <w:r w:rsidR="00051325">
        <w:t xml:space="preserve">different </w:t>
      </w:r>
      <w:r w:rsidR="00346CEF">
        <w:t xml:space="preserve">volume, variety and velocity </w:t>
      </w:r>
      <w:r w:rsidR="00051325">
        <w:t xml:space="preserve">would typically be stored </w:t>
      </w:r>
      <w:r>
        <w:t xml:space="preserve">and processed </w:t>
      </w:r>
      <w:r w:rsidR="00051325">
        <w:t>using</w:t>
      </w:r>
      <w:r>
        <w:t xml:space="preserve"> </w:t>
      </w:r>
      <w:r w:rsidR="00C573C4">
        <w:t xml:space="preserve">computing </w:t>
      </w:r>
      <w:r w:rsidR="00051325">
        <w:t xml:space="preserve">and </w:t>
      </w:r>
      <w:r w:rsidR="00C573C4">
        <w:t xml:space="preserve">storage </w:t>
      </w:r>
      <w:r w:rsidR="00051325">
        <w:t>technologies</w:t>
      </w:r>
      <w:r w:rsidR="00636813" w:rsidRPr="00636813">
        <w:t xml:space="preserve"> </w:t>
      </w:r>
      <w:r w:rsidR="00636813">
        <w:t xml:space="preserve">tailored to </w:t>
      </w:r>
      <w:r w:rsidR="00C573C4">
        <w:t xml:space="preserve">those characteristics. The choice of processing and storage technology is also dependent on the transformation itself. </w:t>
      </w:r>
      <w:r w:rsidR="002738DD">
        <w:t xml:space="preserve">As a result, often the same data can be </w:t>
      </w:r>
      <w:r w:rsidR="00C573C4">
        <w:t xml:space="preserve">transformed </w:t>
      </w:r>
      <w:r w:rsidR="00961136">
        <w:t xml:space="preserve">(either sequentially or in parallel) </w:t>
      </w:r>
      <w:r w:rsidR="002738DD">
        <w:t>multiple times using independent data infrastructure.</w:t>
      </w:r>
    </w:p>
    <w:p w:rsidR="003E64DB" w:rsidRDefault="004B6D41" w:rsidP="003E64DB">
      <w:r>
        <w:t xml:space="preserve"> </w:t>
      </w:r>
      <w:r w:rsidR="00E4099E">
        <w:t>[Under development]</w:t>
      </w:r>
      <w:r w:rsidR="00490D44">
        <w:t xml:space="preserve"> </w:t>
      </w:r>
      <w:r w:rsidR="003E64DB">
        <w:t>Conditioning:</w:t>
      </w:r>
      <w:r w:rsidR="00901D5D">
        <w:t xml:space="preserve"> </w:t>
      </w:r>
      <w:r w:rsidR="00961136">
        <w:t>Examples include</w:t>
      </w:r>
      <w:r w:rsidR="00C573C4">
        <w:t xml:space="preserve"> </w:t>
      </w:r>
      <w:r w:rsidR="00901D5D">
        <w:t>de-identification</w:t>
      </w:r>
      <w:r w:rsidR="00965E13">
        <w:t xml:space="preserve">, sampling, </w:t>
      </w:r>
      <w:r w:rsidR="001F779A">
        <w:t xml:space="preserve">and </w:t>
      </w:r>
      <w:r w:rsidR="00965E13">
        <w:t>fuzzing</w:t>
      </w:r>
      <w:r w:rsidR="00961136">
        <w:t>.</w:t>
      </w:r>
    </w:p>
    <w:p w:rsidR="003E64DB" w:rsidRPr="003E64DB" w:rsidRDefault="00E4099E" w:rsidP="003E64DB">
      <w:r>
        <w:t>[Under development]</w:t>
      </w:r>
      <w:r w:rsidR="00490D44">
        <w:t xml:space="preserve"> </w:t>
      </w:r>
      <w:r w:rsidR="0052324B">
        <w:t xml:space="preserve">Storage and </w:t>
      </w:r>
      <w:r w:rsidR="00490D44">
        <w:t xml:space="preserve">Retrieval. </w:t>
      </w:r>
      <w:r w:rsidR="0052324B">
        <w:t xml:space="preserve">Examples </w:t>
      </w:r>
      <w:r w:rsidR="005D7E2E">
        <w:t>include</w:t>
      </w:r>
      <w:r w:rsidR="0052324B">
        <w:t xml:space="preserve"> </w:t>
      </w:r>
      <w:proofErr w:type="spellStart"/>
      <w:r w:rsidR="00490D44">
        <w:t>NoSQL</w:t>
      </w:r>
      <w:proofErr w:type="spellEnd"/>
      <w:r w:rsidR="00490D44">
        <w:t xml:space="preserve"> and SQL Databases with various specialized types of data load and queries.</w:t>
      </w:r>
    </w:p>
    <w:p w:rsidR="005B540A" w:rsidRDefault="005B540A" w:rsidP="005B540A">
      <w:pPr>
        <w:pStyle w:val="Heading1"/>
      </w:pPr>
      <w:r>
        <w:t>Data Usage</w:t>
      </w:r>
    </w:p>
    <w:p w:rsidR="00901D5D" w:rsidRPr="00901D5D" w:rsidRDefault="006F0BE2" w:rsidP="00901D5D">
      <w:r>
        <w:t xml:space="preserve">[Under development] </w:t>
      </w:r>
      <w:r w:rsidR="00111EB8">
        <w:t xml:space="preserve">The results can be provided in different formats, different granularity and </w:t>
      </w:r>
      <w:r w:rsidR="001F779A">
        <w:t xml:space="preserve">under </w:t>
      </w:r>
      <w:r w:rsidR="00111EB8">
        <w:t xml:space="preserve">different security considerations. </w:t>
      </w:r>
    </w:p>
    <w:p w:rsidR="005B540A" w:rsidRDefault="005B540A" w:rsidP="005B540A">
      <w:pPr>
        <w:pStyle w:val="Heading1"/>
      </w:pPr>
      <w:bookmarkStart w:id="2" w:name="_Ref359936076"/>
      <w:r>
        <w:lastRenderedPageBreak/>
        <w:t>Use Case</w:t>
      </w:r>
      <w:r w:rsidR="008F5675">
        <w:t xml:space="preserve"> I</w:t>
      </w:r>
      <w:r>
        <w:t>: Advertising</w:t>
      </w:r>
      <w:bookmarkEnd w:id="2"/>
      <w:r>
        <w:t xml:space="preserve"> </w:t>
      </w:r>
    </w:p>
    <w:p w:rsidR="00873F87" w:rsidRDefault="003E64DB" w:rsidP="008F5675">
      <w:r>
        <w:t>The purpose of this use case is to illustrate the Big Data RA using the well-known advertising industry ecosystem</w:t>
      </w:r>
      <w:r w:rsidR="00652481">
        <w:rPr>
          <w:rStyle w:val="FootnoteReference"/>
        </w:rPr>
        <w:footnoteReference w:id="3"/>
      </w:r>
      <w:r>
        <w:t xml:space="preserve"> as an example.</w:t>
      </w:r>
      <w:r w:rsidR="00227160" w:rsidRPr="00227160">
        <w:rPr>
          <w:noProof/>
        </w:rPr>
        <w:t xml:space="preserve"> </w:t>
      </w:r>
      <w:r w:rsidR="00227160" w:rsidRPr="00227160">
        <w:rPr>
          <w:noProof/>
        </w:rPr>
        <w:drawing>
          <wp:inline distT="0" distB="0" distL="0" distR="0" wp14:anchorId="43C3C83B" wp14:editId="6DB23EDF">
            <wp:extent cx="5943600" cy="33426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a:ln>
                      <a:solidFill>
                        <a:schemeClr val="accent1"/>
                      </a:solidFill>
                    </a:ln>
                  </pic:spPr>
                </pic:pic>
              </a:graphicData>
            </a:graphic>
          </wp:inline>
        </w:drawing>
      </w:r>
    </w:p>
    <w:p w:rsidR="00873F87" w:rsidRDefault="00873F87" w:rsidP="00873F87">
      <w:pPr>
        <w:pStyle w:val="Caption"/>
      </w:pPr>
      <w:r>
        <w:t xml:space="preserve">Figure </w:t>
      </w:r>
      <w:r w:rsidR="0032659C">
        <w:fldChar w:fldCharType="begin"/>
      </w:r>
      <w:r w:rsidR="0032659C">
        <w:instrText xml:space="preserve"> SEQ Figure \* ARABIC </w:instrText>
      </w:r>
      <w:r w:rsidR="0032659C">
        <w:fldChar w:fldCharType="separate"/>
      </w:r>
      <w:r w:rsidR="00325462">
        <w:rPr>
          <w:noProof/>
        </w:rPr>
        <w:t>2</w:t>
      </w:r>
      <w:r w:rsidR="0032659C">
        <w:rPr>
          <w:noProof/>
        </w:rPr>
        <w:fldChar w:fldCharType="end"/>
      </w:r>
      <w:r>
        <w:t>: Use Case: Advertising</w:t>
      </w:r>
    </w:p>
    <w:p w:rsidR="008F5675" w:rsidRDefault="008F5675" w:rsidP="008F5675">
      <w:pPr>
        <w:pStyle w:val="Heading1"/>
      </w:pPr>
      <w:bookmarkStart w:id="3" w:name="_Ref359866887"/>
      <w:r>
        <w:t>Use Case II: Enterprise Data Warehouse</w:t>
      </w:r>
      <w:bookmarkEnd w:id="3"/>
      <w:r>
        <w:t xml:space="preserve"> </w:t>
      </w:r>
    </w:p>
    <w:p w:rsidR="000C09C5" w:rsidRPr="000C09C5" w:rsidRDefault="00A73CF9" w:rsidP="000C09C5">
      <w:r>
        <w:t>The purpose of this use case is to illustrate the Big Data RA using an abstract enterprise data warehouse decomposition</w:t>
      </w:r>
      <w:r w:rsidR="000C09C5">
        <w:rPr>
          <w:rStyle w:val="FootnoteReference"/>
        </w:rPr>
        <w:footnoteReference w:id="4"/>
      </w:r>
      <w:r>
        <w:t xml:space="preserve">. </w:t>
      </w:r>
    </w:p>
    <w:p w:rsidR="006503B6" w:rsidRDefault="00D807A3" w:rsidP="006503B6">
      <w:pPr>
        <w:keepNext/>
      </w:pPr>
      <w:r w:rsidRPr="00D807A3">
        <w:rPr>
          <w:noProof/>
        </w:rPr>
        <w:lastRenderedPageBreak/>
        <w:drawing>
          <wp:inline distT="0" distB="0" distL="0" distR="0" wp14:anchorId="3831D4D3" wp14:editId="3AAA7957">
            <wp:extent cx="5943600" cy="3342640"/>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a:ln>
                      <a:solidFill>
                        <a:schemeClr val="accent1"/>
                      </a:solidFill>
                    </a:ln>
                  </pic:spPr>
                </pic:pic>
              </a:graphicData>
            </a:graphic>
          </wp:inline>
        </w:drawing>
      </w:r>
    </w:p>
    <w:p w:rsidR="00723856" w:rsidRPr="00723856" w:rsidRDefault="006503B6" w:rsidP="006503B6">
      <w:pPr>
        <w:pStyle w:val="Caption"/>
        <w:rPr>
          <w:sz w:val="22"/>
          <w:szCs w:val="22"/>
        </w:rPr>
      </w:pPr>
      <w:r>
        <w:t xml:space="preserve">Figure </w:t>
      </w:r>
      <w:r w:rsidR="0032659C">
        <w:fldChar w:fldCharType="begin"/>
      </w:r>
      <w:r w:rsidR="0032659C">
        <w:instrText xml:space="preserve"> SEQ Figure \* ARABIC </w:instrText>
      </w:r>
      <w:r w:rsidR="0032659C">
        <w:fldChar w:fldCharType="separate"/>
      </w:r>
      <w:r w:rsidR="00325462">
        <w:rPr>
          <w:noProof/>
        </w:rPr>
        <w:t>3</w:t>
      </w:r>
      <w:r w:rsidR="0032659C">
        <w:rPr>
          <w:noProof/>
        </w:rPr>
        <w:fldChar w:fldCharType="end"/>
      </w:r>
      <w:r>
        <w:t xml:space="preserve">: </w:t>
      </w:r>
      <w:r w:rsidR="000A4DAD">
        <w:t>Use Case: Enterprise Data Warehouse</w:t>
      </w:r>
    </w:p>
    <w:sectPr w:rsidR="00723856" w:rsidRPr="00723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59C" w:rsidRDefault="0032659C" w:rsidP="00514FF1">
      <w:pPr>
        <w:spacing w:after="0" w:line="240" w:lineRule="auto"/>
      </w:pPr>
      <w:r>
        <w:separator/>
      </w:r>
    </w:p>
  </w:endnote>
  <w:endnote w:type="continuationSeparator" w:id="0">
    <w:p w:rsidR="0032659C" w:rsidRDefault="0032659C" w:rsidP="0051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59C" w:rsidRDefault="0032659C" w:rsidP="00514FF1">
      <w:pPr>
        <w:spacing w:after="0" w:line="240" w:lineRule="auto"/>
      </w:pPr>
      <w:r>
        <w:separator/>
      </w:r>
    </w:p>
  </w:footnote>
  <w:footnote w:type="continuationSeparator" w:id="0">
    <w:p w:rsidR="0032659C" w:rsidRDefault="0032659C" w:rsidP="00514FF1">
      <w:pPr>
        <w:spacing w:after="0" w:line="240" w:lineRule="auto"/>
      </w:pPr>
      <w:r>
        <w:continuationSeparator/>
      </w:r>
    </w:p>
  </w:footnote>
  <w:footnote w:id="1">
    <w:p w:rsidR="00514FF1" w:rsidRPr="000C09C5" w:rsidRDefault="00514FF1">
      <w:pPr>
        <w:pStyle w:val="FootnoteText"/>
        <w:rPr>
          <w:rStyle w:val="Hyperlink"/>
        </w:rPr>
      </w:pPr>
      <w:r w:rsidRPr="000C09C5">
        <w:rPr>
          <w:rStyle w:val="FootnoteReference"/>
        </w:rPr>
        <w:footnoteRef/>
      </w:r>
      <w:r w:rsidRPr="000C09C5">
        <w:t xml:space="preserve"> </w:t>
      </w:r>
      <w:r w:rsidRPr="000C09C5">
        <w:rPr>
          <w:rStyle w:val="Hyperlink"/>
          <w:color w:val="auto"/>
        </w:rPr>
        <w:t>Gartner Press Release, “</w:t>
      </w:r>
      <w:hyperlink r:id="rId1" w:history="1">
        <w:r w:rsidRPr="000C09C5">
          <w:rPr>
            <w:rStyle w:val="Hyperlink"/>
            <w:color w:val="auto"/>
          </w:rPr>
          <w:t>Gartner Says Solving ‘Big Data’ Challenge Involves More Than Just Managing Volumes of Data</w:t>
        </w:r>
      </w:hyperlink>
      <w:r w:rsidRPr="000C09C5">
        <w:rPr>
          <w:rStyle w:val="Hyperlink"/>
          <w:color w:val="auto"/>
        </w:rPr>
        <w:t>”, June 27, 2011.</w:t>
      </w:r>
    </w:p>
  </w:footnote>
  <w:footnote w:id="2">
    <w:p w:rsidR="00197FB0" w:rsidRPr="000C09C5" w:rsidRDefault="00197FB0">
      <w:pPr>
        <w:pStyle w:val="FootnoteText"/>
      </w:pPr>
      <w:r w:rsidRPr="000C09C5">
        <w:rPr>
          <w:rStyle w:val="FootnoteReference"/>
        </w:rPr>
        <w:footnoteRef/>
      </w:r>
      <w:r w:rsidRPr="000C09C5">
        <w:t xml:space="preserve"> </w:t>
      </w:r>
      <w:proofErr w:type="spellStart"/>
      <w:r w:rsidRPr="000C09C5">
        <w:t>DataBase</w:t>
      </w:r>
      <w:proofErr w:type="spellEnd"/>
      <w:r w:rsidRPr="000C09C5">
        <w:t xml:space="preserve"> Trends and Applications, </w:t>
      </w:r>
      <w:hyperlink r:id="rId2" w:history="1">
        <w:r w:rsidRPr="000C09C5">
          <w:rPr>
            <w:rStyle w:val="Hyperlink"/>
            <w:color w:val="auto"/>
          </w:rPr>
          <w:t>http://www.dbta.com/Articles/Editorial/Trends-and-Applications/What-is-Data-Analysis-and-Data-Mining-73503.aspx</w:t>
        </w:r>
      </w:hyperlink>
      <w:r w:rsidRPr="000C09C5">
        <w:t xml:space="preserve">, Jan 7, 2011 </w:t>
      </w:r>
    </w:p>
  </w:footnote>
  <w:footnote w:id="3">
    <w:p w:rsidR="00652481" w:rsidRPr="000C09C5" w:rsidRDefault="00652481">
      <w:pPr>
        <w:pStyle w:val="FootnoteText"/>
      </w:pPr>
      <w:r w:rsidRPr="000C09C5">
        <w:rPr>
          <w:rStyle w:val="FootnoteReference"/>
        </w:rPr>
        <w:footnoteRef/>
      </w:r>
      <w:r w:rsidRPr="000C09C5">
        <w:t xml:space="preserve"> </w:t>
      </w:r>
      <w:hyperlink r:id="rId3" w:history="1">
        <w:r w:rsidRPr="000C09C5">
          <w:rPr>
            <w:rStyle w:val="Hyperlink"/>
            <w:color w:val="auto"/>
          </w:rPr>
          <w:t>www.iab.net/data/ecosystem.html</w:t>
        </w:r>
      </w:hyperlink>
      <w:r w:rsidRPr="000C09C5">
        <w:t xml:space="preserve"> </w:t>
      </w:r>
    </w:p>
  </w:footnote>
  <w:footnote w:id="4">
    <w:p w:rsidR="000C09C5" w:rsidRPr="000C09C5" w:rsidRDefault="000C09C5" w:rsidP="000C09C5">
      <w:pPr>
        <w:rPr>
          <w:sz w:val="20"/>
          <w:szCs w:val="20"/>
        </w:rPr>
      </w:pPr>
      <w:r w:rsidRPr="000C09C5">
        <w:rPr>
          <w:rStyle w:val="FootnoteReference"/>
          <w:sz w:val="20"/>
          <w:szCs w:val="20"/>
        </w:rPr>
        <w:footnoteRef/>
      </w:r>
      <w:r w:rsidRPr="000C09C5">
        <w:rPr>
          <w:sz w:val="20"/>
          <w:szCs w:val="20"/>
        </w:rPr>
        <w:t xml:space="preserve"> The terminology and the breakdown into subsystems is based on </w:t>
      </w:r>
      <w:hyperlink r:id="rId4" w:history="1">
        <w:r w:rsidRPr="000C09C5">
          <w:rPr>
            <w:rStyle w:val="Hyperlink"/>
            <w:color w:val="auto"/>
            <w:sz w:val="20"/>
            <w:szCs w:val="20"/>
          </w:rPr>
          <w:t>http://</w:t>
        </w:r>
      </w:hyperlink>
      <w:hyperlink r:id="rId5" w:history="1">
        <w:r w:rsidRPr="000C09C5">
          <w:rPr>
            <w:rStyle w:val="Hyperlink"/>
            <w:color w:val="auto"/>
            <w:sz w:val="20"/>
            <w:szCs w:val="20"/>
          </w:rPr>
          <w:t>www.dbta.com/Articles/Editorial/Trends-and-Applications/What-is-Data-Analysis-and-Data-Mining-73503.aspx</w:t>
        </w:r>
      </w:hyperlink>
      <w:r w:rsidRPr="000C09C5">
        <w:rPr>
          <w:rStyle w:val="Hyperlink"/>
          <w:color w:val="auto"/>
          <w:sz w:val="20"/>
          <w:szCs w:val="20"/>
        </w:rPr>
        <w:t xml:space="preserve">, </w:t>
      </w:r>
      <w:r w:rsidRPr="000C09C5">
        <w:rPr>
          <w:rStyle w:val="Hyperlink"/>
          <w:color w:val="auto"/>
          <w:sz w:val="20"/>
          <w:szCs w:val="20"/>
          <w:u w:val="none"/>
        </w:rPr>
        <w:t xml:space="preserve"> </w:t>
      </w:r>
      <w:hyperlink r:id="rId6" w:history="1">
        <w:r w:rsidRPr="000C09C5">
          <w:rPr>
            <w:rStyle w:val="Hyperlink"/>
            <w:color w:val="auto"/>
            <w:sz w:val="20"/>
            <w:szCs w:val="20"/>
          </w:rPr>
          <w:t>http://www.breteler.com/DWH.htm</w:t>
        </w:r>
      </w:hyperlink>
      <w:r w:rsidRPr="000C09C5">
        <w:rPr>
          <w:sz w:val="20"/>
          <w:szCs w:val="20"/>
        </w:rPr>
        <w:t xml:space="preserve">, and </w:t>
      </w:r>
      <w:hyperlink r:id="rId7" w:history="1">
        <w:r w:rsidRPr="000C09C5">
          <w:rPr>
            <w:rStyle w:val="Hyperlink"/>
            <w:color w:val="auto"/>
            <w:sz w:val="20"/>
            <w:szCs w:val="20"/>
          </w:rPr>
          <w:t>https://www.ibm.com/developerworks/community/blogs/Sabir/tags/architectures?lang=en</w:t>
        </w:r>
      </w:hyperlink>
      <w:r w:rsidRPr="000C09C5">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3AC6"/>
    <w:multiLevelType w:val="hybridMultilevel"/>
    <w:tmpl w:val="17EC1B6C"/>
    <w:lvl w:ilvl="0" w:tplc="52A29794">
      <w:start w:val="1"/>
      <w:numFmt w:val="bullet"/>
      <w:lvlText w:val="•"/>
      <w:lvlJc w:val="left"/>
      <w:pPr>
        <w:tabs>
          <w:tab w:val="num" w:pos="720"/>
        </w:tabs>
        <w:ind w:left="720" w:hanging="360"/>
      </w:pPr>
      <w:rPr>
        <w:rFonts w:ascii="Arial" w:hAnsi="Arial" w:hint="default"/>
      </w:rPr>
    </w:lvl>
    <w:lvl w:ilvl="1" w:tplc="8316608E" w:tentative="1">
      <w:start w:val="1"/>
      <w:numFmt w:val="bullet"/>
      <w:lvlText w:val="•"/>
      <w:lvlJc w:val="left"/>
      <w:pPr>
        <w:tabs>
          <w:tab w:val="num" w:pos="1440"/>
        </w:tabs>
        <w:ind w:left="1440" w:hanging="360"/>
      </w:pPr>
      <w:rPr>
        <w:rFonts w:ascii="Arial" w:hAnsi="Arial" w:hint="default"/>
      </w:rPr>
    </w:lvl>
    <w:lvl w:ilvl="2" w:tplc="9FFAD4FC" w:tentative="1">
      <w:start w:val="1"/>
      <w:numFmt w:val="bullet"/>
      <w:lvlText w:val="•"/>
      <w:lvlJc w:val="left"/>
      <w:pPr>
        <w:tabs>
          <w:tab w:val="num" w:pos="2160"/>
        </w:tabs>
        <w:ind w:left="2160" w:hanging="360"/>
      </w:pPr>
      <w:rPr>
        <w:rFonts w:ascii="Arial" w:hAnsi="Arial" w:hint="default"/>
      </w:rPr>
    </w:lvl>
    <w:lvl w:ilvl="3" w:tplc="5F0231BA" w:tentative="1">
      <w:start w:val="1"/>
      <w:numFmt w:val="bullet"/>
      <w:lvlText w:val="•"/>
      <w:lvlJc w:val="left"/>
      <w:pPr>
        <w:tabs>
          <w:tab w:val="num" w:pos="2880"/>
        </w:tabs>
        <w:ind w:left="2880" w:hanging="360"/>
      </w:pPr>
      <w:rPr>
        <w:rFonts w:ascii="Arial" w:hAnsi="Arial" w:hint="default"/>
      </w:rPr>
    </w:lvl>
    <w:lvl w:ilvl="4" w:tplc="310C1136" w:tentative="1">
      <w:start w:val="1"/>
      <w:numFmt w:val="bullet"/>
      <w:lvlText w:val="•"/>
      <w:lvlJc w:val="left"/>
      <w:pPr>
        <w:tabs>
          <w:tab w:val="num" w:pos="3600"/>
        </w:tabs>
        <w:ind w:left="3600" w:hanging="360"/>
      </w:pPr>
      <w:rPr>
        <w:rFonts w:ascii="Arial" w:hAnsi="Arial" w:hint="default"/>
      </w:rPr>
    </w:lvl>
    <w:lvl w:ilvl="5" w:tplc="9D24EFE2" w:tentative="1">
      <w:start w:val="1"/>
      <w:numFmt w:val="bullet"/>
      <w:lvlText w:val="•"/>
      <w:lvlJc w:val="left"/>
      <w:pPr>
        <w:tabs>
          <w:tab w:val="num" w:pos="4320"/>
        </w:tabs>
        <w:ind w:left="4320" w:hanging="360"/>
      </w:pPr>
      <w:rPr>
        <w:rFonts w:ascii="Arial" w:hAnsi="Arial" w:hint="default"/>
      </w:rPr>
    </w:lvl>
    <w:lvl w:ilvl="6" w:tplc="547A597E" w:tentative="1">
      <w:start w:val="1"/>
      <w:numFmt w:val="bullet"/>
      <w:lvlText w:val="•"/>
      <w:lvlJc w:val="left"/>
      <w:pPr>
        <w:tabs>
          <w:tab w:val="num" w:pos="5040"/>
        </w:tabs>
        <w:ind w:left="5040" w:hanging="360"/>
      </w:pPr>
      <w:rPr>
        <w:rFonts w:ascii="Arial" w:hAnsi="Arial" w:hint="default"/>
      </w:rPr>
    </w:lvl>
    <w:lvl w:ilvl="7" w:tplc="C5B4054A" w:tentative="1">
      <w:start w:val="1"/>
      <w:numFmt w:val="bullet"/>
      <w:lvlText w:val="•"/>
      <w:lvlJc w:val="left"/>
      <w:pPr>
        <w:tabs>
          <w:tab w:val="num" w:pos="5760"/>
        </w:tabs>
        <w:ind w:left="5760" w:hanging="360"/>
      </w:pPr>
      <w:rPr>
        <w:rFonts w:ascii="Arial" w:hAnsi="Arial" w:hint="default"/>
      </w:rPr>
    </w:lvl>
    <w:lvl w:ilvl="8" w:tplc="4DD08E3A" w:tentative="1">
      <w:start w:val="1"/>
      <w:numFmt w:val="bullet"/>
      <w:lvlText w:val="•"/>
      <w:lvlJc w:val="left"/>
      <w:pPr>
        <w:tabs>
          <w:tab w:val="num" w:pos="6480"/>
        </w:tabs>
        <w:ind w:left="6480" w:hanging="360"/>
      </w:pPr>
      <w:rPr>
        <w:rFonts w:ascii="Arial" w:hAnsi="Arial" w:hint="default"/>
      </w:rPr>
    </w:lvl>
  </w:abstractNum>
  <w:abstractNum w:abstractNumId="1">
    <w:nsid w:val="31CB7863"/>
    <w:multiLevelType w:val="hybridMultilevel"/>
    <w:tmpl w:val="8056EE5C"/>
    <w:lvl w:ilvl="0" w:tplc="05328CEC">
      <w:start w:val="1"/>
      <w:numFmt w:val="bullet"/>
      <w:lvlText w:val="•"/>
      <w:lvlJc w:val="left"/>
      <w:pPr>
        <w:tabs>
          <w:tab w:val="num" w:pos="720"/>
        </w:tabs>
        <w:ind w:left="720" w:hanging="360"/>
      </w:pPr>
      <w:rPr>
        <w:rFonts w:ascii="Arial" w:hAnsi="Arial" w:hint="default"/>
      </w:rPr>
    </w:lvl>
    <w:lvl w:ilvl="1" w:tplc="BD7E0530" w:tentative="1">
      <w:start w:val="1"/>
      <w:numFmt w:val="bullet"/>
      <w:lvlText w:val="•"/>
      <w:lvlJc w:val="left"/>
      <w:pPr>
        <w:tabs>
          <w:tab w:val="num" w:pos="1440"/>
        </w:tabs>
        <w:ind w:left="1440" w:hanging="360"/>
      </w:pPr>
      <w:rPr>
        <w:rFonts w:ascii="Arial" w:hAnsi="Arial" w:hint="default"/>
      </w:rPr>
    </w:lvl>
    <w:lvl w:ilvl="2" w:tplc="7D64DB8E" w:tentative="1">
      <w:start w:val="1"/>
      <w:numFmt w:val="bullet"/>
      <w:lvlText w:val="•"/>
      <w:lvlJc w:val="left"/>
      <w:pPr>
        <w:tabs>
          <w:tab w:val="num" w:pos="2160"/>
        </w:tabs>
        <w:ind w:left="2160" w:hanging="360"/>
      </w:pPr>
      <w:rPr>
        <w:rFonts w:ascii="Arial" w:hAnsi="Arial" w:hint="default"/>
      </w:rPr>
    </w:lvl>
    <w:lvl w:ilvl="3" w:tplc="576067FC" w:tentative="1">
      <w:start w:val="1"/>
      <w:numFmt w:val="bullet"/>
      <w:lvlText w:val="•"/>
      <w:lvlJc w:val="left"/>
      <w:pPr>
        <w:tabs>
          <w:tab w:val="num" w:pos="2880"/>
        </w:tabs>
        <w:ind w:left="2880" w:hanging="360"/>
      </w:pPr>
      <w:rPr>
        <w:rFonts w:ascii="Arial" w:hAnsi="Arial" w:hint="default"/>
      </w:rPr>
    </w:lvl>
    <w:lvl w:ilvl="4" w:tplc="C89451FC" w:tentative="1">
      <w:start w:val="1"/>
      <w:numFmt w:val="bullet"/>
      <w:lvlText w:val="•"/>
      <w:lvlJc w:val="left"/>
      <w:pPr>
        <w:tabs>
          <w:tab w:val="num" w:pos="3600"/>
        </w:tabs>
        <w:ind w:left="3600" w:hanging="360"/>
      </w:pPr>
      <w:rPr>
        <w:rFonts w:ascii="Arial" w:hAnsi="Arial" w:hint="default"/>
      </w:rPr>
    </w:lvl>
    <w:lvl w:ilvl="5" w:tplc="AFDC2D08" w:tentative="1">
      <w:start w:val="1"/>
      <w:numFmt w:val="bullet"/>
      <w:lvlText w:val="•"/>
      <w:lvlJc w:val="left"/>
      <w:pPr>
        <w:tabs>
          <w:tab w:val="num" w:pos="4320"/>
        </w:tabs>
        <w:ind w:left="4320" w:hanging="360"/>
      </w:pPr>
      <w:rPr>
        <w:rFonts w:ascii="Arial" w:hAnsi="Arial" w:hint="default"/>
      </w:rPr>
    </w:lvl>
    <w:lvl w:ilvl="6" w:tplc="FC002F44" w:tentative="1">
      <w:start w:val="1"/>
      <w:numFmt w:val="bullet"/>
      <w:lvlText w:val="•"/>
      <w:lvlJc w:val="left"/>
      <w:pPr>
        <w:tabs>
          <w:tab w:val="num" w:pos="5040"/>
        </w:tabs>
        <w:ind w:left="5040" w:hanging="360"/>
      </w:pPr>
      <w:rPr>
        <w:rFonts w:ascii="Arial" w:hAnsi="Arial" w:hint="default"/>
      </w:rPr>
    </w:lvl>
    <w:lvl w:ilvl="7" w:tplc="B0F4F356" w:tentative="1">
      <w:start w:val="1"/>
      <w:numFmt w:val="bullet"/>
      <w:lvlText w:val="•"/>
      <w:lvlJc w:val="left"/>
      <w:pPr>
        <w:tabs>
          <w:tab w:val="num" w:pos="5760"/>
        </w:tabs>
        <w:ind w:left="5760" w:hanging="360"/>
      </w:pPr>
      <w:rPr>
        <w:rFonts w:ascii="Arial" w:hAnsi="Arial" w:hint="default"/>
      </w:rPr>
    </w:lvl>
    <w:lvl w:ilvl="8" w:tplc="E2A8025E" w:tentative="1">
      <w:start w:val="1"/>
      <w:numFmt w:val="bullet"/>
      <w:lvlText w:val="•"/>
      <w:lvlJc w:val="left"/>
      <w:pPr>
        <w:tabs>
          <w:tab w:val="num" w:pos="6480"/>
        </w:tabs>
        <w:ind w:left="6480" w:hanging="360"/>
      </w:pPr>
      <w:rPr>
        <w:rFonts w:ascii="Arial" w:hAnsi="Arial" w:hint="default"/>
      </w:rPr>
    </w:lvl>
  </w:abstractNum>
  <w:abstractNum w:abstractNumId="2">
    <w:nsid w:val="49A340ED"/>
    <w:multiLevelType w:val="multilevel"/>
    <w:tmpl w:val="312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213470"/>
    <w:multiLevelType w:val="multilevel"/>
    <w:tmpl w:val="C06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3F4385"/>
    <w:multiLevelType w:val="multilevel"/>
    <w:tmpl w:val="3520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167BD"/>
    <w:multiLevelType w:val="hybridMultilevel"/>
    <w:tmpl w:val="FDC04806"/>
    <w:lvl w:ilvl="0" w:tplc="6D248D1E">
      <w:start w:val="1"/>
      <w:numFmt w:val="bullet"/>
      <w:lvlText w:val="•"/>
      <w:lvlJc w:val="left"/>
      <w:pPr>
        <w:tabs>
          <w:tab w:val="num" w:pos="720"/>
        </w:tabs>
        <w:ind w:left="720" w:hanging="360"/>
      </w:pPr>
      <w:rPr>
        <w:rFonts w:ascii="Arial" w:hAnsi="Arial" w:hint="default"/>
      </w:rPr>
    </w:lvl>
    <w:lvl w:ilvl="1" w:tplc="59E88F08" w:tentative="1">
      <w:start w:val="1"/>
      <w:numFmt w:val="bullet"/>
      <w:lvlText w:val="•"/>
      <w:lvlJc w:val="left"/>
      <w:pPr>
        <w:tabs>
          <w:tab w:val="num" w:pos="1440"/>
        </w:tabs>
        <w:ind w:left="1440" w:hanging="360"/>
      </w:pPr>
      <w:rPr>
        <w:rFonts w:ascii="Arial" w:hAnsi="Arial" w:hint="default"/>
      </w:rPr>
    </w:lvl>
    <w:lvl w:ilvl="2" w:tplc="BAA6EF5C" w:tentative="1">
      <w:start w:val="1"/>
      <w:numFmt w:val="bullet"/>
      <w:lvlText w:val="•"/>
      <w:lvlJc w:val="left"/>
      <w:pPr>
        <w:tabs>
          <w:tab w:val="num" w:pos="2160"/>
        </w:tabs>
        <w:ind w:left="2160" w:hanging="360"/>
      </w:pPr>
      <w:rPr>
        <w:rFonts w:ascii="Arial" w:hAnsi="Arial" w:hint="default"/>
      </w:rPr>
    </w:lvl>
    <w:lvl w:ilvl="3" w:tplc="4A282E32" w:tentative="1">
      <w:start w:val="1"/>
      <w:numFmt w:val="bullet"/>
      <w:lvlText w:val="•"/>
      <w:lvlJc w:val="left"/>
      <w:pPr>
        <w:tabs>
          <w:tab w:val="num" w:pos="2880"/>
        </w:tabs>
        <w:ind w:left="2880" w:hanging="360"/>
      </w:pPr>
      <w:rPr>
        <w:rFonts w:ascii="Arial" w:hAnsi="Arial" w:hint="default"/>
      </w:rPr>
    </w:lvl>
    <w:lvl w:ilvl="4" w:tplc="B0983494" w:tentative="1">
      <w:start w:val="1"/>
      <w:numFmt w:val="bullet"/>
      <w:lvlText w:val="•"/>
      <w:lvlJc w:val="left"/>
      <w:pPr>
        <w:tabs>
          <w:tab w:val="num" w:pos="3600"/>
        </w:tabs>
        <w:ind w:left="3600" w:hanging="360"/>
      </w:pPr>
      <w:rPr>
        <w:rFonts w:ascii="Arial" w:hAnsi="Arial" w:hint="default"/>
      </w:rPr>
    </w:lvl>
    <w:lvl w:ilvl="5" w:tplc="7F7C2C2A" w:tentative="1">
      <w:start w:val="1"/>
      <w:numFmt w:val="bullet"/>
      <w:lvlText w:val="•"/>
      <w:lvlJc w:val="left"/>
      <w:pPr>
        <w:tabs>
          <w:tab w:val="num" w:pos="4320"/>
        </w:tabs>
        <w:ind w:left="4320" w:hanging="360"/>
      </w:pPr>
      <w:rPr>
        <w:rFonts w:ascii="Arial" w:hAnsi="Arial" w:hint="default"/>
      </w:rPr>
    </w:lvl>
    <w:lvl w:ilvl="6" w:tplc="B5842A5C" w:tentative="1">
      <w:start w:val="1"/>
      <w:numFmt w:val="bullet"/>
      <w:lvlText w:val="•"/>
      <w:lvlJc w:val="left"/>
      <w:pPr>
        <w:tabs>
          <w:tab w:val="num" w:pos="5040"/>
        </w:tabs>
        <w:ind w:left="5040" w:hanging="360"/>
      </w:pPr>
      <w:rPr>
        <w:rFonts w:ascii="Arial" w:hAnsi="Arial" w:hint="default"/>
      </w:rPr>
    </w:lvl>
    <w:lvl w:ilvl="7" w:tplc="5DE0EAF2" w:tentative="1">
      <w:start w:val="1"/>
      <w:numFmt w:val="bullet"/>
      <w:lvlText w:val="•"/>
      <w:lvlJc w:val="left"/>
      <w:pPr>
        <w:tabs>
          <w:tab w:val="num" w:pos="5760"/>
        </w:tabs>
        <w:ind w:left="5760" w:hanging="360"/>
      </w:pPr>
      <w:rPr>
        <w:rFonts w:ascii="Arial" w:hAnsi="Arial" w:hint="default"/>
      </w:rPr>
    </w:lvl>
    <w:lvl w:ilvl="8" w:tplc="E0F018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B12"/>
    <w:rsid w:val="00041E39"/>
    <w:rsid w:val="00051325"/>
    <w:rsid w:val="0007538A"/>
    <w:rsid w:val="000A1BFF"/>
    <w:rsid w:val="000A4DAD"/>
    <w:rsid w:val="000C09C5"/>
    <w:rsid w:val="000F181B"/>
    <w:rsid w:val="00111EB8"/>
    <w:rsid w:val="001340B0"/>
    <w:rsid w:val="00136007"/>
    <w:rsid w:val="00152382"/>
    <w:rsid w:val="00154287"/>
    <w:rsid w:val="00156A75"/>
    <w:rsid w:val="00166452"/>
    <w:rsid w:val="00185A02"/>
    <w:rsid w:val="00197FB0"/>
    <w:rsid w:val="001B6D57"/>
    <w:rsid w:val="001C41E2"/>
    <w:rsid w:val="001E4046"/>
    <w:rsid w:val="001F5B37"/>
    <w:rsid w:val="001F779A"/>
    <w:rsid w:val="00227160"/>
    <w:rsid w:val="002738DD"/>
    <w:rsid w:val="0028509E"/>
    <w:rsid w:val="002A10E9"/>
    <w:rsid w:val="002B06F4"/>
    <w:rsid w:val="002D37A7"/>
    <w:rsid w:val="002D6EF4"/>
    <w:rsid w:val="002E2DAF"/>
    <w:rsid w:val="002F4B2A"/>
    <w:rsid w:val="00325462"/>
    <w:rsid w:val="0032659C"/>
    <w:rsid w:val="00335C51"/>
    <w:rsid w:val="00342221"/>
    <w:rsid w:val="00346CEF"/>
    <w:rsid w:val="00366E31"/>
    <w:rsid w:val="003770E6"/>
    <w:rsid w:val="003925ED"/>
    <w:rsid w:val="00395881"/>
    <w:rsid w:val="003A5971"/>
    <w:rsid w:val="003E02CA"/>
    <w:rsid w:val="003E4FF0"/>
    <w:rsid w:val="003E64DB"/>
    <w:rsid w:val="003F20F6"/>
    <w:rsid w:val="003F4554"/>
    <w:rsid w:val="00406DC9"/>
    <w:rsid w:val="00460D9F"/>
    <w:rsid w:val="00466CA3"/>
    <w:rsid w:val="0048113C"/>
    <w:rsid w:val="00490D44"/>
    <w:rsid w:val="004A43A2"/>
    <w:rsid w:val="004B4A78"/>
    <w:rsid w:val="004B6D41"/>
    <w:rsid w:val="004E4246"/>
    <w:rsid w:val="00514D94"/>
    <w:rsid w:val="00514FF1"/>
    <w:rsid w:val="0052324B"/>
    <w:rsid w:val="0053152E"/>
    <w:rsid w:val="005368BA"/>
    <w:rsid w:val="005A072A"/>
    <w:rsid w:val="005B540A"/>
    <w:rsid w:val="005B610D"/>
    <w:rsid w:val="005D185D"/>
    <w:rsid w:val="005D7E2E"/>
    <w:rsid w:val="005F40C2"/>
    <w:rsid w:val="005F7117"/>
    <w:rsid w:val="00623680"/>
    <w:rsid w:val="00636813"/>
    <w:rsid w:val="00641580"/>
    <w:rsid w:val="006503B6"/>
    <w:rsid w:val="00652481"/>
    <w:rsid w:val="00671E3D"/>
    <w:rsid w:val="006A0CC0"/>
    <w:rsid w:val="006F0BE2"/>
    <w:rsid w:val="00701E12"/>
    <w:rsid w:val="00713126"/>
    <w:rsid w:val="00723856"/>
    <w:rsid w:val="00754740"/>
    <w:rsid w:val="0076021D"/>
    <w:rsid w:val="00771879"/>
    <w:rsid w:val="00775BAC"/>
    <w:rsid w:val="00777F7F"/>
    <w:rsid w:val="00783703"/>
    <w:rsid w:val="007929B3"/>
    <w:rsid w:val="007969F2"/>
    <w:rsid w:val="008358EE"/>
    <w:rsid w:val="00843C13"/>
    <w:rsid w:val="00873F87"/>
    <w:rsid w:val="00883D69"/>
    <w:rsid w:val="008865ED"/>
    <w:rsid w:val="0089421A"/>
    <w:rsid w:val="008A117D"/>
    <w:rsid w:val="008A7F20"/>
    <w:rsid w:val="008B4C2E"/>
    <w:rsid w:val="008D6405"/>
    <w:rsid w:val="008D7A8D"/>
    <w:rsid w:val="008F5675"/>
    <w:rsid w:val="00901D5D"/>
    <w:rsid w:val="0093074E"/>
    <w:rsid w:val="00961136"/>
    <w:rsid w:val="00965E13"/>
    <w:rsid w:val="0099740F"/>
    <w:rsid w:val="009C3F18"/>
    <w:rsid w:val="009C4F77"/>
    <w:rsid w:val="009D34B4"/>
    <w:rsid w:val="009D79A0"/>
    <w:rsid w:val="00A63008"/>
    <w:rsid w:val="00A73CF9"/>
    <w:rsid w:val="00AE5B3E"/>
    <w:rsid w:val="00B13F0B"/>
    <w:rsid w:val="00B30ED5"/>
    <w:rsid w:val="00B408F4"/>
    <w:rsid w:val="00B461F7"/>
    <w:rsid w:val="00B72F2B"/>
    <w:rsid w:val="00B835BD"/>
    <w:rsid w:val="00BA4145"/>
    <w:rsid w:val="00BE069A"/>
    <w:rsid w:val="00BE0B12"/>
    <w:rsid w:val="00BE5583"/>
    <w:rsid w:val="00C07532"/>
    <w:rsid w:val="00C573C4"/>
    <w:rsid w:val="00C63FE2"/>
    <w:rsid w:val="00CB2CF3"/>
    <w:rsid w:val="00CC752B"/>
    <w:rsid w:val="00CE2017"/>
    <w:rsid w:val="00D11702"/>
    <w:rsid w:val="00D52D5C"/>
    <w:rsid w:val="00D536DE"/>
    <w:rsid w:val="00D807A3"/>
    <w:rsid w:val="00DC2E33"/>
    <w:rsid w:val="00DF6717"/>
    <w:rsid w:val="00E00FB5"/>
    <w:rsid w:val="00E046ED"/>
    <w:rsid w:val="00E10491"/>
    <w:rsid w:val="00E4099E"/>
    <w:rsid w:val="00EC0FC0"/>
    <w:rsid w:val="00EF320B"/>
    <w:rsid w:val="00EF5EAC"/>
    <w:rsid w:val="00EF6EE8"/>
    <w:rsid w:val="00F40A71"/>
    <w:rsid w:val="00F52C10"/>
    <w:rsid w:val="00F8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3D438-31BA-48CD-90A7-D3C00A5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9F2"/>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5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540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307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969F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A117D"/>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14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FF1"/>
    <w:rPr>
      <w:sz w:val="20"/>
      <w:szCs w:val="20"/>
    </w:rPr>
  </w:style>
  <w:style w:type="character" w:styleId="FootnoteReference">
    <w:name w:val="footnote reference"/>
    <w:basedOn w:val="DefaultParagraphFont"/>
    <w:uiPriority w:val="99"/>
    <w:semiHidden/>
    <w:unhideWhenUsed/>
    <w:rsid w:val="00514FF1"/>
    <w:rPr>
      <w:vertAlign w:val="superscript"/>
    </w:rPr>
  </w:style>
  <w:style w:type="character" w:styleId="Hyperlink">
    <w:name w:val="Hyperlink"/>
    <w:basedOn w:val="DefaultParagraphFont"/>
    <w:uiPriority w:val="99"/>
    <w:unhideWhenUsed/>
    <w:rsid w:val="00514FF1"/>
    <w:rPr>
      <w:color w:val="2A7433"/>
      <w:u w:val="single"/>
    </w:rPr>
  </w:style>
  <w:style w:type="character" w:styleId="FollowedHyperlink">
    <w:name w:val="FollowedHyperlink"/>
    <w:basedOn w:val="DefaultParagraphFont"/>
    <w:uiPriority w:val="99"/>
    <w:semiHidden/>
    <w:unhideWhenUsed/>
    <w:rsid w:val="003E4FF0"/>
    <w:rPr>
      <w:color w:val="954F72" w:themeColor="followedHyperlink"/>
      <w:u w:val="single"/>
    </w:rPr>
  </w:style>
  <w:style w:type="paragraph" w:styleId="NormalWeb">
    <w:name w:val="Normal (Web)"/>
    <w:basedOn w:val="Normal"/>
    <w:uiPriority w:val="99"/>
    <w:unhideWhenUsed/>
    <w:rsid w:val="003E4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right">
    <w:name w:val="in-right"/>
    <w:basedOn w:val="DefaultParagraphFont"/>
    <w:rsid w:val="001F5B37"/>
  </w:style>
  <w:style w:type="character" w:styleId="Strong">
    <w:name w:val="Strong"/>
    <w:basedOn w:val="DefaultParagraphFont"/>
    <w:uiPriority w:val="22"/>
    <w:qFormat/>
    <w:rsid w:val="001F5B37"/>
    <w:rPr>
      <w:b/>
      <w:bCs/>
    </w:rPr>
  </w:style>
  <w:style w:type="paragraph" w:styleId="BalloonText">
    <w:name w:val="Balloon Text"/>
    <w:basedOn w:val="Normal"/>
    <w:link w:val="BalloonTextChar"/>
    <w:uiPriority w:val="99"/>
    <w:semiHidden/>
    <w:unhideWhenUsed/>
    <w:rsid w:val="00325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462"/>
    <w:rPr>
      <w:rFonts w:ascii="Segoe UI" w:hAnsi="Segoe UI" w:cs="Segoe UI"/>
      <w:sz w:val="18"/>
      <w:szCs w:val="18"/>
    </w:rPr>
  </w:style>
  <w:style w:type="character" w:styleId="CommentReference">
    <w:name w:val="annotation reference"/>
    <w:basedOn w:val="DefaultParagraphFont"/>
    <w:uiPriority w:val="99"/>
    <w:semiHidden/>
    <w:unhideWhenUsed/>
    <w:rsid w:val="00965E13"/>
    <w:rPr>
      <w:sz w:val="16"/>
      <w:szCs w:val="16"/>
    </w:rPr>
  </w:style>
  <w:style w:type="paragraph" w:styleId="CommentText">
    <w:name w:val="annotation text"/>
    <w:basedOn w:val="Normal"/>
    <w:link w:val="CommentTextChar"/>
    <w:uiPriority w:val="99"/>
    <w:semiHidden/>
    <w:unhideWhenUsed/>
    <w:rsid w:val="00965E13"/>
    <w:pPr>
      <w:spacing w:line="240" w:lineRule="auto"/>
    </w:pPr>
    <w:rPr>
      <w:sz w:val="20"/>
      <w:szCs w:val="20"/>
    </w:rPr>
  </w:style>
  <w:style w:type="character" w:customStyle="1" w:styleId="CommentTextChar">
    <w:name w:val="Comment Text Char"/>
    <w:basedOn w:val="DefaultParagraphFont"/>
    <w:link w:val="CommentText"/>
    <w:uiPriority w:val="99"/>
    <w:semiHidden/>
    <w:rsid w:val="00965E13"/>
    <w:rPr>
      <w:sz w:val="20"/>
      <w:szCs w:val="20"/>
    </w:rPr>
  </w:style>
  <w:style w:type="paragraph" w:styleId="CommentSubject">
    <w:name w:val="annotation subject"/>
    <w:basedOn w:val="CommentText"/>
    <w:next w:val="CommentText"/>
    <w:link w:val="CommentSubjectChar"/>
    <w:uiPriority w:val="99"/>
    <w:semiHidden/>
    <w:unhideWhenUsed/>
    <w:rsid w:val="00965E13"/>
    <w:rPr>
      <w:b/>
      <w:bCs/>
    </w:rPr>
  </w:style>
  <w:style w:type="character" w:customStyle="1" w:styleId="CommentSubjectChar">
    <w:name w:val="Comment Subject Char"/>
    <w:basedOn w:val="CommentTextChar"/>
    <w:link w:val="CommentSubject"/>
    <w:uiPriority w:val="99"/>
    <w:semiHidden/>
    <w:rsid w:val="00965E13"/>
    <w:rPr>
      <w:b/>
      <w:bCs/>
      <w:sz w:val="20"/>
      <w:szCs w:val="20"/>
    </w:rPr>
  </w:style>
  <w:style w:type="character" w:customStyle="1" w:styleId="Heading2Char">
    <w:name w:val="Heading 2 Char"/>
    <w:basedOn w:val="DefaultParagraphFont"/>
    <w:link w:val="Heading2"/>
    <w:uiPriority w:val="9"/>
    <w:rsid w:val="009C4F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172979">
      <w:bodyDiv w:val="1"/>
      <w:marLeft w:val="0"/>
      <w:marRight w:val="0"/>
      <w:marTop w:val="0"/>
      <w:marBottom w:val="0"/>
      <w:divBdr>
        <w:top w:val="none" w:sz="0" w:space="0" w:color="auto"/>
        <w:left w:val="none" w:sz="0" w:space="0" w:color="auto"/>
        <w:bottom w:val="none" w:sz="0" w:space="0" w:color="auto"/>
        <w:right w:val="none" w:sz="0" w:space="0" w:color="auto"/>
      </w:divBdr>
    </w:div>
    <w:div w:id="882836892">
      <w:bodyDiv w:val="1"/>
      <w:marLeft w:val="0"/>
      <w:marRight w:val="0"/>
      <w:marTop w:val="0"/>
      <w:marBottom w:val="0"/>
      <w:divBdr>
        <w:top w:val="none" w:sz="0" w:space="0" w:color="auto"/>
        <w:left w:val="none" w:sz="0" w:space="0" w:color="auto"/>
        <w:bottom w:val="none" w:sz="0" w:space="0" w:color="auto"/>
        <w:right w:val="none" w:sz="0" w:space="0" w:color="auto"/>
      </w:divBdr>
      <w:divsChild>
        <w:div w:id="1565794631">
          <w:marLeft w:val="360"/>
          <w:marRight w:val="0"/>
          <w:marTop w:val="200"/>
          <w:marBottom w:val="0"/>
          <w:divBdr>
            <w:top w:val="none" w:sz="0" w:space="0" w:color="auto"/>
            <w:left w:val="none" w:sz="0" w:space="0" w:color="auto"/>
            <w:bottom w:val="none" w:sz="0" w:space="0" w:color="auto"/>
            <w:right w:val="none" w:sz="0" w:space="0" w:color="auto"/>
          </w:divBdr>
        </w:div>
      </w:divsChild>
    </w:div>
    <w:div w:id="1222672383">
      <w:bodyDiv w:val="1"/>
      <w:marLeft w:val="0"/>
      <w:marRight w:val="0"/>
      <w:marTop w:val="0"/>
      <w:marBottom w:val="0"/>
      <w:divBdr>
        <w:top w:val="none" w:sz="0" w:space="0" w:color="auto"/>
        <w:left w:val="none" w:sz="0" w:space="0" w:color="auto"/>
        <w:bottom w:val="none" w:sz="0" w:space="0" w:color="auto"/>
        <w:right w:val="none" w:sz="0" w:space="0" w:color="auto"/>
      </w:divBdr>
      <w:divsChild>
        <w:div w:id="429012324">
          <w:marLeft w:val="360"/>
          <w:marRight w:val="0"/>
          <w:marTop w:val="200"/>
          <w:marBottom w:val="0"/>
          <w:divBdr>
            <w:top w:val="none" w:sz="0" w:space="0" w:color="auto"/>
            <w:left w:val="none" w:sz="0" w:space="0" w:color="auto"/>
            <w:bottom w:val="none" w:sz="0" w:space="0" w:color="auto"/>
            <w:right w:val="none" w:sz="0" w:space="0" w:color="auto"/>
          </w:divBdr>
        </w:div>
      </w:divsChild>
    </w:div>
    <w:div w:id="1750230841">
      <w:bodyDiv w:val="1"/>
      <w:marLeft w:val="0"/>
      <w:marRight w:val="0"/>
      <w:marTop w:val="0"/>
      <w:marBottom w:val="0"/>
      <w:divBdr>
        <w:top w:val="none" w:sz="0" w:space="0" w:color="auto"/>
        <w:left w:val="none" w:sz="0" w:space="0" w:color="auto"/>
        <w:bottom w:val="none" w:sz="0" w:space="0" w:color="auto"/>
        <w:right w:val="none" w:sz="0" w:space="0" w:color="auto"/>
      </w:divBdr>
      <w:divsChild>
        <w:div w:id="581068409">
          <w:marLeft w:val="360"/>
          <w:marRight w:val="0"/>
          <w:marTop w:val="200"/>
          <w:marBottom w:val="0"/>
          <w:divBdr>
            <w:top w:val="none" w:sz="0" w:space="0" w:color="auto"/>
            <w:left w:val="none" w:sz="0" w:space="0" w:color="auto"/>
            <w:bottom w:val="none" w:sz="0" w:space="0" w:color="auto"/>
            <w:right w:val="none" w:sz="0" w:space="0" w:color="auto"/>
          </w:divBdr>
        </w:div>
      </w:divsChild>
    </w:div>
    <w:div w:id="1964966994">
      <w:bodyDiv w:val="1"/>
      <w:marLeft w:val="0"/>
      <w:marRight w:val="0"/>
      <w:marTop w:val="0"/>
      <w:marBottom w:val="0"/>
      <w:divBdr>
        <w:top w:val="none" w:sz="0" w:space="0" w:color="auto"/>
        <w:left w:val="none" w:sz="0" w:space="0" w:color="auto"/>
        <w:bottom w:val="none" w:sz="0" w:space="0" w:color="auto"/>
        <w:right w:val="none" w:sz="0" w:space="0" w:color="auto"/>
      </w:divBdr>
      <w:divsChild>
        <w:div w:id="1268736182">
          <w:marLeft w:val="0"/>
          <w:marRight w:val="0"/>
          <w:marTop w:val="0"/>
          <w:marBottom w:val="0"/>
          <w:divBdr>
            <w:top w:val="none" w:sz="0" w:space="0" w:color="auto"/>
            <w:left w:val="none" w:sz="0" w:space="0" w:color="auto"/>
            <w:bottom w:val="none" w:sz="0" w:space="0" w:color="auto"/>
            <w:right w:val="none" w:sz="0" w:space="0" w:color="auto"/>
          </w:divBdr>
          <w:divsChild>
            <w:div w:id="2092240896">
              <w:marLeft w:val="0"/>
              <w:marRight w:val="0"/>
              <w:marTop w:val="0"/>
              <w:marBottom w:val="0"/>
              <w:divBdr>
                <w:top w:val="none" w:sz="0" w:space="0" w:color="auto"/>
                <w:left w:val="none" w:sz="0" w:space="0" w:color="auto"/>
                <w:bottom w:val="none" w:sz="0" w:space="0" w:color="auto"/>
                <w:right w:val="none" w:sz="0" w:space="0" w:color="auto"/>
              </w:divBdr>
            </w:div>
          </w:divsChild>
        </w:div>
        <w:div w:id="2033459535">
          <w:marLeft w:val="0"/>
          <w:marRight w:val="0"/>
          <w:marTop w:val="0"/>
          <w:marBottom w:val="0"/>
          <w:divBdr>
            <w:top w:val="none" w:sz="0" w:space="0" w:color="auto"/>
            <w:left w:val="none" w:sz="0" w:space="0" w:color="auto"/>
            <w:bottom w:val="none" w:sz="0" w:space="0" w:color="auto"/>
            <w:right w:val="none" w:sz="0" w:space="0" w:color="auto"/>
          </w:divBdr>
          <w:divsChild>
            <w:div w:id="1643996623">
              <w:marLeft w:val="0"/>
              <w:marRight w:val="0"/>
              <w:marTop w:val="0"/>
              <w:marBottom w:val="0"/>
              <w:divBdr>
                <w:top w:val="none" w:sz="0" w:space="0" w:color="auto"/>
                <w:left w:val="none" w:sz="0" w:space="0" w:color="auto"/>
                <w:bottom w:val="none" w:sz="0" w:space="0" w:color="auto"/>
                <w:right w:val="none" w:sz="0" w:space="0" w:color="auto"/>
              </w:divBdr>
              <w:divsChild>
                <w:div w:id="1704206884">
                  <w:marLeft w:val="0"/>
                  <w:marRight w:val="0"/>
                  <w:marTop w:val="0"/>
                  <w:marBottom w:val="0"/>
                  <w:divBdr>
                    <w:top w:val="none" w:sz="0" w:space="0" w:color="auto"/>
                    <w:left w:val="none" w:sz="0" w:space="0" w:color="auto"/>
                    <w:bottom w:val="none" w:sz="0" w:space="0" w:color="auto"/>
                    <w:right w:val="none" w:sz="0" w:space="0" w:color="auto"/>
                  </w:divBdr>
                  <w:divsChild>
                    <w:div w:id="1209949450">
                      <w:marLeft w:val="0"/>
                      <w:marRight w:val="0"/>
                      <w:marTop w:val="0"/>
                      <w:marBottom w:val="0"/>
                      <w:divBdr>
                        <w:top w:val="none" w:sz="0" w:space="0" w:color="auto"/>
                        <w:left w:val="none" w:sz="0" w:space="0" w:color="auto"/>
                        <w:bottom w:val="none" w:sz="0" w:space="0" w:color="auto"/>
                        <w:right w:val="none" w:sz="0" w:space="0" w:color="auto"/>
                      </w:divBdr>
                    </w:div>
                    <w:div w:id="1735664459">
                      <w:marLeft w:val="0"/>
                      <w:marRight w:val="0"/>
                      <w:marTop w:val="0"/>
                      <w:marBottom w:val="0"/>
                      <w:divBdr>
                        <w:top w:val="none" w:sz="0" w:space="0" w:color="auto"/>
                        <w:left w:val="none" w:sz="0" w:space="0" w:color="auto"/>
                        <w:bottom w:val="none" w:sz="0" w:space="0" w:color="auto"/>
                        <w:right w:val="none" w:sz="0" w:space="0" w:color="auto"/>
                      </w:divBdr>
                    </w:div>
                    <w:div w:id="1997605199">
                      <w:marLeft w:val="0"/>
                      <w:marRight w:val="0"/>
                      <w:marTop w:val="0"/>
                      <w:marBottom w:val="0"/>
                      <w:divBdr>
                        <w:top w:val="none" w:sz="0" w:space="0" w:color="auto"/>
                        <w:left w:val="none" w:sz="0" w:space="0" w:color="auto"/>
                        <w:bottom w:val="none" w:sz="0" w:space="0" w:color="auto"/>
                        <w:right w:val="none" w:sz="0" w:space="0" w:color="auto"/>
                      </w:divBdr>
                    </w:div>
                    <w:div w:id="888608099">
                      <w:marLeft w:val="0"/>
                      <w:marRight w:val="0"/>
                      <w:marTop w:val="0"/>
                      <w:marBottom w:val="0"/>
                      <w:divBdr>
                        <w:top w:val="none" w:sz="0" w:space="0" w:color="auto"/>
                        <w:left w:val="none" w:sz="0" w:space="0" w:color="auto"/>
                        <w:bottom w:val="none" w:sz="0" w:space="0" w:color="auto"/>
                        <w:right w:val="none" w:sz="0" w:space="0" w:color="auto"/>
                      </w:divBdr>
                    </w:div>
                    <w:div w:id="338046134">
                      <w:marLeft w:val="0"/>
                      <w:marRight w:val="0"/>
                      <w:marTop w:val="0"/>
                      <w:marBottom w:val="0"/>
                      <w:divBdr>
                        <w:top w:val="none" w:sz="0" w:space="0" w:color="auto"/>
                        <w:left w:val="none" w:sz="0" w:space="0" w:color="auto"/>
                        <w:bottom w:val="none" w:sz="0" w:space="0" w:color="auto"/>
                        <w:right w:val="none" w:sz="0" w:space="0" w:color="auto"/>
                      </w:divBdr>
                    </w:div>
                    <w:div w:id="1702198409">
                      <w:marLeft w:val="0"/>
                      <w:marRight w:val="0"/>
                      <w:marTop w:val="0"/>
                      <w:marBottom w:val="0"/>
                      <w:divBdr>
                        <w:top w:val="none" w:sz="0" w:space="0" w:color="auto"/>
                        <w:left w:val="none" w:sz="0" w:space="0" w:color="auto"/>
                        <w:bottom w:val="none" w:sz="0" w:space="0" w:color="auto"/>
                        <w:right w:val="none" w:sz="0" w:space="0" w:color="auto"/>
                      </w:divBdr>
                    </w:div>
                    <w:div w:id="947664819">
                      <w:marLeft w:val="0"/>
                      <w:marRight w:val="0"/>
                      <w:marTop w:val="0"/>
                      <w:marBottom w:val="0"/>
                      <w:divBdr>
                        <w:top w:val="none" w:sz="0" w:space="0" w:color="auto"/>
                        <w:left w:val="none" w:sz="0" w:space="0" w:color="auto"/>
                        <w:bottom w:val="none" w:sz="0" w:space="0" w:color="auto"/>
                        <w:right w:val="none" w:sz="0" w:space="0" w:color="auto"/>
                      </w:divBdr>
                    </w:div>
                    <w:div w:id="18330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iab.net/data/ecosystem.html" TargetMode="External"/><Relationship Id="rId7" Type="http://schemas.openxmlformats.org/officeDocument/2006/relationships/hyperlink" Target="https://www.ibm.com/developerworks/community/blogs/Sabir/tags/architectures?lang=en" TargetMode="External"/><Relationship Id="rId2" Type="http://schemas.openxmlformats.org/officeDocument/2006/relationships/hyperlink" Target="http://www.dbta.com/Articles/Editorial/Trends-and-Applications/What-is-Data-Analysis-and-Data-Mining-73503.aspx" TargetMode="External"/><Relationship Id="rId1" Type="http://schemas.openxmlformats.org/officeDocument/2006/relationships/hyperlink" Target="http://www.gartner.com/it/page.jsp?id=1731916" TargetMode="External"/><Relationship Id="rId6" Type="http://schemas.openxmlformats.org/officeDocument/2006/relationships/hyperlink" Target="http://www.breteler.com/DWH.htm" TargetMode="External"/><Relationship Id="rId5" Type="http://schemas.openxmlformats.org/officeDocument/2006/relationships/hyperlink" Target="http://www.dbta.com/Articles/Editorial/Trends-and-Applications/What-is-Data-Analysis-and-Data-Mining-73503.aspx" TargetMode="External"/><Relationship Id="rId4" Type="http://schemas.openxmlformats.org/officeDocument/2006/relationships/hyperlink" Target="http://www.dbta.com/Articles/Editorial/Trends-and-Applications/What-is-Data-Analysis-and-Data-Mining-7350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8470-743A-4EB0-A8E9-69247363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Levin (LCA)</dc:creator>
  <cp:keywords/>
  <dc:description/>
  <cp:lastModifiedBy>Orit Levin (LCA)</cp:lastModifiedBy>
  <cp:revision>3</cp:revision>
  <cp:lastPrinted>2013-06-28T15:08:00Z</cp:lastPrinted>
  <dcterms:created xsi:type="dcterms:W3CDTF">2013-07-01T07:49:00Z</dcterms:created>
  <dcterms:modified xsi:type="dcterms:W3CDTF">2013-07-01T07:50:00Z</dcterms:modified>
</cp:coreProperties>
</file>