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8BA3A" w14:textId="7777777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000000"/>
          <w:sz w:val="36"/>
          <w:szCs w:val="36"/>
        </w:rPr>
      </w:pPr>
      <w:r w:rsidRPr="00EF158F">
        <w:rPr>
          <w:rFonts w:eastAsia="Calibri" w:cs="Calibri"/>
          <w:b/>
          <w:color w:val="000000"/>
          <w:sz w:val="36"/>
          <w:szCs w:val="36"/>
        </w:rPr>
        <w:t>NIST Big Data Working Group (NBD-WD)</w:t>
      </w:r>
    </w:p>
    <w:p w14:paraId="12FD4693" w14:textId="0B75512B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3366FF"/>
          <w:sz w:val="44"/>
          <w:szCs w:val="44"/>
        </w:rPr>
      </w:pPr>
      <w:r w:rsidRPr="00EF158F">
        <w:rPr>
          <w:rFonts w:eastAsia="Calibri" w:cs="Calibri"/>
          <w:b/>
          <w:color w:val="000000"/>
          <w:sz w:val="28"/>
          <w:szCs w:val="28"/>
        </w:rPr>
        <w:t>NBD-WD-2013/</w:t>
      </w:r>
      <w:r w:rsidR="000F396B">
        <w:rPr>
          <w:rFonts w:eastAsia="Calibri" w:cs="Calibri"/>
          <w:b/>
          <w:color w:val="FF0000"/>
          <w:sz w:val="44"/>
          <w:szCs w:val="44"/>
        </w:rPr>
        <w:t>M0021</w:t>
      </w:r>
    </w:p>
    <w:p w14:paraId="1989207D" w14:textId="7777777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rPr>
          <w:rFonts w:eastAsia="Calibri" w:cs="Calibri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0A1E6C" w14:paraId="49DAB949" w14:textId="77777777" w:rsidTr="00CD78B8">
        <w:trPr>
          <w:trHeight w:val="432"/>
        </w:trPr>
        <w:tc>
          <w:tcPr>
            <w:tcW w:w="1216" w:type="dxa"/>
          </w:tcPr>
          <w:p w14:paraId="3CB01FE5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8360" w:type="dxa"/>
          </w:tcPr>
          <w:p w14:paraId="4BC46EC8" w14:textId="77777777" w:rsidR="000A1E6C" w:rsidRPr="00CD78B8" w:rsidRDefault="00EF6C8F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Reference Architecture</w:t>
            </w:r>
            <w:r w:rsidR="000A1E6C" w:rsidRPr="00CD78B8">
              <w:rPr>
                <w:rFonts w:ascii="Times New Roman" w:hAnsi="Times New Roman"/>
                <w:sz w:val="24"/>
                <w:szCs w:val="24"/>
              </w:rPr>
              <w:t xml:space="preserve"> Subgroup</w:t>
            </w:r>
          </w:p>
        </w:tc>
      </w:tr>
      <w:tr w:rsidR="000A1E6C" w14:paraId="4B3FC4EB" w14:textId="77777777" w:rsidTr="00CD78B8">
        <w:trPr>
          <w:trHeight w:val="432"/>
        </w:trPr>
        <w:tc>
          <w:tcPr>
            <w:tcW w:w="1216" w:type="dxa"/>
          </w:tcPr>
          <w:p w14:paraId="6702FC0F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Status:</w:t>
            </w:r>
          </w:p>
        </w:tc>
        <w:tc>
          <w:tcPr>
            <w:tcW w:w="8360" w:type="dxa"/>
          </w:tcPr>
          <w:p w14:paraId="788CC3C8" w14:textId="77777777" w:rsidR="000A1E6C" w:rsidRPr="00CD78B8" w:rsidRDefault="000A1E6C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78B8">
              <w:rPr>
                <w:rFonts w:ascii="Times New Roman" w:hAnsi="Times New Roman"/>
                <w:sz w:val="24"/>
                <w:szCs w:val="24"/>
              </w:rPr>
              <w:t>Draft</w:t>
            </w:r>
          </w:p>
        </w:tc>
      </w:tr>
      <w:tr w:rsidR="000A1E6C" w14:paraId="57E4D72F" w14:textId="77777777" w:rsidTr="00CD78B8">
        <w:trPr>
          <w:trHeight w:val="432"/>
        </w:trPr>
        <w:tc>
          <w:tcPr>
            <w:tcW w:w="1216" w:type="dxa"/>
          </w:tcPr>
          <w:p w14:paraId="68724F8C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8360" w:type="dxa"/>
          </w:tcPr>
          <w:p w14:paraId="0462A872" w14:textId="77777777" w:rsidR="000A1E6C" w:rsidRPr="00CD78B8" w:rsidRDefault="00D25AAC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EF6C8F">
              <w:rPr>
                <w:rFonts w:ascii="Times New Roman" w:hAnsi="Times New Roman"/>
                <w:sz w:val="24"/>
                <w:szCs w:val="24"/>
              </w:rPr>
              <w:t>eference Architecture</w:t>
            </w:r>
            <w:r w:rsidR="000A1E6C" w:rsidRPr="00CD78B8">
              <w:rPr>
                <w:rFonts w:ascii="Times New Roman" w:hAnsi="Times New Roman"/>
                <w:sz w:val="24"/>
                <w:szCs w:val="24"/>
              </w:rPr>
              <w:t xml:space="preserve"> Subgroup Cha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0A1E6C" w:rsidRPr="00CD78B8">
              <w:rPr>
                <w:rFonts w:ascii="Times New Roman" w:hAnsi="Times New Roman"/>
                <w:sz w:val="24"/>
                <w:szCs w:val="24"/>
              </w:rPr>
              <w:t>ter</w:t>
            </w:r>
          </w:p>
        </w:tc>
      </w:tr>
      <w:tr w:rsidR="000A1E6C" w14:paraId="41CDC116" w14:textId="77777777" w:rsidTr="00CD78B8">
        <w:trPr>
          <w:trHeight w:val="432"/>
        </w:trPr>
        <w:tc>
          <w:tcPr>
            <w:tcW w:w="1216" w:type="dxa"/>
          </w:tcPr>
          <w:p w14:paraId="012001A4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8360" w:type="dxa"/>
          </w:tcPr>
          <w:p w14:paraId="43EBA2B5" w14:textId="09FFD2F6" w:rsidR="000A1E6C" w:rsidRPr="00CD78B8" w:rsidRDefault="009E6DF1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August 21</w:t>
            </w:r>
            <w:r w:rsidR="000A1E6C" w:rsidRPr="00CD78B8">
              <w:rPr>
                <w:rFonts w:ascii="Times New Roman" w:hAnsi="Times New Roman"/>
                <w:sz w:val="24"/>
                <w:szCs w:val="24"/>
              </w:rPr>
              <w:t>, 2013</w:t>
            </w:r>
          </w:p>
        </w:tc>
      </w:tr>
      <w:tr w:rsidR="000A1E6C" w14:paraId="2C3D04C2" w14:textId="77777777" w:rsidTr="00CD78B8">
        <w:trPr>
          <w:trHeight w:val="432"/>
        </w:trPr>
        <w:tc>
          <w:tcPr>
            <w:tcW w:w="1216" w:type="dxa"/>
          </w:tcPr>
          <w:p w14:paraId="0D754B4D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Author(s):</w:t>
            </w:r>
          </w:p>
        </w:tc>
        <w:tc>
          <w:tcPr>
            <w:tcW w:w="8360" w:type="dxa"/>
          </w:tcPr>
          <w:p w14:paraId="67D6886F" w14:textId="77777777" w:rsidR="000A1E6C" w:rsidRPr="00CD78B8" w:rsidRDefault="00EF6C8F" w:rsidP="00DF300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EF6C8F">
              <w:rPr>
                <w:rFonts w:ascii="Times New Roman" w:hAnsi="Times New Roman"/>
                <w:sz w:val="24"/>
                <w:szCs w:val="24"/>
              </w:rPr>
              <w:t>Orit Levin (</w:t>
            </w:r>
            <w:r>
              <w:rPr>
                <w:rFonts w:ascii="Times New Roman" w:hAnsi="Times New Roman"/>
                <w:sz w:val="24"/>
                <w:szCs w:val="24"/>
              </w:rPr>
              <w:t>Microsoft</w:t>
            </w:r>
            <w:r w:rsidR="00DF3000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r w:rsidRPr="00EF6C8F">
              <w:rPr>
                <w:rFonts w:ascii="Times New Roman" w:hAnsi="Times New Roman"/>
                <w:sz w:val="24"/>
                <w:szCs w:val="24"/>
              </w:rPr>
              <w:t>Jame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Ketner</w:t>
            </w:r>
            <w:proofErr w:type="spellEnd"/>
            <w:r w:rsidR="00DF30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AT&amp;T</w:t>
            </w:r>
            <w:r w:rsidR="00DF3000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Don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Krapohl</w:t>
            </w:r>
            <w:proofErr w:type="spellEnd"/>
            <w:r w:rsidR="00DF30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EF6C8F">
              <w:rPr>
                <w:rFonts w:ascii="Times New Roman" w:hAnsi="Times New Roman"/>
                <w:sz w:val="24"/>
                <w:szCs w:val="24"/>
              </w:rPr>
              <w:t>Augmented Intelligence</w:t>
            </w:r>
            <w:r w:rsidR="00DF300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3BEC58AC" w14:textId="77777777" w:rsidR="000A1E6C" w:rsidRDefault="000A1E6C" w:rsidP="00EF158F">
      <w:p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512A249" w14:textId="77777777" w:rsidR="00EF158F" w:rsidRDefault="00EF158F" w:rsidP="0041484C">
      <w:pPr>
        <w:spacing w:after="0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66E8C89F" w14:textId="77777777" w:rsidR="00D76641" w:rsidRPr="00EF158F" w:rsidRDefault="0041484C" w:rsidP="00D76641">
      <w:pPr>
        <w:spacing w:after="0"/>
        <w:jc w:val="center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bCs/>
          <w:color w:val="000000"/>
          <w:sz w:val="24"/>
          <w:szCs w:val="24"/>
        </w:rPr>
        <w:t>CHARTER</w:t>
      </w:r>
      <w:r w:rsidR="00D76641" w:rsidRPr="00EF158F">
        <w:rPr>
          <w:rFonts w:ascii="Times New Roman" w:hAnsi="Times New Roman"/>
          <w:b/>
          <w:bCs/>
          <w:color w:val="000000"/>
          <w:sz w:val="24"/>
          <w:szCs w:val="24"/>
        </w:rPr>
        <w:t xml:space="preserve"> for</w:t>
      </w:r>
    </w:p>
    <w:p w14:paraId="0B657094" w14:textId="77777777" w:rsidR="00286E10" w:rsidRPr="00EF158F" w:rsidRDefault="00EF6C8F" w:rsidP="00D76641">
      <w:pPr>
        <w:spacing w:after="0"/>
        <w:jc w:val="center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Reference Architecture</w:t>
      </w:r>
      <w:r w:rsidR="00286E10" w:rsidRPr="00EF158F">
        <w:rPr>
          <w:rFonts w:ascii="Times New Roman" w:hAnsi="Times New Roman"/>
          <w:b/>
          <w:bCs/>
          <w:color w:val="000000"/>
          <w:sz w:val="24"/>
          <w:szCs w:val="24"/>
        </w:rPr>
        <w:t xml:space="preserve"> Subgroup of</w:t>
      </w:r>
    </w:p>
    <w:p w14:paraId="4D9C980F" w14:textId="77777777" w:rsidR="0041484C" w:rsidRPr="00EF158F" w:rsidRDefault="0041484C" w:rsidP="00D76641">
      <w:pPr>
        <w:spacing w:after="0"/>
        <w:jc w:val="center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color w:val="000000"/>
          <w:sz w:val="24"/>
          <w:szCs w:val="24"/>
        </w:rPr>
        <w:t xml:space="preserve">NIST </w:t>
      </w:r>
      <w:r w:rsidR="00B65676" w:rsidRPr="00EF158F">
        <w:rPr>
          <w:rFonts w:ascii="Times New Roman" w:hAnsi="Times New Roman"/>
          <w:b/>
          <w:color w:val="000000"/>
          <w:sz w:val="24"/>
          <w:szCs w:val="24"/>
        </w:rPr>
        <w:t>Big Data Working Group (NBD-</w:t>
      </w:r>
      <w:r w:rsidRPr="00EF158F">
        <w:rPr>
          <w:rFonts w:ascii="Times New Roman" w:hAnsi="Times New Roman"/>
          <w:b/>
          <w:color w:val="000000"/>
          <w:sz w:val="24"/>
          <w:szCs w:val="24"/>
        </w:rPr>
        <w:t>WG)</w:t>
      </w:r>
    </w:p>
    <w:p w14:paraId="0B825D6E" w14:textId="77777777" w:rsidR="0041484C" w:rsidRPr="00EF158F" w:rsidRDefault="0041484C" w:rsidP="0041484C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2347009B" w14:textId="77777777" w:rsidR="0041484C" w:rsidRPr="00EF158F" w:rsidRDefault="0041484C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bCs/>
          <w:color w:val="000000"/>
          <w:sz w:val="24"/>
          <w:szCs w:val="24"/>
        </w:rPr>
        <w:t>Background</w:t>
      </w:r>
    </w:p>
    <w:p w14:paraId="75EF0443" w14:textId="7246653D" w:rsidR="00B65676" w:rsidRPr="00EF158F" w:rsidRDefault="00B65676" w:rsidP="0041484C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Cs/>
          <w:color w:val="000000"/>
          <w:sz w:val="24"/>
          <w:szCs w:val="24"/>
        </w:rPr>
        <w:t xml:space="preserve">NIST is leading the development of a </w:t>
      </w:r>
      <w:r w:rsidRPr="00EF158F">
        <w:rPr>
          <w:rFonts w:ascii="Times New Roman" w:hAnsi="Times New Roman"/>
          <w:b/>
          <w:bCs/>
          <w:color w:val="000000"/>
          <w:sz w:val="24"/>
          <w:szCs w:val="24"/>
        </w:rPr>
        <w:t>Big Data Technology Roadmap.</w:t>
      </w:r>
      <w:r w:rsidRPr="00EF158F">
        <w:rPr>
          <w:rFonts w:ascii="Times New Roman" w:hAnsi="Times New Roman"/>
          <w:bCs/>
          <w:color w:val="000000"/>
          <w:sz w:val="24"/>
          <w:szCs w:val="24"/>
        </w:rPr>
        <w:t xml:space="preserve"> This roadmap will define and prioritize requirements for </w:t>
      </w:r>
      <w:r w:rsidRPr="005847B2">
        <w:rPr>
          <w:rFonts w:ascii="Times New Roman" w:hAnsi="Times New Roman"/>
          <w:bCs/>
          <w:i/>
          <w:color w:val="000000"/>
          <w:sz w:val="24"/>
          <w:szCs w:val="24"/>
        </w:rPr>
        <w:t>interoperability</w:t>
      </w:r>
      <w:r w:rsidRPr="00EF158F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DD0F13" w:rsidRPr="00DD0F13">
        <w:rPr>
          <w:rFonts w:ascii="Times New Roman" w:hAnsi="Times New Roman"/>
          <w:bCs/>
          <w:i/>
          <w:color w:val="000000"/>
          <w:sz w:val="24"/>
          <w:szCs w:val="24"/>
        </w:rPr>
        <w:t>portability</w:t>
      </w:r>
      <w:r w:rsidR="00DD0F13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8142DA" w:rsidRPr="005847B2">
        <w:rPr>
          <w:rFonts w:ascii="Times New Roman" w:hAnsi="Times New Roman"/>
          <w:bCs/>
          <w:i/>
          <w:color w:val="000000"/>
          <w:sz w:val="24"/>
          <w:szCs w:val="24"/>
        </w:rPr>
        <w:t>reusability</w:t>
      </w:r>
      <w:r w:rsidR="008142DA" w:rsidRPr="00EF158F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Pr="00EF158F">
        <w:rPr>
          <w:rFonts w:ascii="Times New Roman" w:hAnsi="Times New Roman"/>
          <w:bCs/>
          <w:color w:val="000000"/>
          <w:sz w:val="24"/>
          <w:szCs w:val="24"/>
        </w:rPr>
        <w:t xml:space="preserve">and </w:t>
      </w:r>
      <w:r w:rsidR="001C08DF" w:rsidRPr="005847B2">
        <w:rPr>
          <w:rFonts w:ascii="Times New Roman" w:hAnsi="Times New Roman"/>
          <w:bCs/>
          <w:i/>
          <w:color w:val="000000"/>
          <w:sz w:val="24"/>
          <w:szCs w:val="24"/>
        </w:rPr>
        <w:t>extensi</w:t>
      </w:r>
      <w:r w:rsidR="005847B2" w:rsidRPr="005847B2">
        <w:rPr>
          <w:rFonts w:ascii="Times New Roman" w:hAnsi="Times New Roman"/>
          <w:bCs/>
          <w:i/>
          <w:color w:val="000000"/>
          <w:sz w:val="24"/>
          <w:szCs w:val="24"/>
        </w:rPr>
        <w:t>bility</w:t>
      </w:r>
      <w:r w:rsidR="001C08D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EF158F">
        <w:rPr>
          <w:rFonts w:ascii="Times New Roman" w:hAnsi="Times New Roman"/>
          <w:bCs/>
          <w:color w:val="000000"/>
          <w:sz w:val="24"/>
          <w:szCs w:val="24"/>
        </w:rPr>
        <w:t xml:space="preserve">for big data </w:t>
      </w:r>
      <w:r w:rsidR="00F13FAB">
        <w:rPr>
          <w:rFonts w:ascii="Times New Roman" w:hAnsi="Times New Roman"/>
          <w:bCs/>
          <w:color w:val="000000"/>
          <w:sz w:val="24"/>
          <w:szCs w:val="24"/>
        </w:rPr>
        <w:t>usage</w:t>
      </w:r>
      <w:r w:rsidR="00006FBA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D85B67" w:rsidRPr="00EF158F">
        <w:rPr>
          <w:rFonts w:ascii="Times New Roman" w:hAnsi="Times New Roman"/>
          <w:bCs/>
          <w:color w:val="000000"/>
          <w:sz w:val="24"/>
          <w:szCs w:val="24"/>
        </w:rPr>
        <w:t>analytic techniques</w:t>
      </w:r>
      <w:r w:rsidR="00572B01">
        <w:rPr>
          <w:rFonts w:ascii="Times New Roman" w:hAnsi="Times New Roman"/>
          <w:bCs/>
          <w:color w:val="000000"/>
          <w:sz w:val="24"/>
          <w:szCs w:val="24"/>
        </w:rPr>
        <w:t>,</w:t>
      </w:r>
      <w:r w:rsidR="00D85B67" w:rsidRPr="00EF158F">
        <w:rPr>
          <w:rFonts w:ascii="Times New Roman" w:hAnsi="Times New Roman"/>
          <w:bCs/>
          <w:color w:val="000000"/>
          <w:sz w:val="24"/>
          <w:szCs w:val="24"/>
        </w:rPr>
        <w:t xml:space="preserve"> and technology infrastructure </w:t>
      </w:r>
      <w:r w:rsidRPr="00EF158F">
        <w:rPr>
          <w:rFonts w:ascii="Times New Roman" w:hAnsi="Times New Roman"/>
          <w:bCs/>
          <w:color w:val="000000"/>
          <w:sz w:val="24"/>
          <w:szCs w:val="24"/>
        </w:rPr>
        <w:t xml:space="preserve">in order to support secure and effective adoption of Big Data. To help develop the ideas in the </w:t>
      </w:r>
      <w:r w:rsidRPr="00EF158F">
        <w:rPr>
          <w:rFonts w:ascii="Times New Roman" w:hAnsi="Times New Roman"/>
          <w:b/>
          <w:bCs/>
          <w:color w:val="000000"/>
          <w:sz w:val="24"/>
          <w:szCs w:val="24"/>
        </w:rPr>
        <w:t>Big Data Technology Roadmap</w:t>
      </w:r>
      <w:r w:rsidRPr="00EF158F">
        <w:rPr>
          <w:rFonts w:ascii="Times New Roman" w:hAnsi="Times New Roman"/>
          <w:bCs/>
          <w:color w:val="000000"/>
          <w:sz w:val="24"/>
          <w:szCs w:val="24"/>
        </w:rPr>
        <w:t>, NIST is creating the Public Working Group for Big Data.</w:t>
      </w:r>
    </w:p>
    <w:p w14:paraId="6D8362E4" w14:textId="77777777" w:rsidR="00B65676" w:rsidRDefault="00B65676" w:rsidP="00B65676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</w:p>
    <w:p w14:paraId="6475BC0A" w14:textId="4034A275" w:rsidR="00B90784" w:rsidRDefault="00DD0F13" w:rsidP="00B65676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DD0F13">
        <w:rPr>
          <w:rFonts w:ascii="Times New Roman" w:hAnsi="Times New Roman"/>
          <w:bCs/>
          <w:color w:val="000000"/>
          <w:sz w:val="24"/>
          <w:szCs w:val="24"/>
        </w:rPr>
        <w:t xml:space="preserve">The focus of the NIST Big Data </w:t>
      </w:r>
      <w:r w:rsidR="009E6DF1">
        <w:rPr>
          <w:rFonts w:ascii="Times New Roman" w:hAnsi="Times New Roman"/>
          <w:bCs/>
          <w:color w:val="000000"/>
          <w:sz w:val="24"/>
          <w:szCs w:val="24"/>
        </w:rPr>
        <w:t xml:space="preserve">Public </w:t>
      </w:r>
      <w:r w:rsidRPr="00DD0F13">
        <w:rPr>
          <w:rFonts w:ascii="Times New Roman" w:hAnsi="Times New Roman"/>
          <w:bCs/>
          <w:color w:val="000000"/>
          <w:sz w:val="24"/>
          <w:szCs w:val="24"/>
        </w:rPr>
        <w:t>Working Group (NBD-</w:t>
      </w:r>
      <w:r w:rsidR="009E6DF1">
        <w:rPr>
          <w:rFonts w:ascii="Times New Roman" w:hAnsi="Times New Roman"/>
          <w:bCs/>
          <w:color w:val="000000"/>
          <w:sz w:val="24"/>
          <w:szCs w:val="24"/>
        </w:rPr>
        <w:t>P</w:t>
      </w:r>
      <w:r w:rsidRPr="00DD0F13">
        <w:rPr>
          <w:rFonts w:ascii="Times New Roman" w:hAnsi="Times New Roman"/>
          <w:bCs/>
          <w:color w:val="000000"/>
          <w:sz w:val="24"/>
          <w:szCs w:val="24"/>
        </w:rPr>
        <w:t>WG) is to form a community of interest from industry, academia, and government, with the goal of developing a consensus definitions, taxonomies, reference architectures, and technology roadmap</w:t>
      </w:r>
      <w:r w:rsidR="00E71100">
        <w:rPr>
          <w:rFonts w:ascii="Times New Roman" w:hAnsi="Times New Roman"/>
          <w:bCs/>
          <w:color w:val="000000"/>
          <w:sz w:val="24"/>
          <w:szCs w:val="24"/>
        </w:rPr>
        <w:t>s</w:t>
      </w:r>
      <w:r w:rsidRPr="00DD0F13">
        <w:rPr>
          <w:rFonts w:ascii="Times New Roman" w:hAnsi="Times New Roman"/>
          <w:bCs/>
          <w:color w:val="000000"/>
          <w:sz w:val="24"/>
          <w:szCs w:val="24"/>
        </w:rPr>
        <w:t>.  The aim is to create vendor-neutral, technology and infrastructure agnostic deliverables to enable Big Data stakeholders to pick-and-choose best analytics tools for their processing and visualization requirements on the most suitable computing platform</w:t>
      </w:r>
      <w:r w:rsidR="00E71100">
        <w:rPr>
          <w:rFonts w:ascii="Times New Roman" w:hAnsi="Times New Roman"/>
          <w:bCs/>
          <w:color w:val="000000"/>
          <w:sz w:val="24"/>
          <w:szCs w:val="24"/>
        </w:rPr>
        <w:t>(s)</w:t>
      </w:r>
      <w:r w:rsidRPr="00DD0F13">
        <w:rPr>
          <w:rFonts w:ascii="Times New Roman" w:hAnsi="Times New Roman"/>
          <w:bCs/>
          <w:color w:val="000000"/>
          <w:sz w:val="24"/>
          <w:szCs w:val="24"/>
        </w:rPr>
        <w:t xml:space="preserve"> and cluster</w:t>
      </w:r>
      <w:r w:rsidR="00E71100">
        <w:rPr>
          <w:rFonts w:ascii="Times New Roman" w:hAnsi="Times New Roman"/>
          <w:bCs/>
          <w:color w:val="000000"/>
          <w:sz w:val="24"/>
          <w:szCs w:val="24"/>
        </w:rPr>
        <w:t>(s)</w:t>
      </w:r>
      <w:r w:rsidRPr="00DD0F13">
        <w:rPr>
          <w:rFonts w:ascii="Times New Roman" w:hAnsi="Times New Roman"/>
          <w:bCs/>
          <w:color w:val="000000"/>
          <w:sz w:val="24"/>
          <w:szCs w:val="24"/>
        </w:rPr>
        <w:t xml:space="preserve"> while allowing value-added from Big Data service providers</w:t>
      </w:r>
      <w:r w:rsidR="00006FBA">
        <w:rPr>
          <w:rFonts w:ascii="Times New Roman" w:hAnsi="Times New Roman"/>
          <w:bCs/>
          <w:color w:val="000000"/>
          <w:sz w:val="24"/>
          <w:szCs w:val="24"/>
        </w:rPr>
        <w:t xml:space="preserve"> and flow of </w:t>
      </w:r>
      <w:r w:rsidR="00F13FAB">
        <w:rPr>
          <w:rFonts w:ascii="Times New Roman" w:hAnsi="Times New Roman"/>
          <w:bCs/>
          <w:color w:val="000000"/>
          <w:sz w:val="24"/>
          <w:szCs w:val="24"/>
        </w:rPr>
        <w:t xml:space="preserve">the </w:t>
      </w:r>
      <w:r w:rsidR="00006FBA">
        <w:rPr>
          <w:rFonts w:ascii="Times New Roman" w:hAnsi="Times New Roman"/>
          <w:bCs/>
          <w:color w:val="000000"/>
          <w:sz w:val="24"/>
          <w:szCs w:val="24"/>
        </w:rPr>
        <w:t xml:space="preserve">data between </w:t>
      </w:r>
      <w:r w:rsidR="00F13FAB">
        <w:rPr>
          <w:rFonts w:ascii="Times New Roman" w:hAnsi="Times New Roman"/>
          <w:bCs/>
          <w:color w:val="000000"/>
          <w:sz w:val="24"/>
          <w:szCs w:val="24"/>
        </w:rPr>
        <w:t xml:space="preserve">the </w:t>
      </w:r>
      <w:r w:rsidR="00006FBA">
        <w:rPr>
          <w:rFonts w:ascii="Times New Roman" w:hAnsi="Times New Roman"/>
          <w:bCs/>
          <w:color w:val="000000"/>
          <w:sz w:val="24"/>
          <w:szCs w:val="24"/>
        </w:rPr>
        <w:t>stakeholders</w:t>
      </w:r>
      <w:r w:rsidR="00E71100">
        <w:rPr>
          <w:rFonts w:ascii="Times New Roman" w:hAnsi="Times New Roman"/>
          <w:bCs/>
          <w:color w:val="000000"/>
          <w:sz w:val="24"/>
          <w:szCs w:val="24"/>
        </w:rPr>
        <w:t xml:space="preserve"> in a cohesive and secure manner.</w:t>
      </w:r>
      <w:r w:rsidRPr="00DD0F1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13BBA52D" w14:textId="77777777" w:rsidR="00DD0F13" w:rsidRDefault="00DD0F13" w:rsidP="00B65676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</w:p>
    <w:p w14:paraId="0D3093D6" w14:textId="77777777" w:rsidR="009F4ED7" w:rsidRPr="00EF158F" w:rsidRDefault="009F4ED7" w:rsidP="00B65676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</w:p>
    <w:p w14:paraId="20BC6526" w14:textId="77777777" w:rsidR="009308B4" w:rsidRPr="004111E4" w:rsidRDefault="0041484C" w:rsidP="005170A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111E4">
        <w:rPr>
          <w:rFonts w:ascii="Times New Roman" w:hAnsi="Times New Roman"/>
          <w:b/>
          <w:bCs/>
          <w:color w:val="000000"/>
          <w:sz w:val="24"/>
          <w:szCs w:val="24"/>
        </w:rPr>
        <w:t>Scope</w:t>
      </w:r>
    </w:p>
    <w:p w14:paraId="76812650" w14:textId="3E492FAE" w:rsidR="00E2439E" w:rsidRPr="004111E4" w:rsidRDefault="009308B4" w:rsidP="00E2439E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4111E4">
        <w:rPr>
          <w:rFonts w:ascii="Times New Roman" w:hAnsi="Times New Roman"/>
          <w:color w:val="000000"/>
          <w:sz w:val="24"/>
          <w:szCs w:val="24"/>
        </w:rPr>
        <w:t xml:space="preserve">The focus of the </w:t>
      </w:r>
      <w:r w:rsidR="00DA6831" w:rsidRPr="004111E4">
        <w:rPr>
          <w:rFonts w:ascii="Times New Roman" w:hAnsi="Times New Roman"/>
          <w:color w:val="000000"/>
          <w:sz w:val="24"/>
          <w:szCs w:val="24"/>
        </w:rPr>
        <w:t>NBD-</w:t>
      </w:r>
      <w:r w:rsidR="009E6DF1">
        <w:rPr>
          <w:rFonts w:ascii="Times New Roman" w:hAnsi="Times New Roman"/>
          <w:color w:val="000000"/>
          <w:sz w:val="24"/>
          <w:szCs w:val="24"/>
        </w:rPr>
        <w:t>P</w:t>
      </w:r>
      <w:bookmarkStart w:id="0" w:name="_GoBack"/>
      <w:bookmarkEnd w:id="0"/>
      <w:r w:rsidR="00DA6831" w:rsidRPr="004111E4">
        <w:rPr>
          <w:rFonts w:ascii="Times New Roman" w:hAnsi="Times New Roman"/>
          <w:color w:val="000000"/>
          <w:sz w:val="24"/>
          <w:szCs w:val="24"/>
        </w:rPr>
        <w:t>WG</w:t>
      </w:r>
      <w:r w:rsidR="00EF6C8F" w:rsidRPr="004111E4">
        <w:rPr>
          <w:rFonts w:ascii="Times New Roman" w:hAnsi="Times New Roman"/>
          <w:color w:val="000000"/>
          <w:sz w:val="24"/>
          <w:szCs w:val="24"/>
        </w:rPr>
        <w:t xml:space="preserve"> Reference Architecture</w:t>
      </w:r>
      <w:r w:rsidR="0062772A" w:rsidRPr="004111E4">
        <w:rPr>
          <w:rFonts w:ascii="Times New Roman" w:hAnsi="Times New Roman"/>
          <w:color w:val="000000"/>
          <w:sz w:val="24"/>
          <w:szCs w:val="24"/>
        </w:rPr>
        <w:t xml:space="preserve"> Subgroup </w:t>
      </w:r>
      <w:r w:rsidRPr="004111E4">
        <w:rPr>
          <w:rFonts w:ascii="Times New Roman" w:hAnsi="Times New Roman"/>
          <w:color w:val="000000"/>
          <w:sz w:val="24"/>
          <w:szCs w:val="24"/>
        </w:rPr>
        <w:t>is to form a community of interest from industry, academia, and government, with the goal of developing a consensus</w:t>
      </w:r>
      <w:r w:rsidR="00E2439E" w:rsidRPr="004111E4">
        <w:rPr>
          <w:rFonts w:ascii="Times New Roman" w:hAnsi="Times New Roman"/>
          <w:color w:val="000000"/>
          <w:sz w:val="24"/>
          <w:szCs w:val="24"/>
        </w:rPr>
        <w:t xml:space="preserve">-based </w:t>
      </w:r>
      <w:r w:rsidR="002D6F6D" w:rsidRPr="004111E4">
        <w:rPr>
          <w:rFonts w:ascii="Times New Roman" w:hAnsi="Times New Roman"/>
          <w:color w:val="000000"/>
          <w:sz w:val="24"/>
          <w:szCs w:val="24"/>
        </w:rPr>
        <w:t>approach to orchestrate vendor-neutral, technology and infrastructure agnostic for analytics tools and computing environments</w:t>
      </w:r>
      <w:r w:rsidR="005847B2" w:rsidRPr="004111E4">
        <w:rPr>
          <w:rFonts w:ascii="Times New Roman" w:hAnsi="Times New Roman"/>
          <w:color w:val="000000"/>
          <w:sz w:val="24"/>
          <w:szCs w:val="24"/>
        </w:rPr>
        <w:t>. The goal is to</w:t>
      </w:r>
      <w:r w:rsidR="002D6F6D" w:rsidRPr="004111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2439E" w:rsidRPr="004111E4">
        <w:rPr>
          <w:rFonts w:ascii="Times New Roman" w:hAnsi="Times New Roman"/>
          <w:color w:val="000000"/>
          <w:sz w:val="24"/>
          <w:szCs w:val="24"/>
        </w:rPr>
        <w:t xml:space="preserve">enable Big Data stakeholders to pick-and-choose technology-agnostic analytics tools for processing and visualization in any </w:t>
      </w:r>
      <w:r w:rsidR="00E2439E" w:rsidRPr="004111E4">
        <w:rPr>
          <w:rFonts w:ascii="Times New Roman" w:hAnsi="Times New Roman"/>
          <w:color w:val="000000"/>
          <w:sz w:val="24"/>
          <w:szCs w:val="24"/>
        </w:rPr>
        <w:lastRenderedPageBreak/>
        <w:t>computing platform and cluster</w:t>
      </w:r>
      <w:r w:rsidR="002D6F6D" w:rsidRPr="004111E4">
        <w:rPr>
          <w:rFonts w:ascii="Times New Roman" w:hAnsi="Times New Roman"/>
          <w:color w:val="000000"/>
          <w:sz w:val="24"/>
          <w:szCs w:val="24"/>
        </w:rPr>
        <w:t xml:space="preserve"> while allowing </w:t>
      </w:r>
      <w:r w:rsidR="00E2439E" w:rsidRPr="004111E4">
        <w:rPr>
          <w:rFonts w:ascii="Times New Roman" w:hAnsi="Times New Roman"/>
          <w:color w:val="000000"/>
          <w:sz w:val="24"/>
          <w:szCs w:val="24"/>
        </w:rPr>
        <w:t>value-added from Big Data service providers</w:t>
      </w:r>
      <w:r w:rsidR="00006FB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="00006FBA">
        <w:rPr>
          <w:rFonts w:ascii="Times New Roman" w:hAnsi="Times New Roman"/>
          <w:bCs/>
          <w:color w:val="000000"/>
          <w:sz w:val="24"/>
          <w:szCs w:val="24"/>
        </w:rPr>
        <w:t xml:space="preserve">and </w:t>
      </w:r>
      <w:r w:rsidR="00E71100">
        <w:rPr>
          <w:rFonts w:ascii="Times New Roman" w:hAnsi="Times New Roman"/>
          <w:bCs/>
          <w:color w:val="000000"/>
          <w:sz w:val="24"/>
          <w:szCs w:val="24"/>
        </w:rPr>
        <w:t xml:space="preserve"> the</w:t>
      </w:r>
      <w:proofErr w:type="gramEnd"/>
      <w:r w:rsidR="00E7110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006FBA">
        <w:rPr>
          <w:rFonts w:ascii="Times New Roman" w:hAnsi="Times New Roman"/>
          <w:bCs/>
          <w:color w:val="000000"/>
          <w:sz w:val="24"/>
          <w:szCs w:val="24"/>
        </w:rPr>
        <w:t xml:space="preserve">flow of </w:t>
      </w:r>
      <w:r w:rsidR="00F13FAB">
        <w:rPr>
          <w:rFonts w:ascii="Times New Roman" w:hAnsi="Times New Roman"/>
          <w:bCs/>
          <w:color w:val="000000"/>
          <w:sz w:val="24"/>
          <w:szCs w:val="24"/>
        </w:rPr>
        <w:t xml:space="preserve">the </w:t>
      </w:r>
      <w:r w:rsidR="00006FBA">
        <w:rPr>
          <w:rFonts w:ascii="Times New Roman" w:hAnsi="Times New Roman"/>
          <w:bCs/>
          <w:color w:val="000000"/>
          <w:sz w:val="24"/>
          <w:szCs w:val="24"/>
        </w:rPr>
        <w:t xml:space="preserve">data between </w:t>
      </w:r>
      <w:r w:rsidR="00F13FAB">
        <w:rPr>
          <w:rFonts w:ascii="Times New Roman" w:hAnsi="Times New Roman"/>
          <w:bCs/>
          <w:color w:val="000000"/>
          <w:sz w:val="24"/>
          <w:szCs w:val="24"/>
        </w:rPr>
        <w:t xml:space="preserve">the </w:t>
      </w:r>
      <w:r w:rsidR="00006FBA">
        <w:rPr>
          <w:rFonts w:ascii="Times New Roman" w:hAnsi="Times New Roman"/>
          <w:bCs/>
          <w:color w:val="000000"/>
          <w:sz w:val="24"/>
          <w:szCs w:val="24"/>
        </w:rPr>
        <w:t>stakeholders</w:t>
      </w:r>
      <w:r w:rsidR="00E71100">
        <w:rPr>
          <w:rFonts w:ascii="Times New Roman" w:hAnsi="Times New Roman"/>
          <w:color w:val="000000"/>
          <w:sz w:val="24"/>
          <w:szCs w:val="24"/>
        </w:rPr>
        <w:t xml:space="preserve"> in a cohesive and secure manner.</w:t>
      </w:r>
    </w:p>
    <w:p w14:paraId="53A7BE27" w14:textId="77777777" w:rsidR="008710CA" w:rsidRDefault="008710CA" w:rsidP="009308B4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</w:p>
    <w:p w14:paraId="6536B801" w14:textId="77777777" w:rsidR="009A279E" w:rsidRPr="004111E4" w:rsidRDefault="009A279E" w:rsidP="009308B4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  <w:r w:rsidRPr="004111E4">
        <w:rPr>
          <w:rFonts w:ascii="Times New Roman" w:hAnsi="Times New Roman"/>
          <w:b/>
          <w:color w:val="000000"/>
          <w:sz w:val="24"/>
          <w:szCs w:val="24"/>
        </w:rPr>
        <w:t xml:space="preserve">Tasks </w:t>
      </w:r>
    </w:p>
    <w:p w14:paraId="7F3DF665" w14:textId="0BE80136" w:rsidR="00ED29CE" w:rsidRPr="004111E4" w:rsidRDefault="00ED29CE" w:rsidP="009A279E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4111E4">
        <w:rPr>
          <w:rFonts w:ascii="Times New Roman" w:hAnsi="Times New Roman"/>
          <w:color w:val="000000"/>
          <w:sz w:val="24"/>
          <w:szCs w:val="24"/>
        </w:rPr>
        <w:t>Gather and study available Big Data architectures</w:t>
      </w:r>
      <w:r w:rsidR="00286E10" w:rsidRPr="004111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06FBA">
        <w:rPr>
          <w:rFonts w:ascii="Times New Roman" w:hAnsi="Times New Roman"/>
          <w:color w:val="000000"/>
          <w:sz w:val="24"/>
          <w:szCs w:val="24"/>
        </w:rPr>
        <w:t xml:space="preserve">representing </w:t>
      </w:r>
      <w:r w:rsidR="00F13FAB">
        <w:rPr>
          <w:rFonts w:ascii="Times New Roman" w:hAnsi="Times New Roman"/>
          <w:color w:val="000000"/>
          <w:sz w:val="24"/>
          <w:szCs w:val="24"/>
        </w:rPr>
        <w:t>various</w:t>
      </w:r>
      <w:r w:rsidRPr="004111E4">
        <w:rPr>
          <w:rFonts w:ascii="Times New Roman" w:hAnsi="Times New Roman"/>
          <w:color w:val="000000"/>
          <w:sz w:val="24"/>
          <w:szCs w:val="24"/>
        </w:rPr>
        <w:t xml:space="preserve"> stakeholders</w:t>
      </w:r>
      <w:r w:rsidR="00E71100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7F655A">
        <w:rPr>
          <w:rFonts w:ascii="Times New Roman" w:hAnsi="Times New Roman"/>
          <w:color w:val="000000"/>
          <w:sz w:val="24"/>
          <w:szCs w:val="24"/>
        </w:rPr>
        <w:t>different data types</w:t>
      </w:r>
      <w:r w:rsidR="00E71100">
        <w:rPr>
          <w:rFonts w:ascii="Times New Roman" w:hAnsi="Times New Roman"/>
          <w:color w:val="000000"/>
          <w:sz w:val="24"/>
          <w:szCs w:val="24"/>
        </w:rPr>
        <w:t>,</w:t>
      </w:r>
      <w:r w:rsidR="00F13FAB">
        <w:rPr>
          <w:rFonts w:ascii="Times New Roman" w:hAnsi="Times New Roman"/>
          <w:color w:val="000000"/>
          <w:sz w:val="24"/>
          <w:szCs w:val="24"/>
        </w:rPr>
        <w:t>’ use cases</w:t>
      </w:r>
      <w:r w:rsidR="00E71100">
        <w:rPr>
          <w:rFonts w:ascii="Times New Roman" w:hAnsi="Times New Roman"/>
          <w:color w:val="000000"/>
          <w:sz w:val="24"/>
          <w:szCs w:val="24"/>
        </w:rPr>
        <w:t>,</w:t>
      </w:r>
      <w:r w:rsidRPr="004111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72B01">
        <w:rPr>
          <w:rFonts w:ascii="Times New Roman" w:hAnsi="Times New Roman"/>
          <w:color w:val="000000"/>
          <w:sz w:val="24"/>
          <w:szCs w:val="24"/>
        </w:rPr>
        <w:t xml:space="preserve">and document </w:t>
      </w:r>
      <w:r w:rsidR="00F13FAB">
        <w:rPr>
          <w:rFonts w:ascii="Times New Roman" w:hAnsi="Times New Roman"/>
          <w:color w:val="000000"/>
          <w:sz w:val="24"/>
          <w:szCs w:val="24"/>
        </w:rPr>
        <w:t>the architectures</w:t>
      </w:r>
      <w:r w:rsidR="00572B01">
        <w:rPr>
          <w:rFonts w:ascii="Times New Roman" w:hAnsi="Times New Roman"/>
          <w:color w:val="000000"/>
          <w:sz w:val="24"/>
          <w:szCs w:val="24"/>
        </w:rPr>
        <w:t xml:space="preserve"> using </w:t>
      </w:r>
      <w:r w:rsidRPr="004111E4">
        <w:rPr>
          <w:rFonts w:ascii="Times New Roman" w:hAnsi="Times New Roman"/>
          <w:color w:val="000000"/>
          <w:sz w:val="24"/>
          <w:szCs w:val="24"/>
        </w:rPr>
        <w:t>the Big Data taxonomies model</w:t>
      </w:r>
      <w:r w:rsidR="009D2A80" w:rsidRPr="004111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819E2" w:rsidRPr="004111E4">
        <w:rPr>
          <w:rFonts w:ascii="Times New Roman" w:hAnsi="Times New Roman"/>
          <w:color w:val="000000"/>
          <w:sz w:val="24"/>
          <w:szCs w:val="24"/>
        </w:rPr>
        <w:t>based up</w:t>
      </w:r>
      <w:r w:rsidR="009D2A80" w:rsidRPr="004111E4">
        <w:rPr>
          <w:rFonts w:ascii="Times New Roman" w:hAnsi="Times New Roman"/>
          <w:color w:val="000000"/>
          <w:sz w:val="24"/>
          <w:szCs w:val="24"/>
        </w:rPr>
        <w:t xml:space="preserve">on </w:t>
      </w:r>
      <w:r w:rsidR="00F819E2" w:rsidRPr="004111E4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9D2A80" w:rsidRPr="004111E4">
        <w:rPr>
          <w:rFonts w:ascii="Times New Roman" w:hAnsi="Times New Roman"/>
          <w:color w:val="000000"/>
          <w:sz w:val="24"/>
          <w:szCs w:val="24"/>
        </w:rPr>
        <w:t>identified actors with their roles and responsibilities.</w:t>
      </w:r>
    </w:p>
    <w:p w14:paraId="07228073" w14:textId="27548A3B" w:rsidR="00286E10" w:rsidRPr="004111E4" w:rsidRDefault="00572B01" w:rsidP="009A279E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Ensure that the developed </w:t>
      </w:r>
      <w:r w:rsidR="009D2A80" w:rsidRPr="004111E4">
        <w:rPr>
          <w:rFonts w:ascii="Times New Roman" w:hAnsi="Times New Roman"/>
          <w:color w:val="000000"/>
          <w:sz w:val="24"/>
          <w:szCs w:val="24"/>
        </w:rPr>
        <w:t>Big Data reference a</w:t>
      </w:r>
      <w:r w:rsidR="00286E10" w:rsidRPr="004111E4">
        <w:rPr>
          <w:rFonts w:ascii="Times New Roman" w:hAnsi="Times New Roman"/>
          <w:color w:val="000000"/>
          <w:sz w:val="24"/>
          <w:szCs w:val="24"/>
        </w:rPr>
        <w:t xml:space="preserve">rchitecture </w:t>
      </w:r>
      <w:proofErr w:type="gramStart"/>
      <w:r w:rsidR="00F13FAB"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="009D2A80" w:rsidRPr="004111E4">
        <w:rPr>
          <w:rFonts w:ascii="Times New Roman" w:hAnsi="Times New Roman"/>
          <w:color w:val="000000"/>
          <w:sz w:val="24"/>
          <w:szCs w:val="24"/>
        </w:rPr>
        <w:t xml:space="preserve"> the</w:t>
      </w:r>
      <w:proofErr w:type="gramEnd"/>
      <w:r w:rsidR="009D2A80" w:rsidRPr="004111E4">
        <w:rPr>
          <w:rFonts w:ascii="Times New Roman" w:hAnsi="Times New Roman"/>
          <w:color w:val="000000"/>
          <w:sz w:val="24"/>
          <w:szCs w:val="24"/>
        </w:rPr>
        <w:t xml:space="preserve"> Security and Privacy Reference Architecture</w:t>
      </w:r>
      <w:r w:rsidR="00F13FAB">
        <w:rPr>
          <w:rFonts w:ascii="Times New Roman" w:hAnsi="Times New Roman"/>
          <w:color w:val="000000"/>
          <w:sz w:val="24"/>
          <w:szCs w:val="24"/>
        </w:rPr>
        <w:t xml:space="preserve"> correspond</w:t>
      </w:r>
      <w:r w:rsidR="00E71100">
        <w:rPr>
          <w:rFonts w:ascii="Times New Roman" w:hAnsi="Times New Roman"/>
          <w:color w:val="000000"/>
          <w:sz w:val="24"/>
          <w:szCs w:val="24"/>
        </w:rPr>
        <w:t xml:space="preserve"> and complement</w:t>
      </w:r>
      <w:r w:rsidR="00F13FAB">
        <w:rPr>
          <w:rFonts w:ascii="Times New Roman" w:hAnsi="Times New Roman"/>
          <w:color w:val="000000"/>
          <w:sz w:val="24"/>
          <w:szCs w:val="24"/>
        </w:rPr>
        <w:t xml:space="preserve"> each other</w:t>
      </w:r>
      <w:r w:rsidR="009D2A80" w:rsidRPr="004111E4">
        <w:rPr>
          <w:rFonts w:ascii="Times New Roman" w:hAnsi="Times New Roman"/>
          <w:color w:val="000000"/>
          <w:sz w:val="24"/>
          <w:szCs w:val="24"/>
        </w:rPr>
        <w:t>.</w:t>
      </w:r>
    </w:p>
    <w:p w14:paraId="51A663B7" w14:textId="77777777" w:rsidR="00F1365C" w:rsidRDefault="00F1365C" w:rsidP="00CB60A2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74C3633" w14:textId="77777777" w:rsidR="0041484C" w:rsidRPr="00EF158F" w:rsidRDefault="0041484C" w:rsidP="00CB60A2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bCs/>
          <w:color w:val="000000"/>
          <w:sz w:val="24"/>
          <w:szCs w:val="24"/>
        </w:rPr>
        <w:t>Deliverables</w:t>
      </w:r>
    </w:p>
    <w:p w14:paraId="41C830BF" w14:textId="77777777" w:rsidR="00AD7803" w:rsidRDefault="00AD7803" w:rsidP="00C004D3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Produce a white paper to capture current landscape of Big Data architectures</w:t>
      </w:r>
    </w:p>
    <w:p w14:paraId="3802F0B8" w14:textId="77777777" w:rsidR="00C004D3" w:rsidRPr="00EF158F" w:rsidRDefault="00EF2A41" w:rsidP="00C004D3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Produce</w:t>
      </w:r>
      <w:r w:rsidR="00C3746E" w:rsidRPr="00EF158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281DCA">
        <w:rPr>
          <w:rFonts w:ascii="Times New Roman" w:hAnsi="Times New Roman"/>
          <w:bCs/>
          <w:color w:val="000000"/>
          <w:sz w:val="24"/>
          <w:szCs w:val="24"/>
        </w:rPr>
        <w:t xml:space="preserve">working draft for </w:t>
      </w:r>
      <w:r w:rsidR="00C3746E" w:rsidRPr="00EF158F">
        <w:rPr>
          <w:rFonts w:ascii="Times New Roman" w:hAnsi="Times New Roman"/>
          <w:bCs/>
          <w:color w:val="000000"/>
          <w:sz w:val="24"/>
          <w:szCs w:val="24"/>
        </w:rPr>
        <w:t>Big Data Reference Architecture</w:t>
      </w:r>
      <w:r w:rsidR="009D2A80">
        <w:rPr>
          <w:rFonts w:ascii="Times New Roman" w:hAnsi="Times New Roman"/>
          <w:bCs/>
          <w:color w:val="000000"/>
          <w:sz w:val="24"/>
          <w:szCs w:val="24"/>
        </w:rPr>
        <w:t xml:space="preserve"> document</w:t>
      </w:r>
    </w:p>
    <w:p w14:paraId="63D99ACF" w14:textId="77777777" w:rsidR="0041484C" w:rsidRPr="00EF158F" w:rsidRDefault="0041484C" w:rsidP="0041484C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2E14DA7B" w14:textId="77777777" w:rsidR="0041484C" w:rsidRPr="00EF158F" w:rsidRDefault="0041484C" w:rsidP="0041484C">
      <w:pPr>
        <w:spacing w:after="0"/>
        <w:outlineLvl w:val="0"/>
        <w:rPr>
          <w:rFonts w:ascii="Times New Roman" w:hAnsi="Times New Roman"/>
          <w:b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color w:val="000000"/>
          <w:sz w:val="24"/>
          <w:szCs w:val="24"/>
        </w:rPr>
        <w:t xml:space="preserve">Target Date </w:t>
      </w:r>
    </w:p>
    <w:p w14:paraId="710E6E02" w14:textId="77777777" w:rsidR="0041484C" w:rsidRPr="00EF158F" w:rsidRDefault="0041484C" w:rsidP="0041484C">
      <w:pPr>
        <w:spacing w:after="0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EF158F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D76641" w:rsidRPr="00EF158F">
        <w:rPr>
          <w:rFonts w:ascii="Times New Roman" w:hAnsi="Times New Roman"/>
          <w:color w:val="000000"/>
          <w:sz w:val="24"/>
          <w:szCs w:val="24"/>
        </w:rPr>
        <w:t>goal for completion of INITIAL DRAFTs is</w:t>
      </w:r>
      <w:r w:rsidR="00C004D3" w:rsidRPr="00EF158F">
        <w:rPr>
          <w:rFonts w:ascii="Times New Roman" w:hAnsi="Times New Roman"/>
          <w:color w:val="000000"/>
          <w:sz w:val="24"/>
          <w:szCs w:val="24"/>
        </w:rPr>
        <w:t xml:space="preserve"> Friday, September 27, 2013</w:t>
      </w:r>
      <w:r w:rsidRPr="00EF158F">
        <w:rPr>
          <w:rFonts w:ascii="Times New Roman" w:hAnsi="Times New Roman"/>
          <w:color w:val="000000"/>
          <w:sz w:val="24"/>
          <w:szCs w:val="24"/>
        </w:rPr>
        <w:t>.  Further milestones will be developed once the WG has initiated its regular meetings.</w:t>
      </w:r>
    </w:p>
    <w:p w14:paraId="519F2DF3" w14:textId="77777777" w:rsidR="0041484C" w:rsidRPr="00EF158F" w:rsidRDefault="0041484C" w:rsidP="0041484C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62B29A6B" w14:textId="77777777" w:rsidR="0033779B" w:rsidRPr="00EF158F" w:rsidRDefault="00C3746E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bCs/>
          <w:color w:val="000000"/>
          <w:sz w:val="24"/>
          <w:szCs w:val="24"/>
        </w:rPr>
        <w:t>Co-Chairs</w:t>
      </w:r>
    </w:p>
    <w:p w14:paraId="78DADE39" w14:textId="77777777" w:rsidR="00EF6C8F" w:rsidRPr="00EF6C8F" w:rsidRDefault="00EF6C8F" w:rsidP="00EF6C8F">
      <w:p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EF6C8F">
        <w:rPr>
          <w:rFonts w:ascii="Times New Roman" w:hAnsi="Times New Roman"/>
          <w:bCs/>
          <w:color w:val="000000"/>
          <w:sz w:val="24"/>
          <w:szCs w:val="24"/>
        </w:rPr>
        <w:t>Orit Levin (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Lead), </w:t>
      </w:r>
      <w:r w:rsidRPr="00EF6C8F">
        <w:rPr>
          <w:rFonts w:ascii="Times New Roman" w:hAnsi="Times New Roman"/>
          <w:bCs/>
          <w:color w:val="000000"/>
          <w:sz w:val="24"/>
          <w:szCs w:val="24"/>
        </w:rPr>
        <w:t xml:space="preserve">Microsoft </w:t>
      </w:r>
    </w:p>
    <w:p w14:paraId="7F8C2B5C" w14:textId="77777777" w:rsidR="00EF6C8F" w:rsidRPr="00EF6C8F" w:rsidRDefault="00EF6C8F" w:rsidP="00EF6C8F">
      <w:p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James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Ketner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Pr="00EF6C8F">
        <w:rPr>
          <w:rFonts w:ascii="Times New Roman" w:hAnsi="Times New Roman"/>
          <w:bCs/>
          <w:color w:val="000000"/>
          <w:sz w:val="24"/>
          <w:szCs w:val="24"/>
        </w:rPr>
        <w:t xml:space="preserve">AT&amp;T </w:t>
      </w:r>
    </w:p>
    <w:p w14:paraId="3F6875F6" w14:textId="77777777" w:rsidR="00EF6C8F" w:rsidRPr="00EF158F" w:rsidRDefault="00EF6C8F" w:rsidP="00EF6C8F">
      <w:p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Don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Krapohl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Pr="00EF6C8F">
        <w:rPr>
          <w:rFonts w:ascii="Times New Roman" w:hAnsi="Times New Roman"/>
          <w:bCs/>
          <w:color w:val="000000"/>
          <w:sz w:val="24"/>
          <w:szCs w:val="24"/>
        </w:rPr>
        <w:t>Augmented I</w:t>
      </w:r>
      <w:r>
        <w:rPr>
          <w:rFonts w:ascii="Times New Roman" w:hAnsi="Times New Roman"/>
          <w:bCs/>
          <w:color w:val="000000"/>
          <w:sz w:val="24"/>
          <w:szCs w:val="24"/>
        </w:rPr>
        <w:t>ntelligence</w:t>
      </w:r>
    </w:p>
    <w:p w14:paraId="25823CDB" w14:textId="77777777" w:rsidR="005B7C58" w:rsidRPr="00EF158F" w:rsidRDefault="005B7C58" w:rsidP="0057243E">
      <w:p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14:paraId="106552E9" w14:textId="77777777" w:rsidR="00C164ED" w:rsidRPr="00EF158F" w:rsidRDefault="00C164ED" w:rsidP="00C164ED">
      <w:pPr>
        <w:spacing w:after="0"/>
        <w:outlineLvl w:val="0"/>
        <w:rPr>
          <w:rFonts w:ascii="Times New Roman" w:hAnsi="Times New Roman"/>
          <w:b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color w:val="000000"/>
          <w:sz w:val="24"/>
          <w:szCs w:val="24"/>
        </w:rPr>
        <w:t>Meeting Frequency</w:t>
      </w:r>
    </w:p>
    <w:p w14:paraId="1A2A74B6" w14:textId="266B62DB" w:rsidR="00C164ED" w:rsidRPr="00EF158F" w:rsidRDefault="00C164ED" w:rsidP="00C164ED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EF158F">
        <w:rPr>
          <w:rFonts w:ascii="Times New Roman" w:hAnsi="Times New Roman"/>
          <w:color w:val="000000"/>
          <w:sz w:val="24"/>
          <w:szCs w:val="24"/>
        </w:rPr>
        <w:t>It is anticipated that there will be weekly 2-hour m</w:t>
      </w:r>
      <w:r w:rsidR="009A0AFC">
        <w:rPr>
          <w:rFonts w:ascii="Times New Roman" w:hAnsi="Times New Roman"/>
          <w:color w:val="000000"/>
          <w:sz w:val="24"/>
          <w:szCs w:val="24"/>
        </w:rPr>
        <w:t xml:space="preserve">eetings by </w:t>
      </w:r>
      <w:r w:rsidR="009A0AFC" w:rsidRPr="00B90784">
        <w:rPr>
          <w:rFonts w:ascii="Times New Roman" w:hAnsi="Times New Roman"/>
          <w:color w:val="000000"/>
          <w:sz w:val="24"/>
          <w:szCs w:val="24"/>
        </w:rPr>
        <w:t xml:space="preserve">telecon on </w:t>
      </w:r>
      <w:r w:rsidR="00EF6C8F" w:rsidRPr="00B90784">
        <w:rPr>
          <w:rFonts w:ascii="Times New Roman" w:hAnsi="Times New Roman"/>
          <w:color w:val="000000"/>
          <w:sz w:val="24"/>
          <w:szCs w:val="24"/>
        </w:rPr>
        <w:t>Thursdays</w:t>
      </w:r>
      <w:r w:rsidRPr="00B90784">
        <w:rPr>
          <w:rFonts w:ascii="Times New Roman" w:hAnsi="Times New Roman"/>
          <w:color w:val="000000"/>
          <w:sz w:val="24"/>
          <w:szCs w:val="24"/>
        </w:rPr>
        <w:t xml:space="preserve"> from</w:t>
      </w:r>
      <w:r w:rsidRPr="00EF158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13FAB" w:rsidRPr="00EF158F">
        <w:rPr>
          <w:rFonts w:ascii="Times New Roman" w:hAnsi="Times New Roman"/>
          <w:color w:val="000000"/>
          <w:sz w:val="24"/>
          <w:szCs w:val="24"/>
        </w:rPr>
        <w:t>1</w:t>
      </w:r>
      <w:r w:rsidR="00F13FAB">
        <w:rPr>
          <w:rFonts w:ascii="Times New Roman" w:hAnsi="Times New Roman"/>
          <w:color w:val="000000"/>
          <w:sz w:val="24"/>
          <w:szCs w:val="24"/>
        </w:rPr>
        <w:t>1</w:t>
      </w:r>
      <w:r w:rsidR="0057243E" w:rsidRPr="00EF158F">
        <w:rPr>
          <w:rFonts w:ascii="Times New Roman" w:hAnsi="Times New Roman"/>
          <w:color w:val="000000"/>
          <w:sz w:val="24"/>
          <w:szCs w:val="24"/>
        </w:rPr>
        <w:t>:</w:t>
      </w:r>
      <w:r w:rsidRPr="00EF158F">
        <w:rPr>
          <w:rFonts w:ascii="Times New Roman" w:hAnsi="Times New Roman"/>
          <w:color w:val="000000"/>
          <w:sz w:val="24"/>
          <w:szCs w:val="24"/>
        </w:rPr>
        <w:t>00</w:t>
      </w:r>
      <w:r w:rsidR="0057243E" w:rsidRPr="00EF158F">
        <w:rPr>
          <w:rFonts w:ascii="Times New Roman" w:hAnsi="Times New Roman"/>
          <w:color w:val="000000"/>
          <w:sz w:val="24"/>
          <w:szCs w:val="24"/>
        </w:rPr>
        <w:t>AM</w:t>
      </w:r>
      <w:r w:rsidRPr="00EF158F">
        <w:rPr>
          <w:rFonts w:ascii="Times New Roman" w:hAnsi="Times New Roman"/>
          <w:color w:val="000000"/>
          <w:sz w:val="24"/>
          <w:szCs w:val="24"/>
        </w:rPr>
        <w:t xml:space="preserve"> -</w:t>
      </w:r>
      <w:r w:rsidR="0057243E" w:rsidRPr="00EF158F">
        <w:rPr>
          <w:rFonts w:ascii="Times New Roman" w:hAnsi="Times New Roman"/>
          <w:color w:val="000000"/>
          <w:sz w:val="24"/>
          <w:szCs w:val="24"/>
        </w:rPr>
        <w:t>1:</w:t>
      </w:r>
      <w:r w:rsidRPr="00EF158F">
        <w:rPr>
          <w:rFonts w:ascii="Times New Roman" w:hAnsi="Times New Roman"/>
          <w:color w:val="000000"/>
          <w:sz w:val="24"/>
          <w:szCs w:val="24"/>
        </w:rPr>
        <w:t>00</w:t>
      </w:r>
      <w:r w:rsidR="0057243E" w:rsidRPr="00EF158F">
        <w:rPr>
          <w:rFonts w:ascii="Times New Roman" w:hAnsi="Times New Roman"/>
          <w:color w:val="000000"/>
          <w:sz w:val="24"/>
          <w:szCs w:val="24"/>
        </w:rPr>
        <w:t xml:space="preserve">PM </w:t>
      </w:r>
      <w:r w:rsidRPr="00EF158F">
        <w:rPr>
          <w:rFonts w:ascii="Times New Roman" w:hAnsi="Times New Roman"/>
          <w:color w:val="000000"/>
          <w:sz w:val="24"/>
          <w:szCs w:val="24"/>
        </w:rPr>
        <w:t xml:space="preserve">ET. </w:t>
      </w:r>
    </w:p>
    <w:p w14:paraId="69CC2934" w14:textId="77777777" w:rsidR="00C164ED" w:rsidRPr="00EF158F" w:rsidRDefault="00C164ED" w:rsidP="00C164ED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5855ADD8" w14:textId="77777777" w:rsidR="00C164ED" w:rsidRPr="00EF158F" w:rsidRDefault="00C164ED" w:rsidP="00C164ED">
      <w:pPr>
        <w:spacing w:after="0"/>
        <w:outlineLvl w:val="0"/>
        <w:rPr>
          <w:rFonts w:ascii="Times New Roman" w:hAnsi="Times New Roman"/>
          <w:b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color w:val="000000"/>
          <w:sz w:val="24"/>
          <w:szCs w:val="24"/>
        </w:rPr>
        <w:t>Membership</w:t>
      </w:r>
    </w:p>
    <w:p w14:paraId="69FB1E45" w14:textId="77777777" w:rsidR="00C164ED" w:rsidRPr="00EF158F" w:rsidRDefault="00C164ED" w:rsidP="00C164ED">
      <w:p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color w:val="000000"/>
          <w:sz w:val="24"/>
          <w:szCs w:val="24"/>
        </w:rPr>
        <w:t xml:space="preserve">Participation in the WG and Subgroups are open to all interested parties.  </w:t>
      </w:r>
      <w:r w:rsidRPr="00EF158F">
        <w:rPr>
          <w:rFonts w:ascii="Times New Roman" w:hAnsi="Times New Roman"/>
          <w:bCs/>
          <w:color w:val="000000"/>
          <w:sz w:val="24"/>
          <w:szCs w:val="24"/>
        </w:rPr>
        <w:t>There are no membership fees.</w:t>
      </w:r>
    </w:p>
    <w:p w14:paraId="61C51EFF" w14:textId="77777777" w:rsidR="00C164ED" w:rsidRPr="00EF158F" w:rsidRDefault="00C164ED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24305FC" w14:textId="77777777" w:rsidR="0041484C" w:rsidRPr="00EF158F" w:rsidRDefault="0041484C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bCs/>
          <w:color w:val="000000"/>
          <w:sz w:val="24"/>
          <w:szCs w:val="24"/>
        </w:rPr>
        <w:t>Coordination/Interaction</w:t>
      </w:r>
    </w:p>
    <w:p w14:paraId="40497D39" w14:textId="77777777" w:rsidR="00D76641" w:rsidRPr="00EF158F" w:rsidRDefault="00EF6C8F" w:rsidP="0041484C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This S</w:t>
      </w:r>
      <w:r w:rsidR="0057243E" w:rsidRPr="00EF158F">
        <w:rPr>
          <w:rFonts w:ascii="Times New Roman" w:hAnsi="Times New Roman"/>
          <w:bCs/>
          <w:color w:val="000000"/>
          <w:sz w:val="24"/>
          <w:szCs w:val="24"/>
        </w:rPr>
        <w:t>ubgroup</w:t>
      </w:r>
      <w:r w:rsidR="00D76641" w:rsidRPr="00EF158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57243E" w:rsidRPr="00EF158F">
        <w:rPr>
          <w:rFonts w:ascii="Times New Roman" w:hAnsi="Times New Roman"/>
          <w:color w:val="000000"/>
          <w:sz w:val="24"/>
          <w:szCs w:val="24"/>
        </w:rPr>
        <w:t xml:space="preserve">will work closely with NBD-WG and </w:t>
      </w:r>
      <w:r w:rsidR="00D76641" w:rsidRPr="00EF158F">
        <w:rPr>
          <w:rFonts w:ascii="Times New Roman" w:hAnsi="Times New Roman"/>
          <w:color w:val="000000"/>
          <w:sz w:val="24"/>
          <w:szCs w:val="24"/>
        </w:rPr>
        <w:t xml:space="preserve">with </w:t>
      </w:r>
      <w:r w:rsidR="0041484C" w:rsidRPr="00EF158F">
        <w:rPr>
          <w:rFonts w:ascii="Times New Roman" w:hAnsi="Times New Roman"/>
          <w:color w:val="000000"/>
          <w:sz w:val="24"/>
          <w:szCs w:val="24"/>
        </w:rPr>
        <w:t xml:space="preserve">other </w:t>
      </w:r>
      <w:r w:rsidR="00D76641" w:rsidRPr="00EF158F">
        <w:rPr>
          <w:rFonts w:ascii="Times New Roman" w:hAnsi="Times New Roman"/>
          <w:color w:val="000000"/>
          <w:sz w:val="24"/>
          <w:szCs w:val="24"/>
        </w:rPr>
        <w:t>big data related standards and best practices from industry, academia, and government.</w:t>
      </w:r>
    </w:p>
    <w:p w14:paraId="5E55C407" w14:textId="77777777" w:rsidR="00BF4BEB" w:rsidRPr="00EF158F" w:rsidRDefault="00BF4BEB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B4E35F5" w14:textId="77777777" w:rsidR="0041484C" w:rsidRPr="00EF158F" w:rsidRDefault="0041484C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bCs/>
          <w:color w:val="000000"/>
          <w:sz w:val="24"/>
          <w:szCs w:val="24"/>
        </w:rPr>
        <w:t>Standing Rules</w:t>
      </w:r>
    </w:p>
    <w:p w14:paraId="2278C3AF" w14:textId="77777777" w:rsidR="0041484C" w:rsidRPr="00EF158F" w:rsidRDefault="0041484C" w:rsidP="0041484C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Cs/>
          <w:color w:val="000000"/>
          <w:sz w:val="24"/>
          <w:szCs w:val="24"/>
        </w:rPr>
        <w:t>All information exchanged within the WG</w:t>
      </w:r>
      <w:r w:rsidR="0057243E" w:rsidRPr="00EF158F">
        <w:rPr>
          <w:rFonts w:ascii="Times New Roman" w:hAnsi="Times New Roman"/>
          <w:bCs/>
          <w:color w:val="000000"/>
          <w:sz w:val="24"/>
          <w:szCs w:val="24"/>
        </w:rPr>
        <w:t>/Subgroup</w:t>
      </w:r>
      <w:r w:rsidRPr="00EF158F">
        <w:rPr>
          <w:rFonts w:ascii="Times New Roman" w:hAnsi="Times New Roman"/>
          <w:bCs/>
          <w:color w:val="000000"/>
          <w:sz w:val="24"/>
          <w:szCs w:val="24"/>
        </w:rPr>
        <w:t xml:space="preserve"> will be non-proprietary.</w:t>
      </w:r>
    </w:p>
    <w:p w14:paraId="0DF7D596" w14:textId="77777777" w:rsidR="00D712DB" w:rsidRPr="00EF158F" w:rsidRDefault="00D712DB" w:rsidP="00D712DB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Cs/>
          <w:color w:val="000000"/>
          <w:sz w:val="24"/>
          <w:szCs w:val="24"/>
        </w:rPr>
        <w:t>All information exchanged within the WG</w:t>
      </w:r>
      <w:r w:rsidR="0057243E" w:rsidRPr="00EF158F">
        <w:rPr>
          <w:rFonts w:ascii="Times New Roman" w:hAnsi="Times New Roman"/>
          <w:bCs/>
          <w:color w:val="000000"/>
          <w:sz w:val="24"/>
          <w:szCs w:val="24"/>
        </w:rPr>
        <w:t>/Subgroup</w:t>
      </w:r>
      <w:r w:rsidRPr="00EF158F">
        <w:rPr>
          <w:rFonts w:ascii="Times New Roman" w:hAnsi="Times New Roman"/>
          <w:bCs/>
          <w:color w:val="000000"/>
          <w:sz w:val="24"/>
          <w:szCs w:val="24"/>
        </w:rPr>
        <w:t xml:space="preserve"> will contain non-PII materials.</w:t>
      </w:r>
    </w:p>
    <w:p w14:paraId="77C99A21" w14:textId="77777777" w:rsidR="0041484C" w:rsidRPr="00EF158F" w:rsidRDefault="0041484C" w:rsidP="0041484C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Cs/>
          <w:color w:val="000000"/>
          <w:sz w:val="24"/>
          <w:szCs w:val="24"/>
        </w:rPr>
        <w:t>WG</w:t>
      </w:r>
      <w:r w:rsidR="0057243E" w:rsidRPr="00EF158F">
        <w:rPr>
          <w:rFonts w:ascii="Times New Roman" w:hAnsi="Times New Roman"/>
          <w:bCs/>
          <w:color w:val="000000"/>
          <w:sz w:val="24"/>
          <w:szCs w:val="24"/>
        </w:rPr>
        <w:t>/Subgroup</w:t>
      </w:r>
      <w:r w:rsidRPr="00EF158F">
        <w:rPr>
          <w:rFonts w:ascii="Times New Roman" w:hAnsi="Times New Roman"/>
          <w:bCs/>
          <w:color w:val="000000"/>
          <w:sz w:val="24"/>
          <w:szCs w:val="24"/>
        </w:rPr>
        <w:t xml:space="preserve"> members should assume that all materials exchanged will be made public.</w:t>
      </w:r>
    </w:p>
    <w:p w14:paraId="0C2ADE80" w14:textId="77777777" w:rsidR="0041484C" w:rsidRPr="00EF158F" w:rsidRDefault="0041484C" w:rsidP="0041484C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Cs/>
          <w:color w:val="000000"/>
          <w:sz w:val="24"/>
          <w:szCs w:val="24"/>
        </w:rPr>
        <w:t>Documents will be publicly access</w:t>
      </w:r>
      <w:r w:rsidR="00DF2286" w:rsidRPr="00EF158F">
        <w:rPr>
          <w:rFonts w:ascii="Times New Roman" w:hAnsi="Times New Roman"/>
          <w:bCs/>
          <w:color w:val="000000"/>
          <w:sz w:val="24"/>
          <w:szCs w:val="24"/>
        </w:rPr>
        <w:t>ible on the NIST Big Data Portal.</w:t>
      </w:r>
    </w:p>
    <w:p w14:paraId="63A68760" w14:textId="77777777" w:rsidR="0041484C" w:rsidRPr="00EF158F" w:rsidRDefault="0041484C" w:rsidP="0041484C">
      <w:pPr>
        <w:spacing w:after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6A45488" w14:textId="77777777" w:rsidR="0041484C" w:rsidRPr="00EF158F" w:rsidRDefault="0041484C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F158F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Outreach</w:t>
      </w:r>
    </w:p>
    <w:p w14:paraId="694B9309" w14:textId="77777777" w:rsidR="0041484C" w:rsidRPr="00FA3AD5" w:rsidRDefault="0041484C" w:rsidP="00FA3AD5">
      <w:pPr>
        <w:spacing w:after="0"/>
        <w:outlineLvl w:val="0"/>
        <w:rPr>
          <w:rFonts w:ascii="Times New Roman" w:hAnsi="Times New Roman"/>
        </w:rPr>
      </w:pPr>
      <w:r w:rsidRPr="00EF158F">
        <w:rPr>
          <w:rFonts w:ascii="Times New Roman" w:hAnsi="Times New Roman"/>
          <w:color w:val="000000"/>
          <w:sz w:val="24"/>
          <w:szCs w:val="24"/>
        </w:rPr>
        <w:t xml:space="preserve">WG </w:t>
      </w:r>
      <w:r w:rsidR="00024D94" w:rsidRPr="00EF158F">
        <w:rPr>
          <w:rFonts w:ascii="Times New Roman" w:hAnsi="Times New Roman"/>
          <w:color w:val="000000"/>
          <w:sz w:val="24"/>
          <w:szCs w:val="24"/>
        </w:rPr>
        <w:t>results</w:t>
      </w:r>
      <w:r w:rsidR="00AF5A46" w:rsidRPr="00EF158F">
        <w:rPr>
          <w:rFonts w:ascii="Times New Roman" w:hAnsi="Times New Roman"/>
          <w:color w:val="000000"/>
          <w:sz w:val="24"/>
          <w:szCs w:val="24"/>
        </w:rPr>
        <w:t xml:space="preserve"> will be </w:t>
      </w:r>
      <w:r w:rsidRPr="00EF158F">
        <w:rPr>
          <w:rFonts w:ascii="Times New Roman" w:hAnsi="Times New Roman"/>
          <w:color w:val="000000"/>
          <w:sz w:val="24"/>
          <w:szCs w:val="24"/>
        </w:rPr>
        <w:t xml:space="preserve">available to all stakeholders </w:t>
      </w:r>
      <w:r w:rsidR="00AF5A46" w:rsidRPr="00EF158F">
        <w:rPr>
          <w:rFonts w:ascii="Times New Roman" w:hAnsi="Times New Roman"/>
          <w:color w:val="000000"/>
          <w:sz w:val="24"/>
          <w:szCs w:val="24"/>
        </w:rPr>
        <w:t>in the commercial, academic, and government sectors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sectPr w:rsidR="0041484C" w:rsidRPr="00FA3AD5" w:rsidSect="008710CA">
      <w:headerReference w:type="default" r:id="rId8"/>
      <w:footerReference w:type="default" r:id="rId9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382C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2675F7" w14:textId="77777777" w:rsidR="00C67B0B" w:rsidRDefault="00C67B0B">
      <w:r>
        <w:separator/>
      </w:r>
    </w:p>
  </w:endnote>
  <w:endnote w:type="continuationSeparator" w:id="0">
    <w:p w14:paraId="198D3C26" w14:textId="77777777" w:rsidR="00C67B0B" w:rsidRDefault="00C67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2665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136BD" w14:textId="77777777" w:rsidR="00EF158F" w:rsidRDefault="00EF1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D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2DDD4F" w14:textId="77777777" w:rsidR="00EF158F" w:rsidRDefault="00EF1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C4F467" w14:textId="77777777" w:rsidR="00C67B0B" w:rsidRDefault="00C67B0B">
      <w:r>
        <w:separator/>
      </w:r>
    </w:p>
  </w:footnote>
  <w:footnote w:type="continuationSeparator" w:id="0">
    <w:p w14:paraId="66A79DE8" w14:textId="77777777" w:rsidR="00C67B0B" w:rsidRDefault="00C67B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85EF9" w14:textId="77777777" w:rsidR="00D85B67" w:rsidRPr="00D76641" w:rsidRDefault="00D76641" w:rsidP="00D76641">
    <w:pPr>
      <w:pStyle w:val="NoSpacing"/>
      <w:jc w:val="center"/>
      <w:rPr>
        <w:b/>
        <w:sz w:val="24"/>
        <w:szCs w:val="24"/>
      </w:rPr>
    </w:pPr>
    <w:r w:rsidRPr="00D76641">
      <w:rPr>
        <w:b/>
        <w:sz w:val="24"/>
        <w:szCs w:val="24"/>
      </w:rPr>
      <w:t>DRAFT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464F"/>
    <w:multiLevelType w:val="hybridMultilevel"/>
    <w:tmpl w:val="034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7A09"/>
    <w:multiLevelType w:val="hybridMultilevel"/>
    <w:tmpl w:val="157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6C33"/>
    <w:multiLevelType w:val="hybridMultilevel"/>
    <w:tmpl w:val="67D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07973"/>
    <w:multiLevelType w:val="hybridMultilevel"/>
    <w:tmpl w:val="22B4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rit Levin (LCA)">
    <w15:presenceInfo w15:providerId="AD" w15:userId="S-1-5-21-2127521184-1604012920-1887927527-17125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F0"/>
    <w:rsid w:val="00006FBA"/>
    <w:rsid w:val="00021C06"/>
    <w:rsid w:val="00024D94"/>
    <w:rsid w:val="00096FDD"/>
    <w:rsid w:val="000A1E6C"/>
    <w:rsid w:val="000E7EB8"/>
    <w:rsid w:val="000F396B"/>
    <w:rsid w:val="00191BEC"/>
    <w:rsid w:val="00194B0C"/>
    <w:rsid w:val="001A3A03"/>
    <w:rsid w:val="001C08DF"/>
    <w:rsid w:val="001C44DE"/>
    <w:rsid w:val="00204955"/>
    <w:rsid w:val="002460D9"/>
    <w:rsid w:val="00275F9F"/>
    <w:rsid w:val="00281DCA"/>
    <w:rsid w:val="002828CC"/>
    <w:rsid w:val="00286E10"/>
    <w:rsid w:val="00297743"/>
    <w:rsid w:val="002D6F6D"/>
    <w:rsid w:val="0033779B"/>
    <w:rsid w:val="00363587"/>
    <w:rsid w:val="00364CBA"/>
    <w:rsid w:val="00381D2A"/>
    <w:rsid w:val="00387969"/>
    <w:rsid w:val="003C55A2"/>
    <w:rsid w:val="004006D6"/>
    <w:rsid w:val="00404099"/>
    <w:rsid w:val="004111E4"/>
    <w:rsid w:val="0041484C"/>
    <w:rsid w:val="00465881"/>
    <w:rsid w:val="00481AE2"/>
    <w:rsid w:val="004C097A"/>
    <w:rsid w:val="005160B9"/>
    <w:rsid w:val="005170AC"/>
    <w:rsid w:val="005707D7"/>
    <w:rsid w:val="0057243E"/>
    <w:rsid w:val="00572B01"/>
    <w:rsid w:val="00584341"/>
    <w:rsid w:val="005847B2"/>
    <w:rsid w:val="005B6035"/>
    <w:rsid w:val="005B7C58"/>
    <w:rsid w:val="005E5E3F"/>
    <w:rsid w:val="005F43C7"/>
    <w:rsid w:val="00622D44"/>
    <w:rsid w:val="00625A43"/>
    <w:rsid w:val="0062772A"/>
    <w:rsid w:val="007326B1"/>
    <w:rsid w:val="007863A7"/>
    <w:rsid w:val="007F655A"/>
    <w:rsid w:val="008142DA"/>
    <w:rsid w:val="00864494"/>
    <w:rsid w:val="008710CA"/>
    <w:rsid w:val="008C047B"/>
    <w:rsid w:val="008C2376"/>
    <w:rsid w:val="008D53E7"/>
    <w:rsid w:val="009308B4"/>
    <w:rsid w:val="00943A09"/>
    <w:rsid w:val="009A0AFC"/>
    <w:rsid w:val="009A279E"/>
    <w:rsid w:val="009C2E8E"/>
    <w:rsid w:val="009D2A80"/>
    <w:rsid w:val="009E6DF1"/>
    <w:rsid w:val="009F4ED7"/>
    <w:rsid w:val="00A16043"/>
    <w:rsid w:val="00A841ED"/>
    <w:rsid w:val="00AD2CDD"/>
    <w:rsid w:val="00AD7803"/>
    <w:rsid w:val="00AF5A46"/>
    <w:rsid w:val="00B225F0"/>
    <w:rsid w:val="00B3539E"/>
    <w:rsid w:val="00B64726"/>
    <w:rsid w:val="00B65676"/>
    <w:rsid w:val="00B663F1"/>
    <w:rsid w:val="00B721FA"/>
    <w:rsid w:val="00B756C9"/>
    <w:rsid w:val="00B90784"/>
    <w:rsid w:val="00B91E09"/>
    <w:rsid w:val="00BF4BEB"/>
    <w:rsid w:val="00C004D3"/>
    <w:rsid w:val="00C164ED"/>
    <w:rsid w:val="00C3746E"/>
    <w:rsid w:val="00C67B0B"/>
    <w:rsid w:val="00CB60A2"/>
    <w:rsid w:val="00CD1122"/>
    <w:rsid w:val="00CD78B8"/>
    <w:rsid w:val="00D25AAC"/>
    <w:rsid w:val="00D712DB"/>
    <w:rsid w:val="00D76641"/>
    <w:rsid w:val="00D85B67"/>
    <w:rsid w:val="00DA39BA"/>
    <w:rsid w:val="00DA6831"/>
    <w:rsid w:val="00DD0F13"/>
    <w:rsid w:val="00DF2286"/>
    <w:rsid w:val="00DF3000"/>
    <w:rsid w:val="00E12550"/>
    <w:rsid w:val="00E2439E"/>
    <w:rsid w:val="00E3202B"/>
    <w:rsid w:val="00E342D9"/>
    <w:rsid w:val="00E71100"/>
    <w:rsid w:val="00ED29CE"/>
    <w:rsid w:val="00EF158F"/>
    <w:rsid w:val="00EF2A41"/>
    <w:rsid w:val="00EF6C8F"/>
    <w:rsid w:val="00F11183"/>
    <w:rsid w:val="00F1365C"/>
    <w:rsid w:val="00F13FAB"/>
    <w:rsid w:val="00F746D4"/>
    <w:rsid w:val="00F819E2"/>
    <w:rsid w:val="00FA2B73"/>
    <w:rsid w:val="00FA3AD5"/>
    <w:rsid w:val="00FD2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34A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72B01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72B01"/>
    <w:rPr>
      <w:rFonts w:ascii="Calibri" w:hAnsi="Calibri"/>
      <w:b/>
      <w:bCs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4ED7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4ED7"/>
    <w:rPr>
      <w:rFonts w:ascii="Calibri" w:eastAsiaTheme="minorHAnsi" w:hAnsi="Calibri" w:cstheme="minorBidi"/>
      <w:sz w:val="22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72B01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72B01"/>
    <w:rPr>
      <w:rFonts w:ascii="Calibri" w:hAnsi="Calibri"/>
      <w:b/>
      <w:bCs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4ED7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4ED7"/>
    <w:rPr>
      <w:rFonts w:ascii="Calibri" w:eastAsiaTheme="minorHAnsi" w:hAnsi="Calibr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416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122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418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60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47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30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28, 2011</vt:lpstr>
    </vt:vector>
  </TitlesOfParts>
  <Company>NIST</Company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2011</dc:title>
  <dc:creator>wchang@nist.gov</dc:creator>
  <cp:lastModifiedBy>Wo Chang</cp:lastModifiedBy>
  <cp:revision>5</cp:revision>
  <cp:lastPrinted>2013-07-05T20:30:00Z</cp:lastPrinted>
  <dcterms:created xsi:type="dcterms:W3CDTF">2013-07-12T17:56:00Z</dcterms:created>
  <dcterms:modified xsi:type="dcterms:W3CDTF">2013-08-21T16:44:00Z</dcterms:modified>
</cp:coreProperties>
</file>