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84" w:rsidRPr="00010559" w:rsidRDefault="00055D84" w:rsidP="00010559">
      <w:pPr>
        <w:pStyle w:val="NoSpacing"/>
        <w:jc w:val="center"/>
        <w:rPr>
          <w:b/>
          <w:sz w:val="32"/>
          <w:szCs w:val="32"/>
        </w:rPr>
      </w:pPr>
      <w:proofErr w:type="gramStart"/>
      <w:r w:rsidRPr="00010559">
        <w:rPr>
          <w:b/>
          <w:sz w:val="32"/>
          <w:szCs w:val="32"/>
        </w:rPr>
        <w:t>NBD(</w:t>
      </w:r>
      <w:proofErr w:type="gramEnd"/>
      <w:r w:rsidRPr="00010559">
        <w:rPr>
          <w:b/>
          <w:sz w:val="32"/>
          <w:szCs w:val="32"/>
        </w:rPr>
        <w:t>NIST Big Data) Requirements WG Use Case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555"/>
        <w:gridCol w:w="1531"/>
        <w:gridCol w:w="5828"/>
      </w:tblGrid>
      <w:tr w:rsidR="00055D84" w:rsidRPr="00C77AEF" w:rsidTr="005567D5">
        <w:tc>
          <w:tcPr>
            <w:tcW w:w="2087" w:type="dxa"/>
            <w:gridSpan w:val="2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7489" w:type="dxa"/>
            <w:gridSpan w:val="2"/>
          </w:tcPr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410B" w:rsidRPr="00C77AEF" w:rsidTr="005567D5">
        <w:tc>
          <w:tcPr>
            <w:tcW w:w="2087" w:type="dxa"/>
            <w:gridSpan w:val="2"/>
          </w:tcPr>
          <w:p w:rsidR="009E410B" w:rsidRPr="00C77AEF" w:rsidRDefault="009E410B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 (area)</w:t>
            </w:r>
          </w:p>
        </w:tc>
        <w:tc>
          <w:tcPr>
            <w:tcW w:w="7489" w:type="dxa"/>
            <w:gridSpan w:val="2"/>
          </w:tcPr>
          <w:p w:rsidR="009E410B" w:rsidRPr="00C77AEF" w:rsidRDefault="009E410B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D84" w:rsidRPr="00C77AEF" w:rsidTr="005567D5">
        <w:tc>
          <w:tcPr>
            <w:tcW w:w="2087" w:type="dxa"/>
            <w:gridSpan w:val="2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</w:p>
        </w:tc>
        <w:tc>
          <w:tcPr>
            <w:tcW w:w="7489" w:type="dxa"/>
            <w:gridSpan w:val="2"/>
          </w:tcPr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D84" w:rsidRPr="00C77AEF" w:rsidTr="005567D5">
        <w:tc>
          <w:tcPr>
            <w:tcW w:w="2087" w:type="dxa"/>
            <w:gridSpan w:val="2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7489" w:type="dxa"/>
            <w:gridSpan w:val="2"/>
          </w:tcPr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D84" w:rsidRPr="00C77AEF" w:rsidTr="005567D5">
        <w:tc>
          <w:tcPr>
            <w:tcW w:w="2087" w:type="dxa"/>
            <w:gridSpan w:val="2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489" w:type="dxa"/>
            <w:gridSpan w:val="2"/>
          </w:tcPr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D84" w:rsidRPr="00C77AEF" w:rsidTr="005567D5">
        <w:tc>
          <w:tcPr>
            <w:tcW w:w="2087" w:type="dxa"/>
            <w:gridSpan w:val="2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7489" w:type="dxa"/>
            <w:gridSpan w:val="2"/>
          </w:tcPr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D84" w:rsidRPr="00C77AEF" w:rsidTr="00055D84">
        <w:trPr>
          <w:trHeight w:val="350"/>
        </w:trPr>
        <w:tc>
          <w:tcPr>
            <w:tcW w:w="1556" w:type="dxa"/>
            <w:vMerge w:val="restart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062" w:type="dxa"/>
            <w:gridSpan w:val="2"/>
          </w:tcPr>
          <w:p w:rsidR="00055D84" w:rsidRPr="00C77AEF" w:rsidRDefault="00055D84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958" w:type="dxa"/>
          </w:tcPr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D84" w:rsidRPr="00C77AEF" w:rsidTr="00055D84">
        <w:trPr>
          <w:trHeight w:val="350"/>
        </w:trPr>
        <w:tc>
          <w:tcPr>
            <w:tcW w:w="1556" w:type="dxa"/>
            <w:vMerge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62" w:type="dxa"/>
            <w:gridSpan w:val="2"/>
          </w:tcPr>
          <w:p w:rsidR="00055D84" w:rsidRPr="00C77AEF" w:rsidRDefault="00055D84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958" w:type="dxa"/>
          </w:tcPr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D84" w:rsidRPr="00C77AEF" w:rsidTr="00055D84">
        <w:trPr>
          <w:trHeight w:val="350"/>
        </w:trPr>
        <w:tc>
          <w:tcPr>
            <w:tcW w:w="1556" w:type="dxa"/>
            <w:vMerge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62" w:type="dxa"/>
            <w:gridSpan w:val="2"/>
          </w:tcPr>
          <w:p w:rsidR="00055D84" w:rsidRPr="00C77AEF" w:rsidRDefault="00055D84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Analytics(Software)</w:t>
            </w:r>
          </w:p>
        </w:tc>
        <w:tc>
          <w:tcPr>
            <w:tcW w:w="5958" w:type="dxa"/>
          </w:tcPr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D84" w:rsidRPr="00C77AEF" w:rsidTr="00055D84">
        <w:trPr>
          <w:trHeight w:val="350"/>
        </w:trPr>
        <w:tc>
          <w:tcPr>
            <w:tcW w:w="1556" w:type="dxa"/>
            <w:vMerge w:val="restart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62" w:type="dxa"/>
            <w:gridSpan w:val="2"/>
          </w:tcPr>
          <w:p w:rsidR="00055D84" w:rsidRPr="00C77AEF" w:rsidRDefault="00055D84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958" w:type="dxa"/>
          </w:tcPr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D84" w:rsidRPr="00C77AEF" w:rsidTr="00055D84">
        <w:trPr>
          <w:trHeight w:val="267"/>
        </w:trPr>
        <w:tc>
          <w:tcPr>
            <w:tcW w:w="1556" w:type="dxa"/>
            <w:vMerge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62" w:type="dxa"/>
            <w:gridSpan w:val="2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</w:p>
        </w:tc>
        <w:tc>
          <w:tcPr>
            <w:tcW w:w="5958" w:type="dxa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5D84" w:rsidRPr="00C77AEF" w:rsidTr="00055D84">
        <w:trPr>
          <w:trHeight w:val="267"/>
        </w:trPr>
        <w:tc>
          <w:tcPr>
            <w:tcW w:w="1556" w:type="dxa"/>
            <w:vMerge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62" w:type="dxa"/>
            <w:gridSpan w:val="2"/>
          </w:tcPr>
          <w:p w:rsidR="00055D84" w:rsidRPr="00C77AEF" w:rsidRDefault="00055D84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</w:p>
        </w:tc>
        <w:tc>
          <w:tcPr>
            <w:tcW w:w="5958" w:type="dxa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5D84" w:rsidRPr="00C77AEF" w:rsidTr="00055D84">
        <w:trPr>
          <w:trHeight w:val="267"/>
        </w:trPr>
        <w:tc>
          <w:tcPr>
            <w:tcW w:w="1556" w:type="dxa"/>
            <w:vMerge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62" w:type="dxa"/>
            <w:gridSpan w:val="2"/>
          </w:tcPr>
          <w:p w:rsidR="00055D84" w:rsidRPr="00C77AEF" w:rsidRDefault="00055D84" w:rsidP="00055D8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Issues)</w:t>
            </w:r>
          </w:p>
        </w:tc>
        <w:tc>
          <w:tcPr>
            <w:tcW w:w="5958" w:type="dxa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5D84" w:rsidRPr="00C77AEF" w:rsidTr="00055D84">
        <w:trPr>
          <w:trHeight w:val="267"/>
        </w:trPr>
        <w:tc>
          <w:tcPr>
            <w:tcW w:w="1556" w:type="dxa"/>
            <w:vMerge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62" w:type="dxa"/>
            <w:gridSpan w:val="2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5958" w:type="dxa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5D84" w:rsidRPr="00C77AEF" w:rsidTr="00055D84">
        <w:trPr>
          <w:trHeight w:val="267"/>
        </w:trPr>
        <w:tc>
          <w:tcPr>
            <w:tcW w:w="1556" w:type="dxa"/>
            <w:vMerge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62" w:type="dxa"/>
            <w:gridSpan w:val="2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</w:p>
        </w:tc>
        <w:tc>
          <w:tcPr>
            <w:tcW w:w="5958" w:type="dxa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5D84" w:rsidRPr="00C77AEF" w:rsidTr="005567D5">
        <w:tc>
          <w:tcPr>
            <w:tcW w:w="2087" w:type="dxa"/>
            <w:gridSpan w:val="2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7489" w:type="dxa"/>
            <w:gridSpan w:val="2"/>
          </w:tcPr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D84" w:rsidRPr="00C77AEF" w:rsidTr="005567D5">
        <w:tc>
          <w:tcPr>
            <w:tcW w:w="2087" w:type="dxa"/>
            <w:gridSpan w:val="2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7489" w:type="dxa"/>
            <w:gridSpan w:val="2"/>
          </w:tcPr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D84" w:rsidRPr="00C77AEF" w:rsidTr="005567D5">
        <w:tc>
          <w:tcPr>
            <w:tcW w:w="2087" w:type="dxa"/>
            <w:gridSpan w:val="2"/>
          </w:tcPr>
          <w:p w:rsidR="00055D84" w:rsidRPr="00C77AEF" w:rsidRDefault="00055D84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7489" w:type="dxa"/>
            <w:gridSpan w:val="2"/>
          </w:tcPr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5D84" w:rsidRPr="00C77AEF" w:rsidTr="005567D5">
        <w:tc>
          <w:tcPr>
            <w:tcW w:w="9576" w:type="dxa"/>
            <w:gridSpan w:val="4"/>
          </w:tcPr>
          <w:p w:rsidR="00055D84" w:rsidRPr="00C77AEF" w:rsidRDefault="00055D84" w:rsidP="005567D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:rsidR="003B7615" w:rsidRDefault="003B7615" w:rsidP="00055D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7615" w:rsidRDefault="003B761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055D84" w:rsidRDefault="00055D84" w:rsidP="00055D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555"/>
        <w:gridCol w:w="1529"/>
        <w:gridCol w:w="5735"/>
      </w:tblGrid>
      <w:tr w:rsidR="003B7615" w:rsidRPr="00C77AEF" w:rsidTr="00C77AEF">
        <w:tc>
          <w:tcPr>
            <w:tcW w:w="2087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Title</w:t>
            </w:r>
          </w:p>
        </w:tc>
        <w:tc>
          <w:tcPr>
            <w:tcW w:w="7263" w:type="dxa"/>
            <w:gridSpan w:val="2"/>
          </w:tcPr>
          <w:p w:rsidR="003B7615" w:rsidRPr="00C77AEF" w:rsidRDefault="00C77AEF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Particle Physics: Analysis of LHC (Large Hadron Collider) Data (Discovery of Higgs particle)</w:t>
            </w:r>
          </w:p>
        </w:tc>
      </w:tr>
      <w:tr w:rsidR="009E410B" w:rsidRPr="00C77AEF" w:rsidTr="00C77AEF">
        <w:tc>
          <w:tcPr>
            <w:tcW w:w="2087" w:type="dxa"/>
            <w:gridSpan w:val="2"/>
          </w:tcPr>
          <w:p w:rsidR="009E410B" w:rsidRPr="00C77AEF" w:rsidRDefault="009E410B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Vertical</w:t>
            </w:r>
          </w:p>
        </w:tc>
        <w:tc>
          <w:tcPr>
            <w:tcW w:w="7263" w:type="dxa"/>
            <w:gridSpan w:val="2"/>
          </w:tcPr>
          <w:p w:rsidR="009E410B" w:rsidRPr="00C77AEF" w:rsidRDefault="009E410B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Fundamental Scientific Research</w:t>
            </w:r>
          </w:p>
        </w:tc>
      </w:tr>
      <w:tr w:rsidR="003B7615" w:rsidRPr="00C77AEF" w:rsidTr="00C77AEF">
        <w:tc>
          <w:tcPr>
            <w:tcW w:w="2087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Author/Company</w:t>
            </w:r>
          </w:p>
        </w:tc>
        <w:tc>
          <w:tcPr>
            <w:tcW w:w="7263" w:type="dxa"/>
            <w:gridSpan w:val="2"/>
          </w:tcPr>
          <w:p w:rsidR="003B7615" w:rsidRPr="00C77AEF" w:rsidRDefault="00C77AEF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Geoffrey Fox, Indiana University</w:t>
            </w:r>
          </w:p>
        </w:tc>
      </w:tr>
      <w:tr w:rsidR="003B7615" w:rsidRPr="00C77AEF" w:rsidTr="00C77AEF">
        <w:tc>
          <w:tcPr>
            <w:tcW w:w="2087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Actors/Stakeholders and their roles and responsibilities </w:t>
            </w:r>
          </w:p>
        </w:tc>
        <w:tc>
          <w:tcPr>
            <w:tcW w:w="7263" w:type="dxa"/>
            <w:gridSpan w:val="2"/>
          </w:tcPr>
          <w:p w:rsidR="003B7615" w:rsidRPr="00C77AEF" w:rsidRDefault="00706240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Physicists(Design and Identify need for Experiment, </w:t>
            </w:r>
            <w:r w:rsidR="00C77AEF"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Analyze</w:t>
            </w: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Data) Systems Staff (Design, Build and Support distributed Computing Grid), Accelerator Physicists (Design, Build and Run Accelerator)</w:t>
            </w:r>
            <w:r w:rsidR="00C77AEF"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Government (funding based on long term importance of discoveries in field))</w:t>
            </w:r>
          </w:p>
        </w:tc>
      </w:tr>
      <w:tr w:rsidR="003B7615" w:rsidRPr="00C77AEF" w:rsidTr="00C77AEF">
        <w:tc>
          <w:tcPr>
            <w:tcW w:w="2087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263" w:type="dxa"/>
            <w:gridSpan w:val="2"/>
          </w:tcPr>
          <w:p w:rsidR="003B7615" w:rsidRPr="00C77AEF" w:rsidRDefault="00C77AEF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Understanding properties of fundamental particles</w:t>
            </w:r>
          </w:p>
          <w:p w:rsidR="003B7615" w:rsidRPr="00C77AEF" w:rsidRDefault="003B7615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615" w:rsidRPr="00C77AEF" w:rsidTr="00C77AEF">
        <w:tc>
          <w:tcPr>
            <w:tcW w:w="2087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Use Case Description</w:t>
            </w:r>
          </w:p>
        </w:tc>
        <w:tc>
          <w:tcPr>
            <w:tcW w:w="7263" w:type="dxa"/>
            <w:gridSpan w:val="2"/>
          </w:tcPr>
          <w:p w:rsidR="003B7615" w:rsidRPr="00C77AEF" w:rsidRDefault="00C77AEF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CERN LHC Accelerator and Monte Carlo producing events describing particle-</w:t>
            </w:r>
            <w:r w:rsidR="00223C1A" w:rsidRPr="00C77AEF">
              <w:rPr>
                <w:rFonts w:ascii="Arial" w:hAnsi="Arial" w:cs="Arial"/>
                <w:sz w:val="20"/>
                <w:szCs w:val="20"/>
              </w:rPr>
              <w:t>apparatus</w:t>
            </w:r>
            <w:r w:rsidRPr="00C77AEF">
              <w:rPr>
                <w:rFonts w:ascii="Arial" w:hAnsi="Arial" w:cs="Arial"/>
                <w:sz w:val="20"/>
                <w:szCs w:val="20"/>
              </w:rPr>
              <w:t xml:space="preserve"> interaction. Processed information defines physics properties of events (lists of particles with type and momenta)</w:t>
            </w:r>
          </w:p>
          <w:p w:rsidR="003B7615" w:rsidRPr="00C77AEF" w:rsidRDefault="003B7615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B7615" w:rsidRPr="00C77AEF" w:rsidRDefault="003B7615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615" w:rsidRPr="00C77AEF" w:rsidTr="00C77AEF">
        <w:trPr>
          <w:trHeight w:val="350"/>
        </w:trPr>
        <w:tc>
          <w:tcPr>
            <w:tcW w:w="1556" w:type="dxa"/>
            <w:vMerge w:val="restart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Current </w:t>
            </w:r>
          </w:p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Solutions</w:t>
            </w:r>
          </w:p>
        </w:tc>
        <w:tc>
          <w:tcPr>
            <w:tcW w:w="2059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Compute(System)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200,000 cores running “continuously” arranged in 3 tiers (CERN, “Continents/Countries”. “Universities”). Uses “High Throughput Computing” (Pleasing parallel).</w:t>
            </w:r>
          </w:p>
        </w:tc>
      </w:tr>
      <w:tr w:rsidR="003B7615" w:rsidRPr="00C77AEF" w:rsidTr="00C77AEF">
        <w:trPr>
          <w:trHeight w:val="350"/>
        </w:trPr>
        <w:tc>
          <w:tcPr>
            <w:tcW w:w="1556" w:type="dxa"/>
            <w:vMerge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59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Storage</w:t>
            </w:r>
          </w:p>
        </w:tc>
        <w:tc>
          <w:tcPr>
            <w:tcW w:w="5735" w:type="dxa"/>
          </w:tcPr>
          <w:p w:rsidR="003B7615" w:rsidRPr="00C77AEF" w:rsidRDefault="00706240" w:rsidP="00706240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 xml:space="preserve">Mainly </w:t>
            </w:r>
            <w:r w:rsidR="00C77AEF"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Distributed cached files</w:t>
            </w:r>
          </w:p>
        </w:tc>
      </w:tr>
      <w:tr w:rsidR="003B7615" w:rsidRPr="00C77AEF" w:rsidTr="00C77AEF">
        <w:trPr>
          <w:trHeight w:val="350"/>
        </w:trPr>
        <w:tc>
          <w:tcPr>
            <w:tcW w:w="1556" w:type="dxa"/>
            <w:vMerge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59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Analytics(Software)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Initial analysis is processing of experimental data specific to each experiment (ALICE, ATLAS, CMS, </w:t>
            </w:r>
            <w:proofErr w:type="spellStart"/>
            <w:proofErr w:type="gramStart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LHCb</w:t>
            </w:r>
            <w:proofErr w:type="spellEnd"/>
            <w:proofErr w:type="gramEnd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 producing summary information. Second step in analysis uses “exploration” (histograms, scatter-plots) with model fits. Substantial Monte-Carlo computations to estimate analysis quality</w:t>
            </w:r>
          </w:p>
        </w:tc>
      </w:tr>
      <w:tr w:rsidR="003B7615" w:rsidRPr="00C77AEF" w:rsidTr="00C77AEF">
        <w:trPr>
          <w:trHeight w:val="350"/>
        </w:trPr>
        <w:tc>
          <w:tcPr>
            <w:tcW w:w="1556" w:type="dxa"/>
            <w:vMerge w:val="restart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Big Data </w:t>
            </w:r>
            <w:r w:rsidRPr="00C77AEF">
              <w:rPr>
                <w:rFonts w:ascii="Arial" w:hAnsi="Arial" w:cs="Arial"/>
                <w:b/>
                <w:sz w:val="20"/>
                <w:szCs w:val="20"/>
              </w:rPr>
              <w:br/>
              <w:t>Characteristics</w:t>
            </w:r>
          </w:p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59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Volume (size)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15 Petabytes per year from Accelerator and Analysis</w:t>
            </w:r>
          </w:p>
        </w:tc>
      </w:tr>
      <w:tr w:rsidR="003B7615" w:rsidRPr="00C77AEF" w:rsidTr="00C77AEF">
        <w:trPr>
          <w:trHeight w:val="267"/>
        </w:trPr>
        <w:tc>
          <w:tcPr>
            <w:tcW w:w="1556" w:type="dxa"/>
            <w:vMerge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59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Velocity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Real time with some long "shut downs" with no data except Monte Carlo</w:t>
            </w:r>
          </w:p>
        </w:tc>
      </w:tr>
      <w:tr w:rsidR="003B7615" w:rsidRPr="00C77AEF" w:rsidTr="00C77AEF">
        <w:trPr>
          <w:trHeight w:val="305"/>
        </w:trPr>
        <w:tc>
          <w:tcPr>
            <w:tcW w:w="1556" w:type="dxa"/>
            <w:vMerge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59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Variety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Lots of types of events with from 2- few hundred final particle but all data is collection of particles after initial analysis</w:t>
            </w:r>
          </w:p>
        </w:tc>
      </w:tr>
      <w:tr w:rsidR="003B7615" w:rsidRPr="00C77AEF" w:rsidTr="00C77AEF">
        <w:trPr>
          <w:trHeight w:val="267"/>
        </w:trPr>
        <w:tc>
          <w:tcPr>
            <w:tcW w:w="1556" w:type="dxa"/>
            <w:vMerge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59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Veracity (Robustness Issues)</w:t>
            </w:r>
          </w:p>
        </w:tc>
        <w:tc>
          <w:tcPr>
            <w:tcW w:w="5735" w:type="dxa"/>
          </w:tcPr>
          <w:p w:rsidR="003B7615" w:rsidRPr="00C77AEF" w:rsidRDefault="00706240" w:rsidP="00706240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One can lose modest amount of data without much pain as errors proportional to 1/</w:t>
            </w:r>
            <w:proofErr w:type="spellStart"/>
            <w:proofErr w:type="gramStart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SquareRoot</w:t>
            </w:r>
            <w:proofErr w:type="spellEnd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Events gathered). Importance that accelerator and experimental apparatus work both well and in understood fashion. Otherwise data too "dirty"/"uncorrectable"</w:t>
            </w:r>
          </w:p>
        </w:tc>
      </w:tr>
      <w:tr w:rsidR="003B7615" w:rsidRPr="00C77AEF" w:rsidTr="00C77AEF">
        <w:trPr>
          <w:trHeight w:val="267"/>
        </w:trPr>
        <w:tc>
          <w:tcPr>
            <w:tcW w:w="1556" w:type="dxa"/>
            <w:vMerge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59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Visualization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>Modest use of visualization outside histograms and model fits</w:t>
            </w:r>
          </w:p>
        </w:tc>
      </w:tr>
      <w:tr w:rsidR="003B7615" w:rsidRPr="00C77AEF" w:rsidTr="00C77AEF">
        <w:trPr>
          <w:trHeight w:val="267"/>
        </w:trPr>
        <w:tc>
          <w:tcPr>
            <w:tcW w:w="1556" w:type="dxa"/>
            <w:vMerge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59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Data Quality</w:t>
            </w:r>
          </w:p>
        </w:tc>
        <w:tc>
          <w:tcPr>
            <w:tcW w:w="5735" w:type="dxa"/>
          </w:tcPr>
          <w:p w:rsidR="003B7615" w:rsidRPr="00C77AEF" w:rsidRDefault="00C77AEF" w:rsidP="00706240">
            <w:pPr>
              <w:pStyle w:val="NoSpacing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Huge effort to make certain complex apparatus well understood and "corrections" properly applied to data. Often requires data to be re-</w:t>
            </w:r>
            <w:proofErr w:type="spellStart"/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analysed</w:t>
            </w:r>
            <w:proofErr w:type="spellEnd"/>
          </w:p>
        </w:tc>
      </w:tr>
      <w:tr w:rsidR="003B7615" w:rsidRPr="00C77AEF" w:rsidTr="00C77AEF">
        <w:tc>
          <w:tcPr>
            <w:tcW w:w="2087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Big Data Specific Challenges (Gaps)</w:t>
            </w:r>
          </w:p>
        </w:tc>
        <w:tc>
          <w:tcPr>
            <w:tcW w:w="7263" w:type="dxa"/>
            <w:gridSpan w:val="2"/>
          </w:tcPr>
          <w:p w:rsidR="003B7615" w:rsidRPr="00C77AEF" w:rsidRDefault="00706240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Analysis system set up before clouds. </w:t>
            </w:r>
            <w:r w:rsid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Clouds have been shown to be effective for this type of problem. </w:t>
            </w: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Object databases </w:t>
            </w:r>
            <w:r w:rsidR="00C77AEF"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(Objectivity) </w:t>
            </w: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were explored for this use case</w:t>
            </w:r>
          </w:p>
          <w:p w:rsidR="003B7615" w:rsidRPr="00C77AEF" w:rsidRDefault="003B7615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B7615" w:rsidRPr="00C77AEF" w:rsidRDefault="003B7615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B7615" w:rsidRPr="00C77AEF" w:rsidRDefault="003B7615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615" w:rsidRPr="00C77AEF" w:rsidTr="00C77AEF">
        <w:tc>
          <w:tcPr>
            <w:tcW w:w="2087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Security &amp; Privacy</w:t>
            </w:r>
          </w:p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Requirements</w:t>
            </w:r>
          </w:p>
        </w:tc>
        <w:tc>
          <w:tcPr>
            <w:tcW w:w="7263" w:type="dxa"/>
            <w:gridSpan w:val="2"/>
          </w:tcPr>
          <w:p w:rsidR="003B7615" w:rsidRPr="00C77AEF" w:rsidRDefault="00C77AEF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77AEF">
              <w:rPr>
                <w:rFonts w:ascii="Arial" w:hAnsi="Arial" w:cs="Arial"/>
                <w:sz w:val="20"/>
                <w:szCs w:val="20"/>
              </w:rPr>
              <w:t xml:space="preserve">Not critical </w:t>
            </w:r>
            <w:r w:rsidR="00223C1A">
              <w:rPr>
                <w:rFonts w:ascii="Arial" w:hAnsi="Arial" w:cs="Arial"/>
                <w:sz w:val="20"/>
                <w:szCs w:val="20"/>
              </w:rPr>
              <w:t>although the different experiments keep results confidential until verified and presented.</w:t>
            </w:r>
          </w:p>
          <w:p w:rsidR="003B7615" w:rsidRPr="00C77AEF" w:rsidRDefault="003B7615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:rsidR="003B7615" w:rsidRPr="00C77AEF" w:rsidRDefault="003B7615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615" w:rsidRPr="00C77AEF" w:rsidTr="00C77AEF">
        <w:tc>
          <w:tcPr>
            <w:tcW w:w="2087" w:type="dxa"/>
            <w:gridSpan w:val="2"/>
          </w:tcPr>
          <w:p w:rsidR="003B7615" w:rsidRPr="00C77AEF" w:rsidRDefault="003B7615" w:rsidP="005567D5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>More Information (URLs)</w:t>
            </w:r>
          </w:p>
        </w:tc>
        <w:tc>
          <w:tcPr>
            <w:tcW w:w="7263" w:type="dxa"/>
            <w:gridSpan w:val="2"/>
          </w:tcPr>
          <w:p w:rsidR="00C77AEF" w:rsidRPr="00C77AEF" w:rsidRDefault="00C77AEF" w:rsidP="00C77AEF">
            <w:pPr>
              <w:pStyle w:val="NoSpacing"/>
              <w:jc w:val="both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C77AE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http://grids.ucs.indiana.edu/ptliupages/publications/ Where%20does%20all%20the%20data%20come%20from%20v7.pdf</w:t>
            </w:r>
          </w:p>
          <w:p w:rsidR="003B7615" w:rsidRPr="00C77AEF" w:rsidRDefault="003B7615" w:rsidP="005567D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7615" w:rsidRPr="00C77AEF" w:rsidTr="00C77AEF">
        <w:tc>
          <w:tcPr>
            <w:tcW w:w="9350" w:type="dxa"/>
            <w:gridSpan w:val="4"/>
          </w:tcPr>
          <w:p w:rsidR="003B7615" w:rsidRPr="00C77AEF" w:rsidRDefault="003B7615" w:rsidP="005567D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77AEF">
              <w:rPr>
                <w:rFonts w:ascii="Arial" w:hAnsi="Arial" w:cs="Arial"/>
                <w:b/>
                <w:sz w:val="20"/>
                <w:szCs w:val="20"/>
              </w:rPr>
              <w:t xml:space="preserve">Note: </w:t>
            </w:r>
            <w:r w:rsidRPr="00C77AEF">
              <w:rPr>
                <w:rFonts w:ascii="Arial" w:hAnsi="Arial" w:cs="Arial"/>
                <w:sz w:val="20"/>
                <w:szCs w:val="20"/>
              </w:rPr>
              <w:t>&lt;additional comments&gt;</w:t>
            </w:r>
          </w:p>
        </w:tc>
      </w:tr>
    </w:tbl>
    <w:p w:rsidR="003B7615" w:rsidRDefault="003B7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531"/>
        <w:gridCol w:w="1531"/>
        <w:gridCol w:w="5958"/>
      </w:tblGrid>
      <w:tr w:rsidR="003B7615" w:rsidTr="005567D5">
        <w:tc>
          <w:tcPr>
            <w:tcW w:w="2087" w:type="dxa"/>
            <w:gridSpan w:val="2"/>
          </w:tcPr>
          <w:p w:rsidR="003B7615" w:rsidRPr="00215C5D" w:rsidRDefault="003B7615" w:rsidP="005567D5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Use Case Title</w:t>
            </w:r>
          </w:p>
        </w:tc>
        <w:tc>
          <w:tcPr>
            <w:tcW w:w="7489" w:type="dxa"/>
            <w:gridSpan w:val="2"/>
          </w:tcPr>
          <w:p w:rsidR="003B7615" w:rsidRDefault="00223C1A" w:rsidP="005567D5">
            <w:pPr>
              <w:pStyle w:val="NoSpacing"/>
            </w:pPr>
            <w:r w:rsidRPr="00223C1A">
              <w:t>Netflix Movie Service</w:t>
            </w:r>
          </w:p>
        </w:tc>
      </w:tr>
      <w:tr w:rsidR="009E410B" w:rsidTr="005567D5">
        <w:tc>
          <w:tcPr>
            <w:tcW w:w="2087" w:type="dxa"/>
            <w:gridSpan w:val="2"/>
          </w:tcPr>
          <w:p w:rsidR="009E410B" w:rsidRPr="00215C5D" w:rsidRDefault="009E410B" w:rsidP="005567D5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Vertical</w:t>
            </w:r>
          </w:p>
        </w:tc>
        <w:tc>
          <w:tcPr>
            <w:tcW w:w="7489" w:type="dxa"/>
            <w:gridSpan w:val="2"/>
          </w:tcPr>
          <w:p w:rsidR="009E410B" w:rsidRPr="00223C1A" w:rsidRDefault="009E410B" w:rsidP="005567D5">
            <w:pPr>
              <w:pStyle w:val="NoSpacing"/>
            </w:pPr>
            <w:r>
              <w:t>Commercial Cloud Consumer Services</w:t>
            </w:r>
          </w:p>
        </w:tc>
      </w:tr>
      <w:tr w:rsidR="003B7615" w:rsidTr="005567D5">
        <w:tc>
          <w:tcPr>
            <w:tcW w:w="2087" w:type="dxa"/>
            <w:gridSpan w:val="2"/>
          </w:tcPr>
          <w:p w:rsidR="003B7615" w:rsidRPr="00215C5D" w:rsidRDefault="003B7615" w:rsidP="005567D5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Author/Company</w:t>
            </w:r>
          </w:p>
        </w:tc>
        <w:tc>
          <w:tcPr>
            <w:tcW w:w="7489" w:type="dxa"/>
            <w:gridSpan w:val="2"/>
          </w:tcPr>
          <w:p w:rsidR="003B7615" w:rsidRDefault="00223C1A" w:rsidP="005567D5">
            <w:pPr>
              <w:pStyle w:val="NoSpacing"/>
            </w:pPr>
            <w:r w:rsidRPr="00C77AEF">
              <w:rPr>
                <w:rFonts w:ascii="Arial" w:hAnsi="Arial" w:cs="Arial"/>
                <w:sz w:val="20"/>
                <w:szCs w:val="20"/>
              </w:rPr>
              <w:t>Geoffrey Fox, Indiana University</w:t>
            </w:r>
          </w:p>
        </w:tc>
      </w:tr>
      <w:tr w:rsidR="003B7615" w:rsidTr="005567D5">
        <w:tc>
          <w:tcPr>
            <w:tcW w:w="2087" w:type="dxa"/>
            <w:gridSpan w:val="2"/>
          </w:tcPr>
          <w:p w:rsidR="003B7615" w:rsidRPr="00215C5D" w:rsidRDefault="003B7615" w:rsidP="005567D5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Actors</w:t>
            </w:r>
            <w:r>
              <w:rPr>
                <w:b/>
              </w:rPr>
              <w:t>/Stakeholders and their roles and responsibilities</w:t>
            </w:r>
            <w:r w:rsidRPr="00215C5D">
              <w:rPr>
                <w:b/>
              </w:rPr>
              <w:t xml:space="preserve"> </w:t>
            </w:r>
          </w:p>
        </w:tc>
        <w:tc>
          <w:tcPr>
            <w:tcW w:w="7489" w:type="dxa"/>
            <w:gridSpan w:val="2"/>
          </w:tcPr>
          <w:p w:rsidR="003B7615" w:rsidRDefault="00326EF5" w:rsidP="005567D5">
            <w:pPr>
              <w:pStyle w:val="NoSpacing"/>
            </w:pPr>
            <w:r>
              <w:t>Netflix Company (Grow sustainable Business), Cloud Provider (Support streaming and data analysis), Client user (Identify and watch good movies on demand)</w:t>
            </w:r>
          </w:p>
        </w:tc>
      </w:tr>
      <w:tr w:rsidR="003B7615" w:rsidTr="005567D5">
        <w:tc>
          <w:tcPr>
            <w:tcW w:w="2087" w:type="dxa"/>
            <w:gridSpan w:val="2"/>
          </w:tcPr>
          <w:p w:rsidR="003B7615" w:rsidRPr="00215C5D" w:rsidRDefault="003B7615" w:rsidP="005567D5">
            <w:pPr>
              <w:pStyle w:val="NoSpacing"/>
              <w:jc w:val="right"/>
              <w:rPr>
                <w:b/>
              </w:rPr>
            </w:pPr>
            <w:r w:rsidRPr="00215C5D">
              <w:rPr>
                <w:b/>
              </w:rPr>
              <w:t>Goals</w:t>
            </w:r>
          </w:p>
        </w:tc>
        <w:tc>
          <w:tcPr>
            <w:tcW w:w="7489" w:type="dxa"/>
            <w:gridSpan w:val="2"/>
          </w:tcPr>
          <w:p w:rsidR="003B7615" w:rsidRDefault="00223C1A" w:rsidP="00B815AA">
            <w:pPr>
              <w:pStyle w:val="NoSpacing"/>
            </w:pPr>
            <w:r w:rsidRPr="00223C1A">
              <w:t xml:space="preserve">Allow streaming of user selected movies to satisfy multiple objectives </w:t>
            </w:r>
            <w:r w:rsidR="001E12F2">
              <w:t xml:space="preserve">(for different stakeholders) </w:t>
            </w:r>
            <w:r w:rsidRPr="00223C1A">
              <w:t>-- especially retaining subscribers.</w:t>
            </w:r>
            <w:r w:rsidR="00B815AA">
              <w:t xml:space="preserve"> Find best possible </w:t>
            </w:r>
            <w:r w:rsidR="003472A4">
              <w:t>ordering of a set of videos for a user (household) within a given context in real-time; maximize movie consumption.</w:t>
            </w:r>
          </w:p>
        </w:tc>
      </w:tr>
      <w:tr w:rsidR="003B7615" w:rsidTr="005567D5">
        <w:tc>
          <w:tcPr>
            <w:tcW w:w="2087" w:type="dxa"/>
            <w:gridSpan w:val="2"/>
          </w:tcPr>
          <w:p w:rsidR="003B7615" w:rsidRPr="00215C5D" w:rsidRDefault="003B7615" w:rsidP="005567D5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Use Case Description</w:t>
            </w:r>
          </w:p>
        </w:tc>
        <w:tc>
          <w:tcPr>
            <w:tcW w:w="7489" w:type="dxa"/>
            <w:gridSpan w:val="2"/>
          </w:tcPr>
          <w:p w:rsidR="003B7615" w:rsidRDefault="00223C1A" w:rsidP="005567D5">
            <w:pPr>
              <w:pStyle w:val="NoSpacing"/>
            </w:pPr>
            <w:r w:rsidRPr="00223C1A">
              <w:t>Digital movies stored in cloud with metadata; user profiles and rankings for small fraction of movies for each user</w:t>
            </w:r>
            <w:r w:rsidR="001E12F2">
              <w:t xml:space="preserve">. </w:t>
            </w:r>
            <w:r w:rsidR="009E410B">
              <w:t xml:space="preserve">Use multiple criteria – content based recommender system; user-based recommender system; diversity. </w:t>
            </w:r>
            <w:r w:rsidR="001E12F2">
              <w:t>Refine algorithms continuously with A/B testing.</w:t>
            </w:r>
          </w:p>
          <w:p w:rsidR="003B7615" w:rsidRDefault="003B7615" w:rsidP="005567D5">
            <w:pPr>
              <w:pStyle w:val="NoSpacing"/>
            </w:pPr>
            <w:bookmarkStart w:id="0" w:name="_GoBack"/>
            <w:bookmarkEnd w:id="0"/>
          </w:p>
        </w:tc>
      </w:tr>
      <w:tr w:rsidR="003B7615" w:rsidTr="005567D5">
        <w:trPr>
          <w:trHeight w:val="350"/>
        </w:trPr>
        <w:tc>
          <w:tcPr>
            <w:tcW w:w="1556" w:type="dxa"/>
            <w:vMerge w:val="restart"/>
          </w:tcPr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 xml:space="preserve">Current </w:t>
            </w:r>
          </w:p>
          <w:p w:rsidR="003B7615" w:rsidRPr="00215C5D" w:rsidRDefault="003B7615" w:rsidP="005567D5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Solutions</w:t>
            </w:r>
          </w:p>
        </w:tc>
        <w:tc>
          <w:tcPr>
            <w:tcW w:w="2062" w:type="dxa"/>
            <w:gridSpan w:val="2"/>
          </w:tcPr>
          <w:p w:rsidR="003B7615" w:rsidRPr="00055D84" w:rsidRDefault="003B7615" w:rsidP="005567D5">
            <w:pPr>
              <w:pStyle w:val="NoSpacing"/>
              <w:jc w:val="right"/>
              <w:rPr>
                <w:b/>
              </w:rPr>
            </w:pPr>
            <w:r w:rsidRPr="00055D84">
              <w:rPr>
                <w:b/>
              </w:rPr>
              <w:t>Compute(System)</w:t>
            </w:r>
          </w:p>
        </w:tc>
        <w:tc>
          <w:tcPr>
            <w:tcW w:w="5958" w:type="dxa"/>
          </w:tcPr>
          <w:p w:rsidR="003B7615" w:rsidRPr="00215C5D" w:rsidRDefault="00223C1A" w:rsidP="005567D5">
            <w:pPr>
              <w:pStyle w:val="NoSpacing"/>
            </w:pPr>
            <w:r w:rsidRPr="00223C1A">
              <w:t>Amazon Web Services AWS</w:t>
            </w:r>
            <w:r w:rsidR="003472A4">
              <w:t xml:space="preserve"> with Hadoop and Pig.</w:t>
            </w:r>
          </w:p>
        </w:tc>
      </w:tr>
      <w:tr w:rsidR="003B7615" w:rsidTr="005567D5">
        <w:trPr>
          <w:trHeight w:val="350"/>
        </w:trPr>
        <w:tc>
          <w:tcPr>
            <w:tcW w:w="1556" w:type="dxa"/>
            <w:vMerge/>
          </w:tcPr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Pr="00055D84" w:rsidRDefault="003B7615" w:rsidP="005567D5">
            <w:pPr>
              <w:pStyle w:val="NoSpacing"/>
              <w:jc w:val="right"/>
              <w:rPr>
                <w:b/>
              </w:rPr>
            </w:pPr>
            <w:r w:rsidRPr="00055D84">
              <w:rPr>
                <w:b/>
              </w:rPr>
              <w:t>Storage</w:t>
            </w:r>
          </w:p>
        </w:tc>
        <w:tc>
          <w:tcPr>
            <w:tcW w:w="5958" w:type="dxa"/>
          </w:tcPr>
          <w:p w:rsidR="003B7615" w:rsidRPr="00215C5D" w:rsidRDefault="00223C1A" w:rsidP="005567D5">
            <w:pPr>
              <w:pStyle w:val="NoSpacing"/>
            </w:pPr>
            <w:r w:rsidRPr="00223C1A">
              <w:t xml:space="preserve">Uses Cassandra </w:t>
            </w:r>
            <w:proofErr w:type="spellStart"/>
            <w:r w:rsidRPr="00223C1A">
              <w:t>NoSQL</w:t>
            </w:r>
            <w:proofErr w:type="spellEnd"/>
            <w:r w:rsidRPr="00223C1A">
              <w:t xml:space="preserve"> technology</w:t>
            </w:r>
            <w:r w:rsidR="003472A4">
              <w:t xml:space="preserve"> with Hive, Teradata</w:t>
            </w:r>
          </w:p>
        </w:tc>
      </w:tr>
      <w:tr w:rsidR="003B7615" w:rsidTr="005567D5">
        <w:trPr>
          <w:trHeight w:val="350"/>
        </w:trPr>
        <w:tc>
          <w:tcPr>
            <w:tcW w:w="1556" w:type="dxa"/>
            <w:vMerge/>
          </w:tcPr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Pr="00055D84" w:rsidRDefault="003B7615" w:rsidP="005567D5">
            <w:pPr>
              <w:pStyle w:val="NoSpacing"/>
              <w:jc w:val="right"/>
              <w:rPr>
                <w:b/>
              </w:rPr>
            </w:pPr>
            <w:r w:rsidRPr="00055D84">
              <w:rPr>
                <w:b/>
              </w:rPr>
              <w:t>Analytics(Software)</w:t>
            </w:r>
          </w:p>
        </w:tc>
        <w:tc>
          <w:tcPr>
            <w:tcW w:w="5958" w:type="dxa"/>
          </w:tcPr>
          <w:p w:rsidR="003B7615" w:rsidRPr="00215C5D" w:rsidRDefault="00223C1A" w:rsidP="005567D5">
            <w:pPr>
              <w:pStyle w:val="NoSpacing"/>
            </w:pPr>
            <w:r w:rsidRPr="00223C1A">
              <w:t>Recommender systems and streaming video delivery. Recommender systems</w:t>
            </w:r>
            <w:r w:rsidR="00B815AA">
              <w:t xml:space="preserve"> are always personalized and</w:t>
            </w:r>
            <w:r w:rsidRPr="00223C1A">
              <w:t xml:space="preserve"> use logistic/linear regression, elastic nets, matrix factorization, clustering, latent Dirichlet allocation, association rules, gradient boosted decision trees and others. Winner of Netflix competition (to improve ratings by 10%) combined over 100 different algorithms.</w:t>
            </w:r>
          </w:p>
        </w:tc>
      </w:tr>
      <w:tr w:rsidR="003B7615" w:rsidTr="005567D5">
        <w:trPr>
          <w:trHeight w:val="350"/>
        </w:trPr>
        <w:tc>
          <w:tcPr>
            <w:tcW w:w="1556" w:type="dxa"/>
            <w:vMerge w:val="restart"/>
          </w:tcPr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 xml:space="preserve">Big Data </w:t>
            </w:r>
            <w:r>
              <w:rPr>
                <w:b/>
              </w:rPr>
              <w:br/>
              <w:t>Characteristics</w:t>
            </w:r>
          </w:p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</w:p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Pr="00215C5D" w:rsidRDefault="003B7615" w:rsidP="005567D5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Volume (size)</w:t>
            </w:r>
          </w:p>
        </w:tc>
        <w:tc>
          <w:tcPr>
            <w:tcW w:w="5958" w:type="dxa"/>
          </w:tcPr>
          <w:p w:rsidR="003B7615" w:rsidRDefault="00223C1A" w:rsidP="005567D5">
            <w:pPr>
              <w:pStyle w:val="NoSpacing"/>
            </w:pPr>
            <w:r w:rsidRPr="00223C1A">
              <w:t>Summer</w:t>
            </w:r>
            <w:r w:rsidR="003472A4">
              <w:t xml:space="preserve"> 2012. 25 million subscribers; </w:t>
            </w:r>
            <w:r w:rsidRPr="00223C1A">
              <w:t>4 million ratings per day; 3 million searches per day; 1 billion hours streamed in June 2012</w:t>
            </w:r>
            <w:r w:rsidR="003472A4">
              <w:t>. Cloud storage 2 petabytes (June 2013)</w:t>
            </w:r>
          </w:p>
        </w:tc>
      </w:tr>
      <w:tr w:rsidR="003B7615" w:rsidTr="005567D5">
        <w:trPr>
          <w:trHeight w:val="267"/>
        </w:trPr>
        <w:tc>
          <w:tcPr>
            <w:tcW w:w="1556" w:type="dxa"/>
            <w:vMerge/>
          </w:tcPr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Velocity</w:t>
            </w:r>
          </w:p>
        </w:tc>
        <w:tc>
          <w:tcPr>
            <w:tcW w:w="5958" w:type="dxa"/>
          </w:tcPr>
          <w:p w:rsidR="003B7615" w:rsidRPr="009E410B" w:rsidRDefault="009E410B" w:rsidP="009E410B">
            <w:pPr>
              <w:pStyle w:val="NoSpacing"/>
            </w:pPr>
            <w:r>
              <w:t xml:space="preserve">Media and Rankings continually updated </w:t>
            </w:r>
          </w:p>
        </w:tc>
      </w:tr>
      <w:tr w:rsidR="003B7615" w:rsidTr="005567D5">
        <w:trPr>
          <w:trHeight w:val="267"/>
        </w:trPr>
        <w:tc>
          <w:tcPr>
            <w:tcW w:w="1556" w:type="dxa"/>
            <w:vMerge/>
          </w:tcPr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Variety</w:t>
            </w:r>
          </w:p>
        </w:tc>
        <w:tc>
          <w:tcPr>
            <w:tcW w:w="5958" w:type="dxa"/>
          </w:tcPr>
          <w:p w:rsidR="003B7615" w:rsidRPr="009E410B" w:rsidRDefault="009E410B" w:rsidP="009E410B">
            <w:pPr>
              <w:pStyle w:val="NoSpacing"/>
            </w:pPr>
            <w:r w:rsidRPr="009E410B">
              <w:t>Data varies from digital media to user rankings, user profiles and media properties for content-based recommendations</w:t>
            </w:r>
          </w:p>
        </w:tc>
      </w:tr>
      <w:tr w:rsidR="003B7615" w:rsidTr="005567D5">
        <w:trPr>
          <w:trHeight w:val="267"/>
        </w:trPr>
        <w:tc>
          <w:tcPr>
            <w:tcW w:w="1556" w:type="dxa"/>
            <w:vMerge/>
          </w:tcPr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Veracity (Robustness Issues)</w:t>
            </w:r>
          </w:p>
        </w:tc>
        <w:tc>
          <w:tcPr>
            <w:tcW w:w="5958" w:type="dxa"/>
          </w:tcPr>
          <w:p w:rsidR="003B7615" w:rsidRPr="009E410B" w:rsidRDefault="009E410B" w:rsidP="009E410B">
            <w:pPr>
              <w:pStyle w:val="NoSpacing"/>
            </w:pPr>
            <w:r>
              <w:t>Success of business requires excellent quality of service</w:t>
            </w:r>
          </w:p>
        </w:tc>
      </w:tr>
      <w:tr w:rsidR="003B7615" w:rsidTr="005567D5">
        <w:trPr>
          <w:trHeight w:val="267"/>
        </w:trPr>
        <w:tc>
          <w:tcPr>
            <w:tcW w:w="1556" w:type="dxa"/>
            <w:vMerge/>
          </w:tcPr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5958" w:type="dxa"/>
          </w:tcPr>
          <w:p w:rsidR="003B7615" w:rsidRPr="009E410B" w:rsidRDefault="009E410B" w:rsidP="009E410B">
            <w:pPr>
              <w:pStyle w:val="NoSpacing"/>
            </w:pPr>
            <w:r>
              <w:t>Streaming media</w:t>
            </w:r>
          </w:p>
        </w:tc>
      </w:tr>
      <w:tr w:rsidR="003B7615" w:rsidTr="005567D5">
        <w:trPr>
          <w:trHeight w:val="267"/>
        </w:trPr>
        <w:tc>
          <w:tcPr>
            <w:tcW w:w="1556" w:type="dxa"/>
            <w:vMerge/>
          </w:tcPr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</w:p>
        </w:tc>
        <w:tc>
          <w:tcPr>
            <w:tcW w:w="2062" w:type="dxa"/>
            <w:gridSpan w:val="2"/>
          </w:tcPr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Data Quality</w:t>
            </w:r>
          </w:p>
        </w:tc>
        <w:tc>
          <w:tcPr>
            <w:tcW w:w="5958" w:type="dxa"/>
          </w:tcPr>
          <w:p w:rsidR="003B7615" w:rsidRPr="009E410B" w:rsidRDefault="009E410B" w:rsidP="009E410B">
            <w:pPr>
              <w:pStyle w:val="NoSpacing"/>
            </w:pPr>
            <w:r>
              <w:t>Rankings are intrinsically “rough” data and need robust learning algorithms</w:t>
            </w:r>
          </w:p>
        </w:tc>
      </w:tr>
      <w:tr w:rsidR="003B7615" w:rsidTr="005567D5">
        <w:tc>
          <w:tcPr>
            <w:tcW w:w="2087" w:type="dxa"/>
            <w:gridSpan w:val="2"/>
          </w:tcPr>
          <w:p w:rsidR="003B7615" w:rsidRPr="00215C5D" w:rsidRDefault="003B7615" w:rsidP="005567D5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Big Data Specific Challenges (Gaps)</w:t>
            </w:r>
          </w:p>
        </w:tc>
        <w:tc>
          <w:tcPr>
            <w:tcW w:w="7489" w:type="dxa"/>
            <w:gridSpan w:val="2"/>
          </w:tcPr>
          <w:p w:rsidR="003B7615" w:rsidRPr="009E410B" w:rsidRDefault="009E410B" w:rsidP="009E410B">
            <w:pPr>
              <w:pStyle w:val="NoSpacing"/>
            </w:pPr>
            <w:r>
              <w:t>Analytics needs continued monitoring and improvement.</w:t>
            </w:r>
          </w:p>
        </w:tc>
      </w:tr>
      <w:tr w:rsidR="003B7615" w:rsidTr="005567D5">
        <w:tc>
          <w:tcPr>
            <w:tcW w:w="2087" w:type="dxa"/>
            <w:gridSpan w:val="2"/>
          </w:tcPr>
          <w:p w:rsidR="003B7615" w:rsidRDefault="003B7615" w:rsidP="005567D5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Security &amp; Privacy</w:t>
            </w:r>
          </w:p>
          <w:p w:rsidR="003B7615" w:rsidRPr="00215C5D" w:rsidRDefault="003B7615" w:rsidP="005567D5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7489" w:type="dxa"/>
            <w:gridSpan w:val="2"/>
          </w:tcPr>
          <w:p w:rsidR="003B7615" w:rsidRDefault="009E410B" w:rsidP="009E410B">
            <w:pPr>
              <w:pStyle w:val="NoSpacing"/>
            </w:pPr>
            <w:r>
              <w:t>Need to preserve privacy for users and digital rights for media.</w:t>
            </w:r>
          </w:p>
          <w:p w:rsidR="003B7615" w:rsidRDefault="003B7615" w:rsidP="009E410B">
            <w:pPr>
              <w:pStyle w:val="NoSpacing"/>
            </w:pPr>
          </w:p>
          <w:p w:rsidR="003B7615" w:rsidRPr="00215C5D" w:rsidRDefault="003B7615" w:rsidP="009E410B">
            <w:pPr>
              <w:pStyle w:val="NoSpacing"/>
            </w:pPr>
          </w:p>
        </w:tc>
      </w:tr>
      <w:tr w:rsidR="003B7615" w:rsidTr="005567D5">
        <w:tc>
          <w:tcPr>
            <w:tcW w:w="2087" w:type="dxa"/>
            <w:gridSpan w:val="2"/>
          </w:tcPr>
          <w:p w:rsidR="003B7615" w:rsidRPr="00215C5D" w:rsidRDefault="003B7615" w:rsidP="005567D5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More Information (URLs)</w:t>
            </w:r>
          </w:p>
        </w:tc>
        <w:tc>
          <w:tcPr>
            <w:tcW w:w="7489" w:type="dxa"/>
            <w:gridSpan w:val="2"/>
          </w:tcPr>
          <w:p w:rsidR="003B7615" w:rsidRDefault="00010559" w:rsidP="005567D5">
            <w:pPr>
              <w:pStyle w:val="NoSpacing"/>
            </w:pPr>
            <w:hyperlink r:id="rId5" w:history="1">
              <w:r w:rsidR="00B815AA" w:rsidRPr="00776445">
                <w:rPr>
                  <w:rStyle w:val="Hyperlink"/>
                </w:rPr>
                <w:t>http://www.slideshare.net/xamat/building-largescale-realworld-recommender-systems-recsys2012-tutorial</w:t>
              </w:r>
            </w:hyperlink>
            <w:r w:rsidR="00B815AA">
              <w:t xml:space="preserve"> by </w:t>
            </w:r>
            <w:r w:rsidR="00B815AA" w:rsidRPr="00B815AA">
              <w:t xml:space="preserve">Xavier </w:t>
            </w:r>
            <w:proofErr w:type="spellStart"/>
            <w:r w:rsidR="00B815AA" w:rsidRPr="00B815AA">
              <w:t>Amatriain</w:t>
            </w:r>
            <w:proofErr w:type="spellEnd"/>
          </w:p>
          <w:p w:rsidR="003B7615" w:rsidRPr="00215C5D" w:rsidRDefault="00010559" w:rsidP="005567D5">
            <w:pPr>
              <w:pStyle w:val="NoSpacing"/>
            </w:pPr>
            <w:hyperlink r:id="rId6" w:history="1">
              <w:r w:rsidR="003472A4">
                <w:rPr>
                  <w:rStyle w:val="Hyperlink"/>
                </w:rPr>
                <w:t>http://techblog.netflix.com/</w:t>
              </w:r>
            </w:hyperlink>
          </w:p>
        </w:tc>
      </w:tr>
      <w:tr w:rsidR="003B7615" w:rsidTr="005567D5">
        <w:tc>
          <w:tcPr>
            <w:tcW w:w="9576" w:type="dxa"/>
            <w:gridSpan w:val="4"/>
          </w:tcPr>
          <w:p w:rsidR="003B7615" w:rsidRPr="00215C5D" w:rsidRDefault="003B7615" w:rsidP="005567D5">
            <w:pPr>
              <w:pStyle w:val="NoSpacing"/>
              <w:rPr>
                <w:b/>
              </w:rPr>
            </w:pPr>
            <w:r w:rsidRPr="00215C5D">
              <w:rPr>
                <w:b/>
              </w:rPr>
              <w:t xml:space="preserve">Note: </w:t>
            </w:r>
            <w:r>
              <w:t>&lt;additional comments&gt;</w:t>
            </w:r>
          </w:p>
        </w:tc>
      </w:tr>
    </w:tbl>
    <w:p w:rsidR="002140E4" w:rsidRPr="00010559" w:rsidRDefault="002140E4" w:rsidP="00010559">
      <w:pPr>
        <w:tabs>
          <w:tab w:val="left" w:pos="7695"/>
        </w:tabs>
      </w:pPr>
    </w:p>
    <w:sectPr w:rsidR="002140E4" w:rsidRPr="0001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84"/>
    <w:rsid w:val="00010559"/>
    <w:rsid w:val="00055D84"/>
    <w:rsid w:val="001E12F2"/>
    <w:rsid w:val="002140E4"/>
    <w:rsid w:val="00223C1A"/>
    <w:rsid w:val="00326EF5"/>
    <w:rsid w:val="003472A4"/>
    <w:rsid w:val="003B7615"/>
    <w:rsid w:val="004D6914"/>
    <w:rsid w:val="00706240"/>
    <w:rsid w:val="009E410B"/>
    <w:rsid w:val="00B815AA"/>
    <w:rsid w:val="00C7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D84"/>
    <w:pPr>
      <w:spacing w:after="0" w:line="240" w:lineRule="auto"/>
    </w:pPr>
  </w:style>
  <w:style w:type="table" w:styleId="TableGrid">
    <w:name w:val="Table Grid"/>
    <w:basedOn w:val="TableNormal"/>
    <w:uiPriority w:val="59"/>
    <w:rsid w:val="0005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6240"/>
  </w:style>
  <w:style w:type="character" w:styleId="Hyperlink">
    <w:name w:val="Hyperlink"/>
    <w:basedOn w:val="DefaultParagraphFont"/>
    <w:uiPriority w:val="99"/>
    <w:unhideWhenUsed/>
    <w:rsid w:val="00B815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5D84"/>
    <w:pPr>
      <w:spacing w:after="0" w:line="240" w:lineRule="auto"/>
    </w:pPr>
  </w:style>
  <w:style w:type="table" w:styleId="TableGrid">
    <w:name w:val="Table Grid"/>
    <w:basedOn w:val="TableNormal"/>
    <w:uiPriority w:val="59"/>
    <w:rsid w:val="0005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06240"/>
  </w:style>
  <w:style w:type="character" w:styleId="Hyperlink">
    <w:name w:val="Hyperlink"/>
    <w:basedOn w:val="DefaultParagraphFont"/>
    <w:uiPriority w:val="99"/>
    <w:unhideWhenUsed/>
    <w:rsid w:val="00B815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echblog.netflix.com/" TargetMode="External"/><Relationship Id="rId5" Type="http://schemas.openxmlformats.org/officeDocument/2006/relationships/hyperlink" Target="http://www.slideshare.net/xamat/building-largescale-realworld-recommender-systems-recsys2012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Qiu</dc:creator>
  <cp:lastModifiedBy>Wo Chang</cp:lastModifiedBy>
  <cp:revision>2</cp:revision>
  <dcterms:created xsi:type="dcterms:W3CDTF">2013-07-17T20:39:00Z</dcterms:created>
  <dcterms:modified xsi:type="dcterms:W3CDTF">2013-07-17T20:39:00Z</dcterms:modified>
</cp:coreProperties>
</file>