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NBD-Requirements Agenda July 30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a) Review current Use Case Template. Consider lack of clarity in fields. Amend if necessary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b) Discuss process for collecting use cases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c) Discuss additional actions to be performed after use cases collected or while they are being collected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d) Consider individuals and organizations who can contribute. Solicit use cases from them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July 30 2013.docx</dc:title>
</cp:coreProperties>
</file>