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FFB57A" w14:textId="77777777" w:rsidR="00272659" w:rsidRDefault="006C1AF0">
      <w:pPr>
        <w:pStyle w:val="normal0"/>
        <w:spacing w:after="0" w:line="240" w:lineRule="auto"/>
      </w:pPr>
      <w:proofErr w:type="gramStart"/>
      <w:r>
        <w:rPr>
          <w:b/>
          <w:sz w:val="24"/>
        </w:rPr>
        <w:t>NBD(</w:t>
      </w:r>
      <w:proofErr w:type="gramEnd"/>
      <w:r>
        <w:rPr>
          <w:b/>
          <w:sz w:val="32"/>
        </w:rPr>
        <w:t>NIST Big Data) Requirements WG Use Case Template Aug 11 2013</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17"/>
        <w:gridCol w:w="2483"/>
        <w:gridCol w:w="5376"/>
      </w:tblGrid>
      <w:tr w:rsidR="00A2618D" w14:paraId="073AAD19" w14:textId="77777777" w:rsidTr="00912819">
        <w:tblPrEx>
          <w:tblCellMar>
            <w:top w:w="0" w:type="dxa"/>
            <w:bottom w:w="0" w:type="dxa"/>
          </w:tblCellMar>
        </w:tblPrEx>
        <w:tc>
          <w:tcPr>
            <w:tcW w:w="1717" w:type="dxa"/>
            <w:tcMar>
              <w:top w:w="100" w:type="dxa"/>
              <w:left w:w="108" w:type="dxa"/>
              <w:bottom w:w="100" w:type="dxa"/>
              <w:right w:w="108" w:type="dxa"/>
            </w:tcMar>
          </w:tcPr>
          <w:p w14:paraId="2DE1DAEB" w14:textId="77777777" w:rsidR="00A2618D" w:rsidRDefault="00A2618D">
            <w:pPr>
              <w:pStyle w:val="normal0"/>
              <w:spacing w:after="0" w:line="240" w:lineRule="auto"/>
              <w:jc w:val="right"/>
            </w:pPr>
            <w:r>
              <w:rPr>
                <w:rFonts w:ascii="Arial" w:eastAsia="Arial" w:hAnsi="Arial" w:cs="Arial"/>
                <w:b/>
                <w:sz w:val="20"/>
              </w:rPr>
              <w:t>Use Case Title</w:t>
            </w:r>
          </w:p>
        </w:tc>
        <w:tc>
          <w:tcPr>
            <w:tcW w:w="7859" w:type="dxa"/>
            <w:gridSpan w:val="2"/>
            <w:tcMar>
              <w:top w:w="100" w:type="dxa"/>
              <w:left w:w="108" w:type="dxa"/>
              <w:bottom w:w="100" w:type="dxa"/>
              <w:right w:w="108" w:type="dxa"/>
            </w:tcMar>
          </w:tcPr>
          <w:p w14:paraId="4C983BCB" w14:textId="77777777" w:rsidR="00A2618D" w:rsidRDefault="00A2618D">
            <w:pPr>
              <w:pStyle w:val="normal0"/>
            </w:pPr>
            <w:r>
              <w:t>UAVSAR Data Processing, Data Product Delivery, and Data Services</w:t>
            </w:r>
          </w:p>
        </w:tc>
      </w:tr>
      <w:tr w:rsidR="00A2618D" w14:paraId="6D3A9E53" w14:textId="77777777" w:rsidTr="00123BC8">
        <w:tblPrEx>
          <w:tblCellMar>
            <w:top w:w="0" w:type="dxa"/>
            <w:bottom w:w="0" w:type="dxa"/>
          </w:tblCellMar>
        </w:tblPrEx>
        <w:tc>
          <w:tcPr>
            <w:tcW w:w="1717" w:type="dxa"/>
            <w:tcMar>
              <w:top w:w="100" w:type="dxa"/>
              <w:left w:w="108" w:type="dxa"/>
              <w:bottom w:w="100" w:type="dxa"/>
              <w:right w:w="108" w:type="dxa"/>
            </w:tcMar>
          </w:tcPr>
          <w:p w14:paraId="710F3D18" w14:textId="77777777" w:rsidR="00A2618D" w:rsidRDefault="00A2618D">
            <w:pPr>
              <w:pStyle w:val="normal0"/>
              <w:spacing w:after="0" w:line="240" w:lineRule="auto"/>
              <w:jc w:val="right"/>
            </w:pPr>
            <w:r>
              <w:rPr>
                <w:rFonts w:ascii="Arial" w:eastAsia="Arial" w:hAnsi="Arial" w:cs="Arial"/>
                <w:b/>
                <w:sz w:val="20"/>
              </w:rPr>
              <w:t>Vertical (area)</w:t>
            </w:r>
          </w:p>
        </w:tc>
        <w:tc>
          <w:tcPr>
            <w:tcW w:w="7859" w:type="dxa"/>
            <w:gridSpan w:val="2"/>
            <w:tcMar>
              <w:top w:w="100" w:type="dxa"/>
              <w:left w:w="108" w:type="dxa"/>
              <w:bottom w:w="100" w:type="dxa"/>
              <w:right w:w="108" w:type="dxa"/>
            </w:tcMar>
          </w:tcPr>
          <w:p w14:paraId="70A7B794" w14:textId="77777777" w:rsidR="00A2618D" w:rsidRDefault="00A2618D">
            <w:pPr>
              <w:pStyle w:val="normal0"/>
            </w:pPr>
            <w:r>
              <w:t>Scientific Research: Earth Science</w:t>
            </w:r>
          </w:p>
        </w:tc>
      </w:tr>
      <w:tr w:rsidR="00A2618D" w14:paraId="4AB1157D" w14:textId="77777777" w:rsidTr="00DA14E9">
        <w:tblPrEx>
          <w:tblCellMar>
            <w:top w:w="0" w:type="dxa"/>
            <w:bottom w:w="0" w:type="dxa"/>
          </w:tblCellMar>
        </w:tblPrEx>
        <w:tc>
          <w:tcPr>
            <w:tcW w:w="1717" w:type="dxa"/>
            <w:tcMar>
              <w:top w:w="100" w:type="dxa"/>
              <w:left w:w="108" w:type="dxa"/>
              <w:bottom w:w="100" w:type="dxa"/>
              <w:right w:w="108" w:type="dxa"/>
            </w:tcMar>
          </w:tcPr>
          <w:p w14:paraId="7CD8D634" w14:textId="77777777" w:rsidR="00A2618D" w:rsidRDefault="00A2618D">
            <w:pPr>
              <w:pStyle w:val="normal0"/>
              <w:spacing w:after="0" w:line="240" w:lineRule="auto"/>
              <w:jc w:val="right"/>
            </w:pPr>
            <w:r>
              <w:rPr>
                <w:rFonts w:ascii="Arial" w:eastAsia="Arial" w:hAnsi="Arial" w:cs="Arial"/>
                <w:b/>
                <w:sz w:val="20"/>
              </w:rPr>
              <w:t>Author/Company/Email</w:t>
            </w:r>
          </w:p>
        </w:tc>
        <w:tc>
          <w:tcPr>
            <w:tcW w:w="7859" w:type="dxa"/>
            <w:gridSpan w:val="2"/>
            <w:tcMar>
              <w:top w:w="100" w:type="dxa"/>
              <w:left w:w="108" w:type="dxa"/>
              <w:bottom w:w="100" w:type="dxa"/>
              <w:right w:w="108" w:type="dxa"/>
            </w:tcMar>
          </w:tcPr>
          <w:p w14:paraId="259E7311" w14:textId="77777777" w:rsidR="00A2618D" w:rsidRDefault="00A2618D">
            <w:pPr>
              <w:pStyle w:val="normal0"/>
            </w:pPr>
            <w:r>
              <w:t xml:space="preserve">Andrea </w:t>
            </w:r>
            <w:proofErr w:type="spellStart"/>
            <w:r>
              <w:t>Donnellan</w:t>
            </w:r>
            <w:proofErr w:type="spellEnd"/>
            <w:r>
              <w:t xml:space="preserve">, NASA JPL, </w:t>
            </w:r>
            <w:hyperlink r:id="rId5">
              <w:r>
                <w:rPr>
                  <w:color w:val="1155CC"/>
                  <w:u w:val="single"/>
                </w:rPr>
                <w:t>andrea.donnellan@jpl.nasa.gov</w:t>
              </w:r>
            </w:hyperlink>
            <w:r>
              <w:t xml:space="preserve">; Jay Parker, NASA JPL, </w:t>
            </w:r>
            <w:hyperlink r:id="rId6">
              <w:r>
                <w:rPr>
                  <w:color w:val="1155CC"/>
                  <w:u w:val="single"/>
                </w:rPr>
                <w:t>jay.w.parker@jpl.nasa.gov</w:t>
              </w:r>
            </w:hyperlink>
            <w:r>
              <w:t xml:space="preserve"> </w:t>
            </w:r>
          </w:p>
        </w:tc>
      </w:tr>
      <w:tr w:rsidR="00A2618D" w14:paraId="757FDD02" w14:textId="77777777" w:rsidTr="00200ADC">
        <w:tblPrEx>
          <w:tblCellMar>
            <w:top w:w="0" w:type="dxa"/>
            <w:bottom w:w="0" w:type="dxa"/>
          </w:tblCellMar>
        </w:tblPrEx>
        <w:tc>
          <w:tcPr>
            <w:tcW w:w="1717" w:type="dxa"/>
            <w:tcMar>
              <w:top w:w="100" w:type="dxa"/>
              <w:left w:w="108" w:type="dxa"/>
              <w:bottom w:w="100" w:type="dxa"/>
              <w:right w:w="108" w:type="dxa"/>
            </w:tcMar>
          </w:tcPr>
          <w:p w14:paraId="06922CBD" w14:textId="77777777" w:rsidR="00A2618D" w:rsidRDefault="00A2618D">
            <w:pPr>
              <w:pStyle w:val="normal0"/>
              <w:spacing w:after="0" w:line="240" w:lineRule="auto"/>
              <w:jc w:val="right"/>
            </w:pPr>
            <w:r>
              <w:rPr>
                <w:rFonts w:ascii="Arial" w:eastAsia="Arial" w:hAnsi="Arial" w:cs="Arial"/>
                <w:b/>
                <w:sz w:val="20"/>
              </w:rPr>
              <w:t xml:space="preserve">Actors/Stakeholders and their roles and responsibilities </w:t>
            </w:r>
          </w:p>
        </w:tc>
        <w:tc>
          <w:tcPr>
            <w:tcW w:w="7859" w:type="dxa"/>
            <w:gridSpan w:val="2"/>
            <w:tcMar>
              <w:top w:w="100" w:type="dxa"/>
              <w:left w:w="108" w:type="dxa"/>
              <w:bottom w:w="100" w:type="dxa"/>
              <w:right w:w="108" w:type="dxa"/>
            </w:tcMar>
          </w:tcPr>
          <w:p w14:paraId="30CAF759" w14:textId="77777777" w:rsidR="00A2618D" w:rsidRDefault="00A2618D">
            <w:pPr>
              <w:pStyle w:val="normal0"/>
            </w:pPr>
            <w:r>
              <w:t xml:space="preserve">NASA UAVSAR team, NASA </w:t>
            </w:r>
            <w:proofErr w:type="spellStart"/>
            <w:r>
              <w:t>QuakeSim</w:t>
            </w:r>
            <w:proofErr w:type="spellEnd"/>
            <w:r>
              <w:t xml:space="preserve"> team, ASF (NASA SAR DAAC), USGS, CA Geological Survey </w:t>
            </w:r>
          </w:p>
        </w:tc>
      </w:tr>
      <w:tr w:rsidR="00A2618D" w14:paraId="0756DD03" w14:textId="77777777" w:rsidTr="000356B7">
        <w:tblPrEx>
          <w:tblCellMar>
            <w:top w:w="0" w:type="dxa"/>
            <w:bottom w:w="0" w:type="dxa"/>
          </w:tblCellMar>
        </w:tblPrEx>
        <w:tc>
          <w:tcPr>
            <w:tcW w:w="1717" w:type="dxa"/>
            <w:tcMar>
              <w:top w:w="100" w:type="dxa"/>
              <w:left w:w="108" w:type="dxa"/>
              <w:bottom w:w="100" w:type="dxa"/>
              <w:right w:w="108" w:type="dxa"/>
            </w:tcMar>
          </w:tcPr>
          <w:p w14:paraId="454E8119" w14:textId="77777777" w:rsidR="00A2618D" w:rsidRDefault="00A2618D">
            <w:pPr>
              <w:pStyle w:val="normal0"/>
              <w:spacing w:after="0" w:line="240" w:lineRule="auto"/>
              <w:jc w:val="right"/>
            </w:pPr>
            <w:r>
              <w:rPr>
                <w:rFonts w:ascii="Arial" w:eastAsia="Arial" w:hAnsi="Arial" w:cs="Arial"/>
                <w:b/>
                <w:sz w:val="20"/>
              </w:rPr>
              <w:t>Goals</w:t>
            </w:r>
          </w:p>
        </w:tc>
        <w:tc>
          <w:tcPr>
            <w:tcW w:w="7859" w:type="dxa"/>
            <w:gridSpan w:val="2"/>
            <w:tcMar>
              <w:top w:w="100" w:type="dxa"/>
              <w:left w:w="108" w:type="dxa"/>
              <w:bottom w:w="100" w:type="dxa"/>
              <w:right w:w="108" w:type="dxa"/>
            </w:tcMar>
          </w:tcPr>
          <w:p w14:paraId="6FBB8128" w14:textId="77777777" w:rsidR="00A2618D" w:rsidRDefault="00A2618D">
            <w:pPr>
              <w:pStyle w:val="normal0"/>
            </w:pPr>
            <w:r>
              <w:t xml:space="preserve">Use of Synthetic Aperture Radar (SAR) to identify landscape changes caused by seismic activity, landslides, deforestation, vegetation changes, flooding, </w:t>
            </w:r>
            <w:proofErr w:type="spellStart"/>
            <w:r>
              <w:t>etc</w:t>
            </w:r>
            <w:proofErr w:type="spellEnd"/>
            <w:r>
              <w:t>; increase its usability and accessibility by scientists.</w:t>
            </w:r>
          </w:p>
        </w:tc>
      </w:tr>
      <w:tr w:rsidR="00A2618D" w14:paraId="56B5E376" w14:textId="77777777" w:rsidTr="008368B2">
        <w:tblPrEx>
          <w:tblCellMar>
            <w:top w:w="0" w:type="dxa"/>
            <w:bottom w:w="0" w:type="dxa"/>
          </w:tblCellMar>
        </w:tblPrEx>
        <w:tc>
          <w:tcPr>
            <w:tcW w:w="1717" w:type="dxa"/>
            <w:tcMar>
              <w:top w:w="100" w:type="dxa"/>
              <w:left w:w="108" w:type="dxa"/>
              <w:bottom w:w="100" w:type="dxa"/>
              <w:right w:w="108" w:type="dxa"/>
            </w:tcMar>
          </w:tcPr>
          <w:p w14:paraId="2A696AC6" w14:textId="77777777" w:rsidR="00A2618D" w:rsidRDefault="00A2618D">
            <w:pPr>
              <w:pStyle w:val="normal0"/>
              <w:spacing w:after="0" w:line="240" w:lineRule="auto"/>
              <w:jc w:val="right"/>
            </w:pPr>
            <w:r>
              <w:rPr>
                <w:rFonts w:ascii="Arial" w:eastAsia="Arial" w:hAnsi="Arial" w:cs="Arial"/>
                <w:b/>
                <w:sz w:val="20"/>
              </w:rPr>
              <w:t>Use Case Description</w:t>
            </w:r>
          </w:p>
        </w:tc>
        <w:tc>
          <w:tcPr>
            <w:tcW w:w="7859" w:type="dxa"/>
            <w:gridSpan w:val="2"/>
            <w:tcMar>
              <w:top w:w="100" w:type="dxa"/>
              <w:left w:w="108" w:type="dxa"/>
              <w:bottom w:w="100" w:type="dxa"/>
              <w:right w:w="108" w:type="dxa"/>
            </w:tcMar>
          </w:tcPr>
          <w:p w14:paraId="2931E7A0" w14:textId="77777777" w:rsidR="00A2618D" w:rsidRDefault="00A2618D">
            <w:pPr>
              <w:pStyle w:val="normal0"/>
              <w:spacing w:after="0" w:line="240" w:lineRule="auto"/>
            </w:pPr>
            <w:r>
              <w:t>A scientist who wants to study the after effects of an earthquake examines multiple standard SAR products made available by NASA.  The scientist may find it useful to interact with services provided by intermediate projects that add value to the official data product archive.</w:t>
            </w:r>
          </w:p>
          <w:p w14:paraId="7A8FB9B7" w14:textId="77777777" w:rsidR="00A2618D" w:rsidRDefault="00A2618D">
            <w:pPr>
              <w:pStyle w:val="normal0"/>
              <w:spacing w:after="0" w:line="240" w:lineRule="auto"/>
            </w:pPr>
          </w:p>
          <w:p w14:paraId="76D4A474" w14:textId="77777777" w:rsidR="00A2618D" w:rsidRDefault="00A2618D">
            <w:pPr>
              <w:pStyle w:val="normal0"/>
            </w:pPr>
          </w:p>
        </w:tc>
      </w:tr>
      <w:tr w:rsidR="00272659" w14:paraId="4E809F6B" w14:textId="77777777">
        <w:tblPrEx>
          <w:tblCellMar>
            <w:top w:w="0" w:type="dxa"/>
            <w:bottom w:w="0" w:type="dxa"/>
          </w:tblCellMar>
        </w:tblPrEx>
        <w:trPr>
          <w:trHeight w:val="340"/>
        </w:trPr>
        <w:tc>
          <w:tcPr>
            <w:tcW w:w="1717" w:type="dxa"/>
            <w:tcMar>
              <w:top w:w="100" w:type="dxa"/>
              <w:left w:w="108" w:type="dxa"/>
              <w:bottom w:w="100" w:type="dxa"/>
              <w:right w:w="108" w:type="dxa"/>
            </w:tcMar>
          </w:tcPr>
          <w:p w14:paraId="1AE4004F" w14:textId="77777777" w:rsidR="00272659" w:rsidRDefault="006C1AF0">
            <w:pPr>
              <w:pStyle w:val="normal0"/>
              <w:spacing w:after="0" w:line="240" w:lineRule="auto"/>
              <w:jc w:val="right"/>
            </w:pPr>
            <w:r>
              <w:rPr>
                <w:rFonts w:ascii="Arial" w:eastAsia="Arial" w:hAnsi="Arial" w:cs="Arial"/>
                <w:b/>
                <w:sz w:val="20"/>
              </w:rPr>
              <w:t xml:space="preserve">Current </w:t>
            </w:r>
          </w:p>
          <w:p w14:paraId="37EC9364" w14:textId="77777777" w:rsidR="00272659" w:rsidRDefault="006C1AF0">
            <w:pPr>
              <w:pStyle w:val="normal0"/>
              <w:spacing w:after="0" w:line="240" w:lineRule="auto"/>
              <w:jc w:val="right"/>
            </w:pPr>
            <w:r>
              <w:rPr>
                <w:rFonts w:ascii="Arial" w:eastAsia="Arial" w:hAnsi="Arial" w:cs="Arial"/>
                <w:b/>
                <w:sz w:val="20"/>
              </w:rPr>
              <w:t>Solutions</w:t>
            </w:r>
          </w:p>
        </w:tc>
        <w:tc>
          <w:tcPr>
            <w:tcW w:w="2483" w:type="dxa"/>
            <w:tcMar>
              <w:top w:w="100" w:type="dxa"/>
              <w:left w:w="108" w:type="dxa"/>
              <w:bottom w:w="100" w:type="dxa"/>
              <w:right w:w="108" w:type="dxa"/>
            </w:tcMar>
          </w:tcPr>
          <w:p w14:paraId="09DF421E" w14:textId="77777777" w:rsidR="00272659" w:rsidRDefault="006C1AF0">
            <w:pPr>
              <w:pStyle w:val="normal0"/>
              <w:spacing w:after="0" w:line="240" w:lineRule="auto"/>
              <w:jc w:val="right"/>
            </w:pPr>
            <w:proofErr w:type="gramStart"/>
            <w:r>
              <w:rPr>
                <w:rFonts w:ascii="Arial" w:eastAsia="Arial" w:hAnsi="Arial" w:cs="Arial"/>
                <w:b/>
                <w:sz w:val="20"/>
              </w:rPr>
              <w:t>Compute(</w:t>
            </w:r>
            <w:proofErr w:type="gramEnd"/>
            <w:r>
              <w:rPr>
                <w:rFonts w:ascii="Arial" w:eastAsia="Arial" w:hAnsi="Arial" w:cs="Arial"/>
                <w:b/>
                <w:sz w:val="20"/>
              </w:rPr>
              <w:t>System)</w:t>
            </w:r>
          </w:p>
        </w:tc>
        <w:tc>
          <w:tcPr>
            <w:tcW w:w="5376" w:type="dxa"/>
            <w:tcMar>
              <w:top w:w="100" w:type="dxa"/>
              <w:left w:w="108" w:type="dxa"/>
              <w:bottom w:w="100" w:type="dxa"/>
              <w:right w:w="108" w:type="dxa"/>
            </w:tcMar>
          </w:tcPr>
          <w:p w14:paraId="54F823C2" w14:textId="77777777" w:rsidR="00272659" w:rsidRDefault="006C1AF0">
            <w:pPr>
              <w:pStyle w:val="normal0"/>
              <w:spacing w:after="0" w:line="240" w:lineRule="auto"/>
            </w:pPr>
            <w:r>
              <w:t xml:space="preserve">Raw data processing at NASA AMES Pleiades, Endeavour.  Commercial clouds for storage and service front ends have been explored. </w:t>
            </w:r>
          </w:p>
        </w:tc>
      </w:tr>
      <w:tr w:rsidR="00272659" w14:paraId="4B037BA3" w14:textId="77777777">
        <w:tblPrEx>
          <w:tblCellMar>
            <w:top w:w="0" w:type="dxa"/>
            <w:bottom w:w="0" w:type="dxa"/>
          </w:tblCellMar>
        </w:tblPrEx>
        <w:trPr>
          <w:trHeight w:val="340"/>
        </w:trPr>
        <w:tc>
          <w:tcPr>
            <w:tcW w:w="1717" w:type="dxa"/>
            <w:tcMar>
              <w:top w:w="100" w:type="dxa"/>
              <w:left w:w="108" w:type="dxa"/>
              <w:bottom w:w="100" w:type="dxa"/>
              <w:right w:w="108" w:type="dxa"/>
            </w:tcMar>
          </w:tcPr>
          <w:p w14:paraId="3770B2D3" w14:textId="77777777" w:rsidR="00272659" w:rsidRDefault="00272659">
            <w:pPr>
              <w:pStyle w:val="normal0"/>
              <w:spacing w:after="0" w:line="240" w:lineRule="auto"/>
              <w:jc w:val="right"/>
            </w:pPr>
          </w:p>
        </w:tc>
        <w:tc>
          <w:tcPr>
            <w:tcW w:w="2483" w:type="dxa"/>
            <w:tcMar>
              <w:top w:w="100" w:type="dxa"/>
              <w:left w:w="108" w:type="dxa"/>
              <w:bottom w:w="100" w:type="dxa"/>
              <w:right w:w="108" w:type="dxa"/>
            </w:tcMar>
          </w:tcPr>
          <w:p w14:paraId="79891227" w14:textId="77777777" w:rsidR="00272659" w:rsidRDefault="006C1AF0">
            <w:pPr>
              <w:pStyle w:val="normal0"/>
              <w:spacing w:after="0" w:line="240" w:lineRule="auto"/>
              <w:jc w:val="right"/>
            </w:pPr>
            <w:r>
              <w:rPr>
                <w:rFonts w:ascii="Arial" w:eastAsia="Arial" w:hAnsi="Arial" w:cs="Arial"/>
                <w:b/>
                <w:sz w:val="20"/>
              </w:rPr>
              <w:t>Storage</w:t>
            </w:r>
          </w:p>
        </w:tc>
        <w:tc>
          <w:tcPr>
            <w:tcW w:w="5376" w:type="dxa"/>
            <w:tcMar>
              <w:top w:w="100" w:type="dxa"/>
              <w:left w:w="108" w:type="dxa"/>
              <w:bottom w:w="100" w:type="dxa"/>
              <w:right w:w="108" w:type="dxa"/>
            </w:tcMar>
          </w:tcPr>
          <w:p w14:paraId="1A8A69A4" w14:textId="77777777" w:rsidR="00272659" w:rsidRDefault="006C1AF0">
            <w:pPr>
              <w:pStyle w:val="normal0"/>
              <w:spacing w:after="0" w:line="240" w:lineRule="auto"/>
            </w:pPr>
            <w:r>
              <w:t>File based.</w:t>
            </w:r>
          </w:p>
        </w:tc>
      </w:tr>
      <w:tr w:rsidR="00272659" w14:paraId="131615E5" w14:textId="77777777">
        <w:tblPrEx>
          <w:tblCellMar>
            <w:top w:w="0" w:type="dxa"/>
            <w:bottom w:w="0" w:type="dxa"/>
          </w:tblCellMar>
        </w:tblPrEx>
        <w:trPr>
          <w:trHeight w:val="340"/>
        </w:trPr>
        <w:tc>
          <w:tcPr>
            <w:tcW w:w="1717" w:type="dxa"/>
            <w:tcMar>
              <w:top w:w="100" w:type="dxa"/>
              <w:left w:w="108" w:type="dxa"/>
              <w:bottom w:w="100" w:type="dxa"/>
              <w:right w:w="108" w:type="dxa"/>
            </w:tcMar>
          </w:tcPr>
          <w:p w14:paraId="5FAB0BDB" w14:textId="77777777" w:rsidR="00272659" w:rsidRDefault="00272659">
            <w:pPr>
              <w:pStyle w:val="normal0"/>
              <w:spacing w:after="0" w:line="240" w:lineRule="auto"/>
              <w:jc w:val="right"/>
            </w:pPr>
          </w:p>
        </w:tc>
        <w:tc>
          <w:tcPr>
            <w:tcW w:w="2483" w:type="dxa"/>
            <w:tcMar>
              <w:top w:w="100" w:type="dxa"/>
              <w:left w:w="108" w:type="dxa"/>
              <w:bottom w:w="100" w:type="dxa"/>
              <w:right w:w="108" w:type="dxa"/>
            </w:tcMar>
          </w:tcPr>
          <w:p w14:paraId="3FF2C320" w14:textId="77777777" w:rsidR="00272659" w:rsidRDefault="006C1AF0">
            <w:pPr>
              <w:pStyle w:val="normal0"/>
              <w:spacing w:after="0" w:line="240" w:lineRule="auto"/>
              <w:jc w:val="right"/>
            </w:pPr>
            <w:r>
              <w:rPr>
                <w:rFonts w:ascii="Arial" w:eastAsia="Arial" w:hAnsi="Arial" w:cs="Arial"/>
                <w:b/>
                <w:sz w:val="20"/>
              </w:rPr>
              <w:t>Networking</w:t>
            </w:r>
          </w:p>
        </w:tc>
        <w:tc>
          <w:tcPr>
            <w:tcW w:w="5376" w:type="dxa"/>
            <w:tcMar>
              <w:top w:w="100" w:type="dxa"/>
              <w:left w:w="108" w:type="dxa"/>
              <w:bottom w:w="100" w:type="dxa"/>
              <w:right w:w="108" w:type="dxa"/>
            </w:tcMar>
          </w:tcPr>
          <w:p w14:paraId="5F34720C" w14:textId="77777777" w:rsidR="00272659" w:rsidRDefault="006C1AF0">
            <w:pPr>
              <w:pStyle w:val="normal0"/>
              <w:spacing w:after="0" w:line="240" w:lineRule="auto"/>
            </w:pPr>
            <w:r>
              <w:t>Data require one time transfers between instrument and JPL, JPL and other NASA computing cen</w:t>
            </w:r>
            <w:r>
              <w:t xml:space="preserve">ters (AMES), and JPL and ASF.  </w:t>
            </w:r>
          </w:p>
          <w:p w14:paraId="7A0824E0" w14:textId="77777777" w:rsidR="00272659" w:rsidRDefault="00272659">
            <w:pPr>
              <w:pStyle w:val="normal0"/>
              <w:spacing w:after="0" w:line="240" w:lineRule="auto"/>
            </w:pPr>
          </w:p>
          <w:p w14:paraId="257BA282" w14:textId="77777777" w:rsidR="00272659" w:rsidRDefault="006C1AF0">
            <w:pPr>
              <w:pStyle w:val="normal0"/>
              <w:spacing w:after="0" w:line="240" w:lineRule="auto"/>
            </w:pPr>
            <w:r>
              <w:t xml:space="preserve">Individual data files are not too large for individual users to download, but entire data set is unwieldy to transfer. This is a problem to downstream groups like </w:t>
            </w:r>
            <w:proofErr w:type="spellStart"/>
            <w:r>
              <w:t>QuakeSim</w:t>
            </w:r>
            <w:proofErr w:type="spellEnd"/>
            <w:r>
              <w:t xml:space="preserve"> who want to reformat and add value to data sets.</w:t>
            </w:r>
          </w:p>
        </w:tc>
      </w:tr>
      <w:tr w:rsidR="00272659" w14:paraId="71E5E697" w14:textId="77777777">
        <w:tblPrEx>
          <w:tblCellMar>
            <w:top w:w="0" w:type="dxa"/>
            <w:bottom w:w="0" w:type="dxa"/>
          </w:tblCellMar>
        </w:tblPrEx>
        <w:trPr>
          <w:trHeight w:val="340"/>
        </w:trPr>
        <w:tc>
          <w:tcPr>
            <w:tcW w:w="1717" w:type="dxa"/>
            <w:tcMar>
              <w:top w:w="100" w:type="dxa"/>
              <w:left w:w="108" w:type="dxa"/>
              <w:bottom w:w="100" w:type="dxa"/>
              <w:right w:w="108" w:type="dxa"/>
            </w:tcMar>
          </w:tcPr>
          <w:p w14:paraId="51529C4D" w14:textId="77777777" w:rsidR="00272659" w:rsidRDefault="00272659">
            <w:pPr>
              <w:pStyle w:val="normal0"/>
              <w:spacing w:after="0" w:line="240" w:lineRule="auto"/>
              <w:jc w:val="right"/>
            </w:pPr>
          </w:p>
        </w:tc>
        <w:tc>
          <w:tcPr>
            <w:tcW w:w="2483" w:type="dxa"/>
            <w:tcMar>
              <w:top w:w="100" w:type="dxa"/>
              <w:left w:w="108" w:type="dxa"/>
              <w:bottom w:w="100" w:type="dxa"/>
              <w:right w:w="108" w:type="dxa"/>
            </w:tcMar>
          </w:tcPr>
          <w:p w14:paraId="694312F5" w14:textId="77777777" w:rsidR="00272659" w:rsidRDefault="006C1AF0">
            <w:pPr>
              <w:pStyle w:val="normal0"/>
              <w:spacing w:after="0" w:line="240" w:lineRule="auto"/>
              <w:jc w:val="right"/>
            </w:pPr>
            <w:r>
              <w:rPr>
                <w:rFonts w:ascii="Arial" w:eastAsia="Arial" w:hAnsi="Arial" w:cs="Arial"/>
                <w:b/>
                <w:sz w:val="20"/>
              </w:rPr>
              <w:t>Software</w:t>
            </w:r>
          </w:p>
        </w:tc>
        <w:tc>
          <w:tcPr>
            <w:tcW w:w="5376" w:type="dxa"/>
            <w:tcMar>
              <w:top w:w="100" w:type="dxa"/>
              <w:left w:w="108" w:type="dxa"/>
              <w:bottom w:w="100" w:type="dxa"/>
              <w:right w:w="108" w:type="dxa"/>
            </w:tcMar>
          </w:tcPr>
          <w:p w14:paraId="4D3B2ACD" w14:textId="77777777" w:rsidR="00272659" w:rsidRDefault="006C1AF0">
            <w:pPr>
              <w:pStyle w:val="normal0"/>
              <w:spacing w:after="0" w:line="240" w:lineRule="auto"/>
            </w:pPr>
            <w:r>
              <w:t xml:space="preserve">ROI_PAC, </w:t>
            </w:r>
            <w:proofErr w:type="spellStart"/>
            <w:r>
              <w:t>GeoServer</w:t>
            </w:r>
            <w:proofErr w:type="spellEnd"/>
            <w:r>
              <w:t xml:space="preserve">, GDAL, </w:t>
            </w:r>
            <w:proofErr w:type="spellStart"/>
            <w:r>
              <w:t>GeoTIFF-suporting</w:t>
            </w:r>
            <w:proofErr w:type="spellEnd"/>
            <w:r>
              <w:t xml:space="preserve"> tools.</w:t>
            </w:r>
          </w:p>
        </w:tc>
      </w:tr>
      <w:tr w:rsidR="00272659" w14:paraId="725EA6DE" w14:textId="77777777">
        <w:tblPrEx>
          <w:tblCellMar>
            <w:top w:w="0" w:type="dxa"/>
            <w:bottom w:w="0" w:type="dxa"/>
          </w:tblCellMar>
        </w:tblPrEx>
        <w:trPr>
          <w:trHeight w:val="340"/>
        </w:trPr>
        <w:tc>
          <w:tcPr>
            <w:tcW w:w="1717" w:type="dxa"/>
            <w:tcMar>
              <w:top w:w="100" w:type="dxa"/>
              <w:left w:w="108" w:type="dxa"/>
              <w:bottom w:w="100" w:type="dxa"/>
              <w:right w:w="108" w:type="dxa"/>
            </w:tcMar>
          </w:tcPr>
          <w:p w14:paraId="1BCC332E" w14:textId="77777777" w:rsidR="00272659" w:rsidRDefault="006C1AF0">
            <w:pPr>
              <w:pStyle w:val="normal0"/>
              <w:spacing w:after="0" w:line="240" w:lineRule="auto"/>
              <w:jc w:val="right"/>
            </w:pPr>
            <w:r>
              <w:rPr>
                <w:rFonts w:ascii="Arial" w:eastAsia="Arial" w:hAnsi="Arial" w:cs="Arial"/>
                <w:b/>
                <w:sz w:val="20"/>
              </w:rPr>
              <w:t xml:space="preserve">Big Data </w:t>
            </w:r>
            <w:r>
              <w:rPr>
                <w:rFonts w:ascii="Arial" w:eastAsia="Arial" w:hAnsi="Arial" w:cs="Arial"/>
                <w:b/>
                <w:sz w:val="20"/>
              </w:rPr>
              <w:br/>
              <w:t>Characteristics</w:t>
            </w:r>
          </w:p>
          <w:p w14:paraId="03D43D29" w14:textId="77777777" w:rsidR="00272659" w:rsidRDefault="00272659">
            <w:pPr>
              <w:pStyle w:val="normal0"/>
              <w:spacing w:after="0" w:line="240" w:lineRule="auto"/>
              <w:jc w:val="right"/>
            </w:pPr>
          </w:p>
          <w:p w14:paraId="003B1262" w14:textId="77777777" w:rsidR="00272659" w:rsidRDefault="00272659">
            <w:pPr>
              <w:pStyle w:val="normal0"/>
              <w:spacing w:after="0" w:line="240" w:lineRule="auto"/>
              <w:jc w:val="right"/>
            </w:pPr>
          </w:p>
        </w:tc>
        <w:tc>
          <w:tcPr>
            <w:tcW w:w="2483" w:type="dxa"/>
            <w:shd w:val="clear" w:color="auto" w:fill="EAF1DD"/>
            <w:tcMar>
              <w:top w:w="100" w:type="dxa"/>
              <w:left w:w="108" w:type="dxa"/>
              <w:bottom w:w="100" w:type="dxa"/>
              <w:right w:w="108" w:type="dxa"/>
            </w:tcMar>
          </w:tcPr>
          <w:p w14:paraId="753CEDD3" w14:textId="77777777" w:rsidR="00272659" w:rsidRDefault="006C1AF0">
            <w:pPr>
              <w:pStyle w:val="normal0"/>
              <w:spacing w:after="0" w:line="240" w:lineRule="auto"/>
              <w:jc w:val="right"/>
            </w:pPr>
            <w:r>
              <w:rPr>
                <w:rFonts w:ascii="Arial" w:eastAsia="Arial" w:hAnsi="Arial" w:cs="Arial"/>
                <w:b/>
                <w:sz w:val="20"/>
              </w:rPr>
              <w:lastRenderedPageBreak/>
              <w:t>Data Source (distributed/centralized)</w:t>
            </w:r>
          </w:p>
        </w:tc>
        <w:tc>
          <w:tcPr>
            <w:tcW w:w="5376" w:type="dxa"/>
            <w:shd w:val="clear" w:color="auto" w:fill="EAF1DD"/>
            <w:tcMar>
              <w:top w:w="100" w:type="dxa"/>
              <w:left w:w="108" w:type="dxa"/>
              <w:bottom w:w="100" w:type="dxa"/>
              <w:right w:w="108" w:type="dxa"/>
            </w:tcMar>
          </w:tcPr>
          <w:p w14:paraId="3D7CA8A5" w14:textId="77777777" w:rsidR="00272659" w:rsidRDefault="006C1AF0">
            <w:pPr>
              <w:pStyle w:val="normal0"/>
              <w:spacing w:after="0" w:line="240" w:lineRule="auto"/>
            </w:pPr>
            <w:r>
              <w:t xml:space="preserve">Data initially acquired by unmanned aircraft.  Initially processed at NASA JPL.  Archive is centralized at ASF (NASA DAAC).  </w:t>
            </w:r>
            <w:proofErr w:type="spellStart"/>
            <w:r>
              <w:t>Quak</w:t>
            </w:r>
            <w:r>
              <w:t>eSim</w:t>
            </w:r>
            <w:proofErr w:type="spellEnd"/>
            <w:r>
              <w:t xml:space="preserve"> team maintains separate </w:t>
            </w:r>
            <w:r>
              <w:lastRenderedPageBreak/>
              <w:t>downstream products (</w:t>
            </w:r>
            <w:proofErr w:type="spellStart"/>
            <w:r>
              <w:t>GeoTIFF</w:t>
            </w:r>
            <w:proofErr w:type="spellEnd"/>
            <w:r>
              <w:t xml:space="preserve"> conversions).</w:t>
            </w:r>
          </w:p>
        </w:tc>
      </w:tr>
      <w:tr w:rsidR="00272659" w14:paraId="6479485F" w14:textId="77777777">
        <w:tblPrEx>
          <w:tblCellMar>
            <w:top w:w="0" w:type="dxa"/>
            <w:bottom w:w="0" w:type="dxa"/>
          </w:tblCellMar>
        </w:tblPrEx>
        <w:trPr>
          <w:trHeight w:val="260"/>
        </w:trPr>
        <w:tc>
          <w:tcPr>
            <w:tcW w:w="1717" w:type="dxa"/>
            <w:tcMar>
              <w:top w:w="100" w:type="dxa"/>
              <w:left w:w="108" w:type="dxa"/>
              <w:bottom w:w="100" w:type="dxa"/>
              <w:right w:w="108" w:type="dxa"/>
            </w:tcMar>
          </w:tcPr>
          <w:p w14:paraId="34348630" w14:textId="77777777" w:rsidR="00272659" w:rsidRDefault="00272659">
            <w:pPr>
              <w:pStyle w:val="normal0"/>
              <w:spacing w:after="0" w:line="240" w:lineRule="auto"/>
              <w:jc w:val="right"/>
            </w:pPr>
          </w:p>
        </w:tc>
        <w:tc>
          <w:tcPr>
            <w:tcW w:w="2483" w:type="dxa"/>
            <w:shd w:val="clear" w:color="auto" w:fill="EAF1DD"/>
            <w:tcMar>
              <w:top w:w="100" w:type="dxa"/>
              <w:left w:w="108" w:type="dxa"/>
              <w:bottom w:w="100" w:type="dxa"/>
              <w:right w:w="108" w:type="dxa"/>
            </w:tcMar>
          </w:tcPr>
          <w:p w14:paraId="5E0CBCDF" w14:textId="77777777" w:rsidR="00272659" w:rsidRDefault="006C1AF0">
            <w:pPr>
              <w:pStyle w:val="normal0"/>
              <w:spacing w:after="0" w:line="240" w:lineRule="auto"/>
              <w:jc w:val="right"/>
            </w:pPr>
            <w:r>
              <w:rPr>
                <w:rFonts w:ascii="Arial" w:eastAsia="Arial" w:hAnsi="Arial" w:cs="Arial"/>
                <w:b/>
                <w:sz w:val="20"/>
              </w:rPr>
              <w:t>Volume (size)</w:t>
            </w:r>
          </w:p>
        </w:tc>
        <w:tc>
          <w:tcPr>
            <w:tcW w:w="5376" w:type="dxa"/>
            <w:shd w:val="clear" w:color="auto" w:fill="EAF1DD"/>
            <w:tcMar>
              <w:top w:w="100" w:type="dxa"/>
              <w:left w:w="108" w:type="dxa"/>
              <w:bottom w:w="100" w:type="dxa"/>
              <w:right w:w="108" w:type="dxa"/>
            </w:tcMar>
          </w:tcPr>
          <w:p w14:paraId="29B6A442" w14:textId="77777777" w:rsidR="00272659" w:rsidRDefault="006C1AF0">
            <w:pPr>
              <w:pStyle w:val="normal0"/>
              <w:spacing w:after="0" w:line="240" w:lineRule="auto"/>
            </w:pPr>
            <w:r>
              <w:t>Repeat Pass Interferometry (RPI) Data: ~ 3 TB.  Increasing about 1-2 TB/year.</w:t>
            </w:r>
          </w:p>
          <w:p w14:paraId="5EC84B5F" w14:textId="77777777" w:rsidR="00272659" w:rsidRDefault="00272659">
            <w:pPr>
              <w:pStyle w:val="normal0"/>
              <w:spacing w:after="0" w:line="240" w:lineRule="auto"/>
            </w:pPr>
          </w:p>
          <w:p w14:paraId="45005BB8" w14:textId="77777777" w:rsidR="00272659" w:rsidRDefault="006C1AF0">
            <w:pPr>
              <w:pStyle w:val="normal0"/>
              <w:spacing w:after="0" w:line="240" w:lineRule="auto"/>
            </w:pPr>
            <w:proofErr w:type="spellStart"/>
            <w:r>
              <w:t>Polarimetric</w:t>
            </w:r>
            <w:proofErr w:type="spellEnd"/>
            <w:r>
              <w:t xml:space="preserve"> Data: ~40 TB (processed)</w:t>
            </w:r>
          </w:p>
          <w:p w14:paraId="39CB8460" w14:textId="77777777" w:rsidR="00272659" w:rsidRDefault="00272659">
            <w:pPr>
              <w:pStyle w:val="normal0"/>
              <w:spacing w:after="0" w:line="240" w:lineRule="auto"/>
            </w:pPr>
          </w:p>
          <w:p w14:paraId="4FA22B3E" w14:textId="77777777" w:rsidR="00272659" w:rsidRDefault="006C1AF0">
            <w:pPr>
              <w:pStyle w:val="normal0"/>
              <w:spacing w:after="0" w:line="240" w:lineRule="auto"/>
            </w:pPr>
            <w:r>
              <w:t>Raw Data: 110 TB</w:t>
            </w:r>
          </w:p>
          <w:p w14:paraId="1B61D798" w14:textId="77777777" w:rsidR="00272659" w:rsidRDefault="00272659">
            <w:pPr>
              <w:pStyle w:val="normal0"/>
              <w:spacing w:after="0" w:line="240" w:lineRule="auto"/>
            </w:pPr>
          </w:p>
          <w:p w14:paraId="1398B58B" w14:textId="77777777" w:rsidR="00272659" w:rsidRDefault="006C1AF0">
            <w:pPr>
              <w:pStyle w:val="normal0"/>
              <w:spacing w:after="0" w:line="240" w:lineRule="auto"/>
            </w:pPr>
            <w:r>
              <w:t xml:space="preserve">Proposed satellite missions (Earth Radar Mission, formerly </w:t>
            </w:r>
            <w:proofErr w:type="spellStart"/>
            <w:r>
              <w:t>DESDynI</w:t>
            </w:r>
            <w:proofErr w:type="spellEnd"/>
            <w:r>
              <w:t>) could dramatically increase data volumes (TBs per day).</w:t>
            </w:r>
          </w:p>
        </w:tc>
      </w:tr>
      <w:tr w:rsidR="00272659" w14:paraId="02474847" w14:textId="77777777">
        <w:tblPrEx>
          <w:tblCellMar>
            <w:top w:w="0" w:type="dxa"/>
            <w:bottom w:w="0" w:type="dxa"/>
          </w:tblCellMar>
        </w:tblPrEx>
        <w:trPr>
          <w:trHeight w:val="260"/>
        </w:trPr>
        <w:tc>
          <w:tcPr>
            <w:tcW w:w="1717" w:type="dxa"/>
            <w:tcMar>
              <w:top w:w="100" w:type="dxa"/>
              <w:left w:w="108" w:type="dxa"/>
              <w:bottom w:w="100" w:type="dxa"/>
              <w:right w:w="108" w:type="dxa"/>
            </w:tcMar>
          </w:tcPr>
          <w:p w14:paraId="1BDA4B2A" w14:textId="77777777" w:rsidR="00272659" w:rsidRDefault="00272659">
            <w:pPr>
              <w:pStyle w:val="normal0"/>
              <w:spacing w:after="0" w:line="240" w:lineRule="auto"/>
              <w:jc w:val="right"/>
            </w:pPr>
          </w:p>
        </w:tc>
        <w:tc>
          <w:tcPr>
            <w:tcW w:w="2483" w:type="dxa"/>
            <w:shd w:val="clear" w:color="auto" w:fill="EAF1DD"/>
            <w:tcMar>
              <w:top w:w="100" w:type="dxa"/>
              <w:left w:w="108" w:type="dxa"/>
              <w:bottom w:w="100" w:type="dxa"/>
              <w:right w:w="108" w:type="dxa"/>
            </w:tcMar>
          </w:tcPr>
          <w:p w14:paraId="20825E41" w14:textId="77777777" w:rsidR="00272659" w:rsidRDefault="006C1AF0">
            <w:pPr>
              <w:pStyle w:val="normal0"/>
              <w:spacing w:after="0" w:line="240" w:lineRule="auto"/>
              <w:jc w:val="right"/>
            </w:pPr>
            <w:r>
              <w:rPr>
                <w:rFonts w:ascii="Arial" w:eastAsia="Arial" w:hAnsi="Arial" w:cs="Arial"/>
                <w:b/>
                <w:sz w:val="20"/>
              </w:rPr>
              <w:t xml:space="preserve">Velocity </w:t>
            </w:r>
          </w:p>
          <w:p w14:paraId="4466AED7" w14:textId="77777777" w:rsidR="00272659" w:rsidRDefault="006C1AF0">
            <w:pPr>
              <w:pStyle w:val="normal0"/>
              <w:spacing w:after="0" w:line="240" w:lineRule="auto"/>
              <w:jc w:val="right"/>
            </w:pPr>
            <w:r>
              <w:rPr>
                <w:rFonts w:ascii="Arial" w:eastAsia="Arial" w:hAnsi="Arial" w:cs="Arial"/>
                <w:b/>
                <w:sz w:val="20"/>
              </w:rPr>
              <w:t>(</w:t>
            </w:r>
            <w:proofErr w:type="gramStart"/>
            <w:r>
              <w:rPr>
                <w:rFonts w:ascii="Arial" w:eastAsia="Arial" w:hAnsi="Arial" w:cs="Arial"/>
                <w:b/>
                <w:sz w:val="20"/>
              </w:rPr>
              <w:t>e</w:t>
            </w:r>
            <w:proofErr w:type="gramEnd"/>
            <w:r>
              <w:rPr>
                <w:rFonts w:ascii="Arial" w:eastAsia="Arial" w:hAnsi="Arial" w:cs="Arial"/>
                <w:b/>
                <w:sz w:val="20"/>
              </w:rPr>
              <w:t>.g. real time)</w:t>
            </w:r>
          </w:p>
        </w:tc>
        <w:tc>
          <w:tcPr>
            <w:tcW w:w="5376" w:type="dxa"/>
            <w:shd w:val="clear" w:color="auto" w:fill="EAF1DD"/>
            <w:tcMar>
              <w:top w:w="100" w:type="dxa"/>
              <w:left w:w="108" w:type="dxa"/>
              <w:bottom w:w="100" w:type="dxa"/>
              <w:right w:w="108" w:type="dxa"/>
            </w:tcMar>
          </w:tcPr>
          <w:p w14:paraId="324E5608" w14:textId="77777777" w:rsidR="00272659" w:rsidRDefault="006C1AF0">
            <w:pPr>
              <w:pStyle w:val="normal0"/>
              <w:spacing w:after="0" w:line="240" w:lineRule="auto"/>
            </w:pPr>
            <w:r>
              <w:t xml:space="preserve">RPI Data: 1-2 TB/year.  </w:t>
            </w:r>
            <w:proofErr w:type="spellStart"/>
            <w:r>
              <w:t>Polarimetric</w:t>
            </w:r>
            <w:proofErr w:type="spellEnd"/>
            <w:r>
              <w:t xml:space="preserve"> data is faster.</w:t>
            </w:r>
          </w:p>
        </w:tc>
      </w:tr>
      <w:tr w:rsidR="00272659" w14:paraId="7C8BFB1F" w14:textId="77777777">
        <w:tblPrEx>
          <w:tblCellMar>
            <w:top w:w="0" w:type="dxa"/>
            <w:bottom w:w="0" w:type="dxa"/>
          </w:tblCellMar>
        </w:tblPrEx>
        <w:trPr>
          <w:trHeight w:val="260"/>
        </w:trPr>
        <w:tc>
          <w:tcPr>
            <w:tcW w:w="1717" w:type="dxa"/>
            <w:tcMar>
              <w:top w:w="100" w:type="dxa"/>
              <w:left w:w="108" w:type="dxa"/>
              <w:bottom w:w="100" w:type="dxa"/>
              <w:right w:w="108" w:type="dxa"/>
            </w:tcMar>
          </w:tcPr>
          <w:p w14:paraId="03AC7755" w14:textId="77777777" w:rsidR="00272659" w:rsidRDefault="00272659">
            <w:pPr>
              <w:pStyle w:val="normal0"/>
              <w:spacing w:after="0" w:line="240" w:lineRule="auto"/>
              <w:jc w:val="right"/>
            </w:pPr>
          </w:p>
        </w:tc>
        <w:tc>
          <w:tcPr>
            <w:tcW w:w="2483" w:type="dxa"/>
            <w:shd w:val="clear" w:color="auto" w:fill="EAF1DD"/>
            <w:tcMar>
              <w:top w:w="100" w:type="dxa"/>
              <w:left w:w="108" w:type="dxa"/>
              <w:bottom w:w="100" w:type="dxa"/>
              <w:right w:w="108" w:type="dxa"/>
            </w:tcMar>
          </w:tcPr>
          <w:p w14:paraId="0A6A9974" w14:textId="77777777" w:rsidR="00272659" w:rsidRDefault="006C1AF0">
            <w:pPr>
              <w:pStyle w:val="normal0"/>
              <w:spacing w:after="0" w:line="240" w:lineRule="auto"/>
              <w:jc w:val="right"/>
            </w:pPr>
            <w:r>
              <w:rPr>
                <w:rFonts w:ascii="Arial" w:eastAsia="Arial" w:hAnsi="Arial" w:cs="Arial"/>
                <w:b/>
                <w:sz w:val="20"/>
              </w:rPr>
              <w:t xml:space="preserve">Variety </w:t>
            </w:r>
          </w:p>
          <w:p w14:paraId="368DA9A2" w14:textId="77777777" w:rsidR="00272659" w:rsidRDefault="006C1AF0">
            <w:pPr>
              <w:pStyle w:val="normal0"/>
              <w:spacing w:after="0" w:line="240" w:lineRule="auto"/>
              <w:jc w:val="right"/>
            </w:pPr>
            <w:r>
              <w:rPr>
                <w:rFonts w:ascii="Arial" w:eastAsia="Arial" w:hAnsi="Arial" w:cs="Arial"/>
                <w:b/>
                <w:sz w:val="20"/>
              </w:rPr>
              <w:t>(</w:t>
            </w:r>
            <w:proofErr w:type="gramStart"/>
            <w:r>
              <w:rPr>
                <w:rFonts w:ascii="Arial" w:eastAsia="Arial" w:hAnsi="Arial" w:cs="Arial"/>
                <w:b/>
                <w:sz w:val="20"/>
              </w:rPr>
              <w:t>multiple</w:t>
            </w:r>
            <w:proofErr w:type="gramEnd"/>
            <w:r>
              <w:rPr>
                <w:rFonts w:ascii="Arial" w:eastAsia="Arial" w:hAnsi="Arial" w:cs="Arial"/>
                <w:b/>
                <w:sz w:val="20"/>
              </w:rPr>
              <w:t xml:space="preserve"> datasets, </w:t>
            </w:r>
            <w:proofErr w:type="spellStart"/>
            <w:r>
              <w:rPr>
                <w:rFonts w:ascii="Arial" w:eastAsia="Arial" w:hAnsi="Arial" w:cs="Arial"/>
                <w:b/>
                <w:sz w:val="20"/>
              </w:rPr>
              <w:t>mashup</w:t>
            </w:r>
            <w:proofErr w:type="spellEnd"/>
            <w:r>
              <w:rPr>
                <w:rFonts w:ascii="Arial" w:eastAsia="Arial" w:hAnsi="Arial" w:cs="Arial"/>
                <w:b/>
                <w:sz w:val="20"/>
              </w:rPr>
              <w:t>)</w:t>
            </w:r>
          </w:p>
        </w:tc>
        <w:tc>
          <w:tcPr>
            <w:tcW w:w="5376" w:type="dxa"/>
            <w:shd w:val="clear" w:color="auto" w:fill="EAF1DD"/>
            <w:tcMar>
              <w:top w:w="100" w:type="dxa"/>
              <w:left w:w="108" w:type="dxa"/>
              <w:bottom w:w="100" w:type="dxa"/>
              <w:right w:w="108" w:type="dxa"/>
            </w:tcMar>
          </w:tcPr>
          <w:p w14:paraId="73B186C4" w14:textId="77777777" w:rsidR="00272659" w:rsidRDefault="006C1AF0">
            <w:pPr>
              <w:pStyle w:val="normal0"/>
              <w:spacing w:after="0" w:line="240" w:lineRule="auto"/>
            </w:pPr>
            <w:r>
              <w:t xml:space="preserve">Two main types: </w:t>
            </w:r>
            <w:proofErr w:type="spellStart"/>
            <w:r>
              <w:t>Polarimetric</w:t>
            </w:r>
            <w:proofErr w:type="spellEnd"/>
            <w:r>
              <w:t xml:space="preserve"> and RPI.  Each RPI product is a collection of files (annotation file, unwrapped, </w:t>
            </w:r>
            <w:proofErr w:type="spellStart"/>
            <w:r>
              <w:t>etc</w:t>
            </w:r>
            <w:proofErr w:type="spellEnd"/>
            <w:r>
              <w:t xml:space="preserve">).   </w:t>
            </w:r>
            <w:proofErr w:type="spellStart"/>
            <w:r>
              <w:t>Polarimetric</w:t>
            </w:r>
            <w:proofErr w:type="spellEnd"/>
            <w:r>
              <w:t xml:space="preserve"> products also consist of several files each.</w:t>
            </w:r>
          </w:p>
        </w:tc>
      </w:tr>
      <w:tr w:rsidR="00272659" w14:paraId="69558CCF" w14:textId="77777777">
        <w:tblPrEx>
          <w:tblCellMar>
            <w:top w:w="0" w:type="dxa"/>
            <w:bottom w:w="0" w:type="dxa"/>
          </w:tblCellMar>
        </w:tblPrEx>
        <w:trPr>
          <w:trHeight w:val="260"/>
        </w:trPr>
        <w:tc>
          <w:tcPr>
            <w:tcW w:w="1717" w:type="dxa"/>
            <w:tcMar>
              <w:top w:w="100" w:type="dxa"/>
              <w:left w:w="108" w:type="dxa"/>
              <w:bottom w:w="100" w:type="dxa"/>
              <w:right w:w="108" w:type="dxa"/>
            </w:tcMar>
          </w:tcPr>
          <w:p w14:paraId="212DC016" w14:textId="77777777" w:rsidR="00272659" w:rsidRDefault="00272659">
            <w:pPr>
              <w:pStyle w:val="normal0"/>
              <w:spacing w:after="0" w:line="240" w:lineRule="auto"/>
              <w:jc w:val="right"/>
            </w:pPr>
          </w:p>
        </w:tc>
        <w:tc>
          <w:tcPr>
            <w:tcW w:w="2483" w:type="dxa"/>
            <w:shd w:val="clear" w:color="auto" w:fill="EAF1DD"/>
            <w:tcMar>
              <w:top w:w="100" w:type="dxa"/>
              <w:left w:w="108" w:type="dxa"/>
              <w:bottom w:w="100" w:type="dxa"/>
              <w:right w:w="108" w:type="dxa"/>
            </w:tcMar>
          </w:tcPr>
          <w:p w14:paraId="732ECE27" w14:textId="77777777" w:rsidR="00272659" w:rsidRDefault="006C1AF0">
            <w:pPr>
              <w:pStyle w:val="normal0"/>
              <w:spacing w:after="0" w:line="240" w:lineRule="auto"/>
              <w:jc w:val="right"/>
            </w:pPr>
            <w:r>
              <w:rPr>
                <w:rFonts w:ascii="Arial" w:eastAsia="Arial" w:hAnsi="Arial" w:cs="Arial"/>
                <w:b/>
                <w:sz w:val="20"/>
              </w:rPr>
              <w:t>Variability (rate of change)</w:t>
            </w:r>
          </w:p>
        </w:tc>
        <w:tc>
          <w:tcPr>
            <w:tcW w:w="5376" w:type="dxa"/>
            <w:shd w:val="clear" w:color="auto" w:fill="EAF1DD"/>
            <w:tcMar>
              <w:top w:w="100" w:type="dxa"/>
              <w:left w:w="108" w:type="dxa"/>
              <w:bottom w:w="100" w:type="dxa"/>
              <w:right w:w="108" w:type="dxa"/>
            </w:tcMar>
          </w:tcPr>
          <w:p w14:paraId="65A796EA" w14:textId="77777777" w:rsidR="00272659" w:rsidRDefault="006C1AF0">
            <w:pPr>
              <w:pStyle w:val="normal0"/>
              <w:spacing w:after="0" w:line="240" w:lineRule="auto"/>
            </w:pPr>
            <w:r>
              <w:t>Data products change slowly. Data occasionally ge</w:t>
            </w:r>
            <w:r>
              <w:t xml:space="preserve">t reprocessed: new processing methods or parameters.   There may be additional quality assurance and quality control issues. </w:t>
            </w:r>
          </w:p>
        </w:tc>
      </w:tr>
      <w:tr w:rsidR="00272659" w14:paraId="05FFDF95" w14:textId="77777777">
        <w:tblPrEx>
          <w:tblCellMar>
            <w:top w:w="0" w:type="dxa"/>
            <w:bottom w:w="0" w:type="dxa"/>
          </w:tblCellMar>
        </w:tblPrEx>
        <w:trPr>
          <w:trHeight w:val="260"/>
        </w:trPr>
        <w:tc>
          <w:tcPr>
            <w:tcW w:w="1717" w:type="dxa"/>
            <w:tcMar>
              <w:top w:w="100" w:type="dxa"/>
              <w:left w:w="108" w:type="dxa"/>
              <w:bottom w:w="100" w:type="dxa"/>
              <w:right w:w="108" w:type="dxa"/>
            </w:tcMar>
          </w:tcPr>
          <w:p w14:paraId="1207E06E" w14:textId="77777777" w:rsidR="00272659" w:rsidRDefault="006C1AF0">
            <w:pPr>
              <w:pStyle w:val="normal0"/>
              <w:spacing w:after="0" w:line="240" w:lineRule="auto"/>
              <w:jc w:val="right"/>
            </w:pPr>
            <w:r>
              <w:rPr>
                <w:rFonts w:ascii="Arial" w:eastAsia="Arial" w:hAnsi="Arial" w:cs="Arial"/>
                <w:b/>
                <w:sz w:val="20"/>
              </w:rPr>
              <w:t xml:space="preserve">Big Data Science (collection, </w:t>
            </w:r>
            <w:proofErr w:type="spellStart"/>
            <w:r>
              <w:rPr>
                <w:rFonts w:ascii="Arial" w:eastAsia="Arial" w:hAnsi="Arial" w:cs="Arial"/>
                <w:b/>
                <w:sz w:val="20"/>
              </w:rPr>
              <w:t>curation</w:t>
            </w:r>
            <w:proofErr w:type="spellEnd"/>
            <w:r>
              <w:rPr>
                <w:rFonts w:ascii="Arial" w:eastAsia="Arial" w:hAnsi="Arial" w:cs="Arial"/>
                <w:b/>
                <w:sz w:val="20"/>
              </w:rPr>
              <w:t xml:space="preserve">, </w:t>
            </w:r>
          </w:p>
          <w:p w14:paraId="53399FC5" w14:textId="77777777" w:rsidR="00272659" w:rsidRDefault="006C1AF0">
            <w:pPr>
              <w:pStyle w:val="normal0"/>
              <w:spacing w:after="0" w:line="240" w:lineRule="auto"/>
              <w:jc w:val="right"/>
            </w:pPr>
            <w:proofErr w:type="gramStart"/>
            <w:r>
              <w:rPr>
                <w:rFonts w:ascii="Arial" w:eastAsia="Arial" w:hAnsi="Arial" w:cs="Arial"/>
                <w:b/>
                <w:sz w:val="20"/>
              </w:rPr>
              <w:t>analysis</w:t>
            </w:r>
            <w:proofErr w:type="gramEnd"/>
            <w:r>
              <w:rPr>
                <w:rFonts w:ascii="Arial" w:eastAsia="Arial" w:hAnsi="Arial" w:cs="Arial"/>
                <w:b/>
                <w:sz w:val="20"/>
              </w:rPr>
              <w:t>,</w:t>
            </w:r>
          </w:p>
          <w:p w14:paraId="64B3312A" w14:textId="77777777" w:rsidR="00272659" w:rsidRDefault="006C1AF0">
            <w:pPr>
              <w:pStyle w:val="normal0"/>
              <w:spacing w:after="0" w:line="240" w:lineRule="auto"/>
              <w:jc w:val="right"/>
            </w:pPr>
            <w:proofErr w:type="gramStart"/>
            <w:r>
              <w:rPr>
                <w:rFonts w:ascii="Arial" w:eastAsia="Arial" w:hAnsi="Arial" w:cs="Arial"/>
                <w:b/>
                <w:sz w:val="20"/>
              </w:rPr>
              <w:t>action</w:t>
            </w:r>
            <w:proofErr w:type="gramEnd"/>
            <w:r>
              <w:rPr>
                <w:rFonts w:ascii="Arial" w:eastAsia="Arial" w:hAnsi="Arial" w:cs="Arial"/>
                <w:b/>
                <w:sz w:val="20"/>
              </w:rPr>
              <w:t>)</w:t>
            </w:r>
          </w:p>
        </w:tc>
        <w:tc>
          <w:tcPr>
            <w:tcW w:w="2483" w:type="dxa"/>
            <w:shd w:val="clear" w:color="auto" w:fill="F2DBDB"/>
            <w:tcMar>
              <w:top w:w="100" w:type="dxa"/>
              <w:left w:w="108" w:type="dxa"/>
              <w:bottom w:w="100" w:type="dxa"/>
              <w:right w:w="108" w:type="dxa"/>
            </w:tcMar>
          </w:tcPr>
          <w:p w14:paraId="497207FA" w14:textId="77777777" w:rsidR="00272659" w:rsidRDefault="006C1AF0">
            <w:pPr>
              <w:pStyle w:val="normal0"/>
              <w:spacing w:after="0" w:line="240" w:lineRule="auto"/>
              <w:jc w:val="right"/>
            </w:pPr>
            <w:r>
              <w:rPr>
                <w:rFonts w:ascii="Arial" w:eastAsia="Arial" w:hAnsi="Arial" w:cs="Arial"/>
                <w:b/>
                <w:sz w:val="20"/>
              </w:rPr>
              <w:t>Veracity (Robustness Issues)</w:t>
            </w:r>
          </w:p>
        </w:tc>
        <w:tc>
          <w:tcPr>
            <w:tcW w:w="5376" w:type="dxa"/>
            <w:shd w:val="clear" w:color="auto" w:fill="F2DBDB"/>
            <w:tcMar>
              <w:top w:w="100" w:type="dxa"/>
              <w:left w:w="108" w:type="dxa"/>
              <w:bottom w:w="100" w:type="dxa"/>
              <w:right w:w="108" w:type="dxa"/>
            </w:tcMar>
          </w:tcPr>
          <w:p w14:paraId="36A8D4FE" w14:textId="77777777" w:rsidR="00272659" w:rsidRDefault="006C1AF0">
            <w:pPr>
              <w:pStyle w:val="normal0"/>
              <w:spacing w:after="0" w:line="240" w:lineRule="auto"/>
            </w:pPr>
            <w:r>
              <w:t xml:space="preserve">Provenance issues need to be considered.  This provenance has not been transparent to downstream consumers in the past.  Versioning used now; versions described in the UAVSAR web page in notes.  </w:t>
            </w:r>
          </w:p>
        </w:tc>
      </w:tr>
      <w:tr w:rsidR="00272659" w14:paraId="035029CB" w14:textId="77777777">
        <w:tblPrEx>
          <w:tblCellMar>
            <w:top w:w="0" w:type="dxa"/>
            <w:bottom w:w="0" w:type="dxa"/>
          </w:tblCellMar>
        </w:tblPrEx>
        <w:trPr>
          <w:trHeight w:val="260"/>
        </w:trPr>
        <w:tc>
          <w:tcPr>
            <w:tcW w:w="1717" w:type="dxa"/>
            <w:tcMar>
              <w:top w:w="100" w:type="dxa"/>
              <w:left w:w="108" w:type="dxa"/>
              <w:bottom w:w="100" w:type="dxa"/>
              <w:right w:w="108" w:type="dxa"/>
            </w:tcMar>
          </w:tcPr>
          <w:p w14:paraId="4430F94C" w14:textId="77777777" w:rsidR="00272659" w:rsidRDefault="00272659">
            <w:pPr>
              <w:pStyle w:val="normal0"/>
              <w:spacing w:after="0" w:line="240" w:lineRule="auto"/>
              <w:jc w:val="right"/>
            </w:pPr>
          </w:p>
        </w:tc>
        <w:tc>
          <w:tcPr>
            <w:tcW w:w="2483" w:type="dxa"/>
            <w:shd w:val="clear" w:color="auto" w:fill="F2DBDB"/>
            <w:tcMar>
              <w:top w:w="100" w:type="dxa"/>
              <w:left w:w="108" w:type="dxa"/>
              <w:bottom w:w="100" w:type="dxa"/>
              <w:right w:w="108" w:type="dxa"/>
            </w:tcMar>
          </w:tcPr>
          <w:p w14:paraId="25D8ABDB" w14:textId="77777777" w:rsidR="00272659" w:rsidRDefault="006C1AF0">
            <w:pPr>
              <w:pStyle w:val="normal0"/>
              <w:spacing w:after="0" w:line="240" w:lineRule="auto"/>
              <w:jc w:val="right"/>
            </w:pPr>
            <w:r>
              <w:rPr>
                <w:rFonts w:ascii="Arial" w:eastAsia="Arial" w:hAnsi="Arial" w:cs="Arial"/>
                <w:b/>
                <w:sz w:val="20"/>
              </w:rPr>
              <w:t>Visualization</w:t>
            </w:r>
          </w:p>
        </w:tc>
        <w:tc>
          <w:tcPr>
            <w:tcW w:w="5376" w:type="dxa"/>
            <w:shd w:val="clear" w:color="auto" w:fill="F2DBDB"/>
            <w:tcMar>
              <w:top w:w="100" w:type="dxa"/>
              <w:left w:w="108" w:type="dxa"/>
              <w:bottom w:w="100" w:type="dxa"/>
              <w:right w:w="108" w:type="dxa"/>
            </w:tcMar>
          </w:tcPr>
          <w:p w14:paraId="0445C2D5" w14:textId="77777777" w:rsidR="00272659" w:rsidRDefault="006C1AF0">
            <w:pPr>
              <w:pStyle w:val="normal0"/>
              <w:spacing w:after="0" w:line="240" w:lineRule="auto"/>
            </w:pPr>
            <w:r>
              <w:t xml:space="preserve">Uses Geospatial Information System tools, services, </w:t>
            </w:r>
            <w:proofErr w:type="gramStart"/>
            <w:r>
              <w:t>standards</w:t>
            </w:r>
            <w:proofErr w:type="gramEnd"/>
            <w:r>
              <w:t>.</w:t>
            </w:r>
          </w:p>
        </w:tc>
      </w:tr>
      <w:tr w:rsidR="00272659" w14:paraId="7D09502D" w14:textId="77777777">
        <w:tblPrEx>
          <w:tblCellMar>
            <w:top w:w="0" w:type="dxa"/>
            <w:bottom w:w="0" w:type="dxa"/>
          </w:tblCellMar>
        </w:tblPrEx>
        <w:trPr>
          <w:trHeight w:val="260"/>
        </w:trPr>
        <w:tc>
          <w:tcPr>
            <w:tcW w:w="1717" w:type="dxa"/>
            <w:tcMar>
              <w:top w:w="100" w:type="dxa"/>
              <w:left w:w="108" w:type="dxa"/>
              <w:bottom w:w="100" w:type="dxa"/>
              <w:right w:w="108" w:type="dxa"/>
            </w:tcMar>
          </w:tcPr>
          <w:p w14:paraId="355FFE01" w14:textId="77777777" w:rsidR="00272659" w:rsidRDefault="00272659">
            <w:pPr>
              <w:pStyle w:val="normal0"/>
              <w:spacing w:after="0" w:line="240" w:lineRule="auto"/>
              <w:jc w:val="right"/>
            </w:pPr>
          </w:p>
        </w:tc>
        <w:tc>
          <w:tcPr>
            <w:tcW w:w="2483" w:type="dxa"/>
            <w:shd w:val="clear" w:color="auto" w:fill="F2DBDB"/>
            <w:tcMar>
              <w:top w:w="100" w:type="dxa"/>
              <w:left w:w="108" w:type="dxa"/>
              <w:bottom w:w="100" w:type="dxa"/>
              <w:right w:w="108" w:type="dxa"/>
            </w:tcMar>
          </w:tcPr>
          <w:p w14:paraId="3EA03B1E" w14:textId="77777777" w:rsidR="00272659" w:rsidRDefault="006C1AF0">
            <w:pPr>
              <w:pStyle w:val="normal0"/>
              <w:spacing w:after="0" w:line="240" w:lineRule="auto"/>
              <w:jc w:val="right"/>
            </w:pPr>
            <w:r>
              <w:rPr>
                <w:rFonts w:ascii="Arial" w:eastAsia="Arial" w:hAnsi="Arial" w:cs="Arial"/>
                <w:b/>
                <w:sz w:val="20"/>
              </w:rPr>
              <w:t>Data Quality</w:t>
            </w:r>
          </w:p>
        </w:tc>
        <w:tc>
          <w:tcPr>
            <w:tcW w:w="5376" w:type="dxa"/>
            <w:shd w:val="clear" w:color="auto" w:fill="F2DBDB"/>
            <w:tcMar>
              <w:top w:w="100" w:type="dxa"/>
              <w:left w:w="108" w:type="dxa"/>
              <w:bottom w:w="100" w:type="dxa"/>
              <w:right w:w="108" w:type="dxa"/>
            </w:tcMar>
          </w:tcPr>
          <w:p w14:paraId="2408B4B5" w14:textId="77777777" w:rsidR="00272659" w:rsidRDefault="006C1AF0">
            <w:pPr>
              <w:pStyle w:val="normal0"/>
              <w:spacing w:after="0" w:line="240" w:lineRule="auto"/>
            </w:pPr>
            <w:r>
              <w:t xml:space="preserve">Many frames and collections are found to be unusable due to </w:t>
            </w:r>
            <w:proofErr w:type="spellStart"/>
            <w:r>
              <w:t>unforseen</w:t>
            </w:r>
            <w:proofErr w:type="spellEnd"/>
            <w:r>
              <w:t xml:space="preserve"> flight conditions. </w:t>
            </w:r>
          </w:p>
        </w:tc>
      </w:tr>
      <w:tr w:rsidR="00272659" w14:paraId="0471B2A3" w14:textId="77777777">
        <w:tblPrEx>
          <w:tblCellMar>
            <w:top w:w="0" w:type="dxa"/>
            <w:bottom w:w="0" w:type="dxa"/>
          </w:tblCellMar>
        </w:tblPrEx>
        <w:trPr>
          <w:trHeight w:val="260"/>
        </w:trPr>
        <w:tc>
          <w:tcPr>
            <w:tcW w:w="1717" w:type="dxa"/>
            <w:tcMar>
              <w:top w:w="100" w:type="dxa"/>
              <w:left w:w="108" w:type="dxa"/>
              <w:bottom w:w="100" w:type="dxa"/>
              <w:right w:w="108" w:type="dxa"/>
            </w:tcMar>
          </w:tcPr>
          <w:p w14:paraId="6955D90A" w14:textId="77777777" w:rsidR="00272659" w:rsidRDefault="00272659">
            <w:pPr>
              <w:pStyle w:val="normal0"/>
              <w:spacing w:after="0" w:line="240" w:lineRule="auto"/>
              <w:jc w:val="right"/>
            </w:pPr>
          </w:p>
        </w:tc>
        <w:tc>
          <w:tcPr>
            <w:tcW w:w="2483" w:type="dxa"/>
            <w:shd w:val="clear" w:color="auto" w:fill="F2DBDB"/>
            <w:tcMar>
              <w:top w:w="100" w:type="dxa"/>
              <w:left w:w="108" w:type="dxa"/>
              <w:bottom w:w="100" w:type="dxa"/>
              <w:right w:w="108" w:type="dxa"/>
            </w:tcMar>
          </w:tcPr>
          <w:p w14:paraId="1D7436DE" w14:textId="77777777" w:rsidR="00272659" w:rsidRDefault="006C1AF0">
            <w:pPr>
              <w:pStyle w:val="normal0"/>
              <w:spacing w:after="0" w:line="240" w:lineRule="auto"/>
              <w:jc w:val="right"/>
            </w:pPr>
            <w:r>
              <w:rPr>
                <w:rFonts w:ascii="Arial" w:eastAsia="Arial" w:hAnsi="Arial" w:cs="Arial"/>
                <w:b/>
                <w:sz w:val="20"/>
              </w:rPr>
              <w:t>Data Types</w:t>
            </w:r>
          </w:p>
        </w:tc>
        <w:tc>
          <w:tcPr>
            <w:tcW w:w="5376" w:type="dxa"/>
            <w:shd w:val="clear" w:color="auto" w:fill="F2DBDB"/>
            <w:tcMar>
              <w:top w:w="100" w:type="dxa"/>
              <w:left w:w="108" w:type="dxa"/>
              <w:bottom w:w="100" w:type="dxa"/>
              <w:right w:w="108" w:type="dxa"/>
            </w:tcMar>
          </w:tcPr>
          <w:p w14:paraId="0E699B26" w14:textId="77777777" w:rsidR="00272659" w:rsidRDefault="006C1AF0">
            <w:pPr>
              <w:pStyle w:val="normal0"/>
              <w:spacing w:after="0" w:line="240" w:lineRule="auto"/>
            </w:pPr>
            <w:proofErr w:type="spellStart"/>
            <w:r>
              <w:t>GeoTIFF</w:t>
            </w:r>
            <w:proofErr w:type="spellEnd"/>
            <w:r>
              <w:t xml:space="preserve"> and related imagery data</w:t>
            </w:r>
          </w:p>
        </w:tc>
      </w:tr>
      <w:tr w:rsidR="00272659" w14:paraId="5BDEF35C" w14:textId="77777777">
        <w:tblPrEx>
          <w:tblCellMar>
            <w:top w:w="0" w:type="dxa"/>
            <w:bottom w:w="0" w:type="dxa"/>
          </w:tblCellMar>
        </w:tblPrEx>
        <w:trPr>
          <w:trHeight w:val="260"/>
        </w:trPr>
        <w:tc>
          <w:tcPr>
            <w:tcW w:w="1717" w:type="dxa"/>
            <w:tcMar>
              <w:top w:w="100" w:type="dxa"/>
              <w:left w:w="108" w:type="dxa"/>
              <w:bottom w:w="100" w:type="dxa"/>
              <w:right w:w="108" w:type="dxa"/>
            </w:tcMar>
          </w:tcPr>
          <w:p w14:paraId="18DEC2AD" w14:textId="77777777" w:rsidR="00272659" w:rsidRDefault="00272659">
            <w:pPr>
              <w:pStyle w:val="normal0"/>
              <w:spacing w:after="0" w:line="240" w:lineRule="auto"/>
              <w:jc w:val="right"/>
            </w:pPr>
          </w:p>
        </w:tc>
        <w:tc>
          <w:tcPr>
            <w:tcW w:w="2483" w:type="dxa"/>
            <w:shd w:val="clear" w:color="auto" w:fill="F2DBDB"/>
            <w:tcMar>
              <w:top w:w="100" w:type="dxa"/>
              <w:left w:w="108" w:type="dxa"/>
              <w:bottom w:w="100" w:type="dxa"/>
              <w:right w:w="108" w:type="dxa"/>
            </w:tcMar>
          </w:tcPr>
          <w:p w14:paraId="34DF27D0" w14:textId="77777777" w:rsidR="00272659" w:rsidRDefault="006C1AF0">
            <w:pPr>
              <w:pStyle w:val="normal0"/>
              <w:spacing w:after="0" w:line="240" w:lineRule="auto"/>
              <w:jc w:val="right"/>
            </w:pPr>
            <w:r>
              <w:rPr>
                <w:rFonts w:ascii="Arial" w:eastAsia="Arial" w:hAnsi="Arial" w:cs="Arial"/>
                <w:b/>
                <w:sz w:val="20"/>
              </w:rPr>
              <w:t>Data Analytics</w:t>
            </w:r>
          </w:p>
        </w:tc>
        <w:tc>
          <w:tcPr>
            <w:tcW w:w="5376" w:type="dxa"/>
            <w:shd w:val="clear" w:color="auto" w:fill="F2DBDB"/>
            <w:tcMar>
              <w:top w:w="100" w:type="dxa"/>
              <w:left w:w="108" w:type="dxa"/>
              <w:bottom w:w="100" w:type="dxa"/>
              <w:right w:w="108" w:type="dxa"/>
            </w:tcMar>
          </w:tcPr>
          <w:p w14:paraId="70071C8B" w14:textId="77777777" w:rsidR="00272659" w:rsidRDefault="006C1AF0">
            <w:pPr>
              <w:pStyle w:val="normal0"/>
              <w:spacing w:after="0" w:line="240" w:lineRule="auto"/>
            </w:pPr>
            <w:r>
              <w:t>Done by downstream consumers (such as edge detections): research issues.</w:t>
            </w:r>
          </w:p>
        </w:tc>
      </w:tr>
      <w:tr w:rsidR="00A2618D" w14:paraId="4B8640B0" w14:textId="77777777" w:rsidTr="0049271D">
        <w:tblPrEx>
          <w:tblCellMar>
            <w:top w:w="0" w:type="dxa"/>
            <w:bottom w:w="0" w:type="dxa"/>
          </w:tblCellMar>
        </w:tblPrEx>
        <w:trPr>
          <w:trHeight w:val="580"/>
        </w:trPr>
        <w:tc>
          <w:tcPr>
            <w:tcW w:w="1717" w:type="dxa"/>
            <w:tcMar>
              <w:top w:w="100" w:type="dxa"/>
              <w:left w:w="108" w:type="dxa"/>
              <w:bottom w:w="100" w:type="dxa"/>
              <w:right w:w="108" w:type="dxa"/>
            </w:tcMar>
          </w:tcPr>
          <w:p w14:paraId="132AFBCC" w14:textId="77777777" w:rsidR="00A2618D" w:rsidRDefault="00A2618D">
            <w:pPr>
              <w:pStyle w:val="normal0"/>
              <w:spacing w:after="0" w:line="240" w:lineRule="auto"/>
              <w:jc w:val="right"/>
            </w:pPr>
            <w:r>
              <w:rPr>
                <w:rFonts w:ascii="Arial" w:eastAsia="Arial" w:hAnsi="Arial" w:cs="Arial"/>
                <w:b/>
                <w:sz w:val="20"/>
              </w:rPr>
              <w:t>Big Data Specific Challenges (Gaps)</w:t>
            </w:r>
          </w:p>
        </w:tc>
        <w:tc>
          <w:tcPr>
            <w:tcW w:w="7859" w:type="dxa"/>
            <w:gridSpan w:val="2"/>
            <w:tcMar>
              <w:top w:w="100" w:type="dxa"/>
              <w:left w:w="108" w:type="dxa"/>
              <w:bottom w:w="100" w:type="dxa"/>
              <w:right w:w="108" w:type="dxa"/>
            </w:tcMar>
          </w:tcPr>
          <w:p w14:paraId="730A7FBF" w14:textId="77777777" w:rsidR="00A2618D" w:rsidRDefault="00A2618D">
            <w:pPr>
              <w:pStyle w:val="normal0"/>
              <w:spacing w:after="0"/>
            </w:pPr>
            <w:r>
              <w:t xml:space="preserve">Data processing pipeline requires human inspection and intervention. Limited downstream data pipelines for custom users. </w:t>
            </w:r>
          </w:p>
          <w:p w14:paraId="74D3BCE4" w14:textId="77777777" w:rsidR="00A2618D" w:rsidRDefault="00A2618D">
            <w:pPr>
              <w:pStyle w:val="normal0"/>
              <w:spacing w:after="0" w:line="240" w:lineRule="auto"/>
            </w:pPr>
            <w:r>
              <w:t>Cloud architectures for distributing entire data product collections to downstream consumers should be investigated, adopted.</w:t>
            </w:r>
          </w:p>
          <w:p w14:paraId="7A02766E" w14:textId="77777777" w:rsidR="00A2618D" w:rsidRDefault="00A2618D">
            <w:pPr>
              <w:pStyle w:val="normal0"/>
            </w:pPr>
          </w:p>
        </w:tc>
      </w:tr>
      <w:tr w:rsidR="00A2618D" w14:paraId="573ED78C" w14:textId="77777777" w:rsidTr="00D25785">
        <w:tblPrEx>
          <w:tblCellMar>
            <w:top w:w="0" w:type="dxa"/>
            <w:bottom w:w="0" w:type="dxa"/>
          </w:tblCellMar>
        </w:tblPrEx>
        <w:tc>
          <w:tcPr>
            <w:tcW w:w="1717" w:type="dxa"/>
            <w:tcMar>
              <w:top w:w="100" w:type="dxa"/>
              <w:left w:w="108" w:type="dxa"/>
              <w:bottom w:w="100" w:type="dxa"/>
              <w:right w:w="108" w:type="dxa"/>
            </w:tcMar>
          </w:tcPr>
          <w:p w14:paraId="786C7AF9" w14:textId="77777777" w:rsidR="00A2618D" w:rsidRDefault="00A2618D">
            <w:pPr>
              <w:pStyle w:val="normal0"/>
              <w:spacing w:after="0" w:line="240" w:lineRule="auto"/>
              <w:jc w:val="right"/>
            </w:pPr>
            <w:r>
              <w:rPr>
                <w:rFonts w:ascii="Arial" w:eastAsia="Arial" w:hAnsi="Arial" w:cs="Arial"/>
                <w:b/>
                <w:sz w:val="20"/>
              </w:rPr>
              <w:lastRenderedPageBreak/>
              <w:t xml:space="preserve">Big Data Specific Challenges in Mobility </w:t>
            </w:r>
          </w:p>
        </w:tc>
        <w:tc>
          <w:tcPr>
            <w:tcW w:w="7859" w:type="dxa"/>
            <w:gridSpan w:val="2"/>
            <w:tcMar>
              <w:top w:w="100" w:type="dxa"/>
              <w:left w:w="108" w:type="dxa"/>
              <w:bottom w:w="100" w:type="dxa"/>
              <w:right w:w="108" w:type="dxa"/>
            </w:tcMar>
          </w:tcPr>
          <w:p w14:paraId="74B696E5" w14:textId="77777777" w:rsidR="00A2618D" w:rsidRDefault="00A2618D">
            <w:pPr>
              <w:pStyle w:val="normal0"/>
              <w:spacing w:after="0" w:line="240" w:lineRule="auto"/>
            </w:pPr>
          </w:p>
          <w:p w14:paraId="1BC7B386" w14:textId="77777777" w:rsidR="00A2618D" w:rsidRDefault="00A2618D">
            <w:pPr>
              <w:pStyle w:val="normal0"/>
            </w:pPr>
            <w:r>
              <w:t>Some users examine data in the field on mobile devices, requiring interactive reduction of large data sets to understandable images or statistics.</w:t>
            </w:r>
          </w:p>
        </w:tc>
      </w:tr>
      <w:tr w:rsidR="00A2618D" w14:paraId="6490628E" w14:textId="77777777" w:rsidTr="00E23AFB">
        <w:tblPrEx>
          <w:tblCellMar>
            <w:top w:w="0" w:type="dxa"/>
            <w:bottom w:w="0" w:type="dxa"/>
          </w:tblCellMar>
        </w:tblPrEx>
        <w:tc>
          <w:tcPr>
            <w:tcW w:w="1717" w:type="dxa"/>
            <w:tcMar>
              <w:top w:w="100" w:type="dxa"/>
              <w:left w:w="108" w:type="dxa"/>
              <w:bottom w:w="100" w:type="dxa"/>
              <w:right w:w="108" w:type="dxa"/>
            </w:tcMar>
          </w:tcPr>
          <w:p w14:paraId="20DFF4B9" w14:textId="77777777" w:rsidR="00A2618D" w:rsidRDefault="00A2618D">
            <w:pPr>
              <w:pStyle w:val="normal0"/>
              <w:spacing w:after="0" w:line="240" w:lineRule="auto"/>
              <w:jc w:val="right"/>
            </w:pPr>
            <w:r>
              <w:rPr>
                <w:rFonts w:ascii="Arial" w:eastAsia="Arial" w:hAnsi="Arial" w:cs="Arial"/>
                <w:b/>
                <w:sz w:val="20"/>
              </w:rPr>
              <w:t>Security &amp; Privacy</w:t>
            </w:r>
          </w:p>
          <w:p w14:paraId="4ABC0F09" w14:textId="77777777" w:rsidR="00A2618D" w:rsidRDefault="00A2618D">
            <w:pPr>
              <w:pStyle w:val="normal0"/>
              <w:spacing w:after="0" w:line="240" w:lineRule="auto"/>
              <w:jc w:val="right"/>
            </w:pPr>
            <w:r>
              <w:rPr>
                <w:rFonts w:ascii="Arial" w:eastAsia="Arial" w:hAnsi="Arial" w:cs="Arial"/>
                <w:b/>
                <w:sz w:val="20"/>
              </w:rPr>
              <w:t>Requirements</w:t>
            </w:r>
          </w:p>
        </w:tc>
        <w:tc>
          <w:tcPr>
            <w:tcW w:w="7859" w:type="dxa"/>
            <w:gridSpan w:val="2"/>
            <w:tcMar>
              <w:top w:w="100" w:type="dxa"/>
              <w:left w:w="108" w:type="dxa"/>
              <w:bottom w:w="100" w:type="dxa"/>
              <w:right w:w="108" w:type="dxa"/>
            </w:tcMar>
          </w:tcPr>
          <w:p w14:paraId="2B999E18" w14:textId="77777777" w:rsidR="00A2618D" w:rsidRDefault="00A2618D">
            <w:pPr>
              <w:pStyle w:val="normal0"/>
              <w:spacing w:after="0" w:line="240" w:lineRule="auto"/>
            </w:pPr>
          </w:p>
          <w:p w14:paraId="3F52BFAF" w14:textId="77777777" w:rsidR="00A2618D" w:rsidRDefault="00A2618D">
            <w:pPr>
              <w:pStyle w:val="normal0"/>
            </w:pPr>
            <w:r>
              <w:t xml:space="preserve">Data is made immediately public after processing (no embargo period).  </w:t>
            </w:r>
          </w:p>
        </w:tc>
      </w:tr>
      <w:tr w:rsidR="00A2618D" w14:paraId="02402AEF" w14:textId="77777777" w:rsidTr="00505818">
        <w:tblPrEx>
          <w:tblCellMar>
            <w:top w:w="0" w:type="dxa"/>
            <w:bottom w:w="0" w:type="dxa"/>
          </w:tblCellMar>
        </w:tblPrEx>
        <w:tc>
          <w:tcPr>
            <w:tcW w:w="1717" w:type="dxa"/>
            <w:tcMar>
              <w:top w:w="100" w:type="dxa"/>
              <w:left w:w="108" w:type="dxa"/>
              <w:bottom w:w="100" w:type="dxa"/>
              <w:right w:w="108" w:type="dxa"/>
            </w:tcMar>
          </w:tcPr>
          <w:p w14:paraId="1221D474" w14:textId="77777777" w:rsidR="00A2618D" w:rsidRDefault="00A2618D">
            <w:pPr>
              <w:pStyle w:val="normal0"/>
              <w:spacing w:after="0" w:line="240" w:lineRule="auto"/>
              <w:jc w:val="right"/>
            </w:pPr>
            <w:r>
              <w:rPr>
                <w:rFonts w:ascii="Arial" w:eastAsia="Arial" w:hAnsi="Arial" w:cs="Arial"/>
                <w:b/>
                <w:sz w:val="20"/>
              </w:rPr>
              <w:t xml:space="preserve">Highlight issues for generalizing this use case (e.g. for ref. architecture) </w:t>
            </w:r>
          </w:p>
        </w:tc>
        <w:tc>
          <w:tcPr>
            <w:tcW w:w="7859" w:type="dxa"/>
            <w:gridSpan w:val="2"/>
            <w:tcMar>
              <w:top w:w="100" w:type="dxa"/>
              <w:left w:w="108" w:type="dxa"/>
              <w:bottom w:w="100" w:type="dxa"/>
              <w:right w:w="108" w:type="dxa"/>
            </w:tcMar>
          </w:tcPr>
          <w:p w14:paraId="36E02B13" w14:textId="77777777" w:rsidR="00A2618D" w:rsidRDefault="00A2618D">
            <w:pPr>
              <w:pStyle w:val="normal0"/>
              <w:spacing w:after="0" w:line="240" w:lineRule="auto"/>
            </w:pPr>
          </w:p>
          <w:p w14:paraId="50E155F0" w14:textId="77777777" w:rsidR="00A2618D" w:rsidRDefault="00A2618D">
            <w:pPr>
              <w:pStyle w:val="normal0"/>
              <w:spacing w:after="0" w:line="240" w:lineRule="auto"/>
            </w:pPr>
          </w:p>
          <w:p w14:paraId="6FAAB073" w14:textId="77777777" w:rsidR="00A2618D" w:rsidRDefault="00A2618D">
            <w:pPr>
              <w:pStyle w:val="normal0"/>
            </w:pPr>
            <w:r>
              <w:t xml:space="preserve">Data is </w:t>
            </w:r>
            <w:proofErr w:type="spellStart"/>
            <w:r>
              <w:t>geolocated</w:t>
            </w:r>
            <w:proofErr w:type="spellEnd"/>
            <w:r>
              <w:t xml:space="preserve">, and may be angularly specified. Categories:  GIS; standard instrument data processing pipeline to produce standard data products. </w:t>
            </w:r>
          </w:p>
        </w:tc>
      </w:tr>
      <w:tr w:rsidR="00A2618D" w14:paraId="706B9560" w14:textId="77777777" w:rsidTr="00C2047D">
        <w:tblPrEx>
          <w:tblCellMar>
            <w:top w:w="0" w:type="dxa"/>
            <w:bottom w:w="0" w:type="dxa"/>
          </w:tblCellMar>
        </w:tblPrEx>
        <w:tc>
          <w:tcPr>
            <w:tcW w:w="1717" w:type="dxa"/>
            <w:tcMar>
              <w:top w:w="100" w:type="dxa"/>
              <w:left w:w="108" w:type="dxa"/>
              <w:bottom w:w="100" w:type="dxa"/>
              <w:right w:w="108" w:type="dxa"/>
            </w:tcMar>
          </w:tcPr>
          <w:p w14:paraId="72BBCFBD" w14:textId="77777777" w:rsidR="00A2618D" w:rsidRDefault="00A2618D">
            <w:pPr>
              <w:pStyle w:val="normal0"/>
              <w:spacing w:after="0" w:line="240" w:lineRule="auto"/>
              <w:jc w:val="right"/>
            </w:pPr>
            <w:r>
              <w:rPr>
                <w:rFonts w:ascii="Arial" w:eastAsia="Arial" w:hAnsi="Arial" w:cs="Arial"/>
                <w:b/>
                <w:sz w:val="20"/>
              </w:rPr>
              <w:t>More Information (URLs)</w:t>
            </w:r>
          </w:p>
        </w:tc>
        <w:tc>
          <w:tcPr>
            <w:tcW w:w="7859" w:type="dxa"/>
            <w:gridSpan w:val="2"/>
            <w:tcMar>
              <w:top w:w="100" w:type="dxa"/>
              <w:left w:w="108" w:type="dxa"/>
              <w:bottom w:w="100" w:type="dxa"/>
              <w:right w:w="108" w:type="dxa"/>
            </w:tcMar>
          </w:tcPr>
          <w:p w14:paraId="2A1D795A" w14:textId="77777777" w:rsidR="00A2618D" w:rsidRDefault="00A2618D">
            <w:pPr>
              <w:pStyle w:val="normal0"/>
              <w:spacing w:after="0" w:line="240" w:lineRule="auto"/>
            </w:pPr>
          </w:p>
          <w:p w14:paraId="47C54DA2" w14:textId="77777777" w:rsidR="00A2618D" w:rsidRDefault="00A2618D">
            <w:pPr>
              <w:pStyle w:val="normal0"/>
              <w:spacing w:after="0" w:line="240" w:lineRule="auto"/>
            </w:pPr>
          </w:p>
          <w:p w14:paraId="774014D1" w14:textId="77777777" w:rsidR="00A2618D" w:rsidRDefault="00A2618D">
            <w:pPr>
              <w:pStyle w:val="normal0"/>
            </w:pPr>
            <w:hyperlink r:id="rId7">
              <w:r>
                <w:rPr>
                  <w:color w:val="1155CC"/>
                  <w:u w:val="single"/>
                </w:rPr>
                <w:t>http://uavsar.jpl.nasa.gov/</w:t>
              </w:r>
            </w:hyperlink>
            <w:r>
              <w:t xml:space="preserve">, </w:t>
            </w:r>
            <w:hyperlink r:id="rId8">
              <w:r>
                <w:rPr>
                  <w:color w:val="1155CC"/>
                  <w:u w:val="single"/>
                </w:rPr>
                <w:t>http://www.asf.alaska.edu/program/sdc</w:t>
              </w:r>
            </w:hyperlink>
            <w:r>
              <w:t xml:space="preserve">, </w:t>
            </w:r>
            <w:hyperlink r:id="rId9">
              <w:r>
                <w:rPr>
                  <w:color w:val="1155CC"/>
                  <w:u w:val="single"/>
                </w:rPr>
                <w:t>http://quakesim.org</w:t>
              </w:r>
            </w:hyperlink>
            <w:r>
              <w:t xml:space="preserve"> </w:t>
            </w:r>
          </w:p>
        </w:tc>
      </w:tr>
      <w:tr w:rsidR="00A2618D" w14:paraId="2C1219FB" w14:textId="77777777" w:rsidTr="005218C2">
        <w:tblPrEx>
          <w:tblCellMar>
            <w:top w:w="0" w:type="dxa"/>
            <w:bottom w:w="0" w:type="dxa"/>
          </w:tblCellMar>
        </w:tblPrEx>
        <w:tc>
          <w:tcPr>
            <w:tcW w:w="1717" w:type="dxa"/>
            <w:tcMar>
              <w:top w:w="100" w:type="dxa"/>
              <w:left w:w="108" w:type="dxa"/>
              <w:bottom w:w="100" w:type="dxa"/>
              <w:right w:w="108" w:type="dxa"/>
            </w:tcMar>
          </w:tcPr>
          <w:p w14:paraId="6A4E8307" w14:textId="77777777" w:rsidR="00A2618D" w:rsidRDefault="00A2618D">
            <w:pPr>
              <w:pStyle w:val="normal0"/>
              <w:spacing w:after="0" w:line="240" w:lineRule="auto"/>
            </w:pPr>
            <w:bookmarkStart w:id="0" w:name="_GoBack" w:colFirst="1" w:colLast="1"/>
            <w:r>
              <w:rPr>
                <w:rFonts w:ascii="Arial" w:eastAsia="Arial" w:hAnsi="Arial" w:cs="Arial"/>
                <w:b/>
                <w:sz w:val="20"/>
              </w:rPr>
              <w:t xml:space="preserve">Note: </w:t>
            </w:r>
            <w:r>
              <w:rPr>
                <w:rFonts w:ascii="Arial" w:eastAsia="Arial" w:hAnsi="Arial" w:cs="Arial"/>
                <w:sz w:val="20"/>
              </w:rPr>
              <w:t>&lt;additional comments&gt;</w:t>
            </w:r>
          </w:p>
        </w:tc>
        <w:tc>
          <w:tcPr>
            <w:tcW w:w="7859" w:type="dxa"/>
            <w:gridSpan w:val="2"/>
            <w:tcMar>
              <w:top w:w="100" w:type="dxa"/>
              <w:left w:w="108" w:type="dxa"/>
              <w:bottom w:w="100" w:type="dxa"/>
              <w:right w:w="108" w:type="dxa"/>
            </w:tcMar>
          </w:tcPr>
          <w:p w14:paraId="610586D2" w14:textId="77777777" w:rsidR="00A2618D" w:rsidRDefault="00A2618D">
            <w:pPr>
              <w:pStyle w:val="normal0"/>
            </w:pPr>
          </w:p>
        </w:tc>
      </w:tr>
      <w:bookmarkEnd w:id="0"/>
    </w:tbl>
    <w:p w14:paraId="4D7B770B" w14:textId="77777777" w:rsidR="00272659" w:rsidRDefault="00272659">
      <w:pPr>
        <w:pStyle w:val="normal0"/>
        <w:spacing w:after="0" w:line="240" w:lineRule="auto"/>
      </w:pPr>
    </w:p>
    <w:p w14:paraId="1492B811" w14:textId="77777777" w:rsidR="00272659" w:rsidRDefault="006C1AF0">
      <w:pPr>
        <w:pStyle w:val="normal0"/>
        <w:spacing w:after="0" w:line="240" w:lineRule="auto"/>
        <w:jc w:val="center"/>
      </w:pPr>
      <w:r>
        <w:rPr>
          <w:b/>
        </w:rPr>
        <w:t>Note: No proprietary or confidential information should be included</w:t>
      </w:r>
    </w:p>
    <w:p w14:paraId="5BAC1A33" w14:textId="77777777" w:rsidR="00272659" w:rsidRDefault="00272659">
      <w:pPr>
        <w:pStyle w:val="normal0"/>
      </w:pPr>
      <w:bookmarkStart w:id="1" w:name="h.gjdgxs" w:colFirst="0" w:colLast="0"/>
      <w:bookmarkEnd w:id="1"/>
    </w:p>
    <w:sectPr w:rsidR="002726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72659"/>
    <w:rsid w:val="00272659"/>
    <w:rsid w:val="006C1AF0"/>
    <w:rsid w:val="00A2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C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drea.donnellan@jpl.nasa.gov" TargetMode="External"/><Relationship Id="rId6" Type="http://schemas.openxmlformats.org/officeDocument/2006/relationships/hyperlink" Target="mailto:jay.w.parker@jpl.nasa.gov" TargetMode="External"/><Relationship Id="rId7" Type="http://schemas.openxmlformats.org/officeDocument/2006/relationships/hyperlink" Target="http://uavsar.jpl.nasa.gov/" TargetMode="External"/><Relationship Id="rId8" Type="http://schemas.openxmlformats.org/officeDocument/2006/relationships/hyperlink" Target="http://www.asf.alaska.edu/program/sdc" TargetMode="External"/><Relationship Id="rId9" Type="http://schemas.openxmlformats.org/officeDocument/2006/relationships/hyperlink" Target="http://quakesim.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3861</Characters>
  <Application>Microsoft Macintosh Word</Application>
  <DocSecurity>0</DocSecurity>
  <Lines>32</Lines>
  <Paragraphs>9</Paragraphs>
  <ScaleCrop>false</ScaleCrop>
  <Company>Indiana University</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NISTBigDataUseCaseSummary-Template.docx</dc:title>
  <cp:lastModifiedBy>Marlon Pierce</cp:lastModifiedBy>
  <cp:revision>2</cp:revision>
  <dcterms:created xsi:type="dcterms:W3CDTF">2013-08-15T17:59:00Z</dcterms:created>
  <dcterms:modified xsi:type="dcterms:W3CDTF">2013-08-15T17:59:00Z</dcterms:modified>
</cp:coreProperties>
</file>