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568" w:rsidRDefault="003F7222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Use Case</w:t>
      </w:r>
      <w:r w:rsidR="00DD4568">
        <w:rPr>
          <w:rFonts w:ascii="Arial" w:hAnsi="Arial" w:cs="Arial"/>
          <w:b/>
          <w:sz w:val="24"/>
          <w:szCs w:val="32"/>
        </w:rPr>
        <w:t>: Biodiversity</w:t>
      </w:r>
      <w:bookmarkStart w:id="0" w:name="_GoBack"/>
      <w:bookmarkEnd w:id="0"/>
      <w:r>
        <w:rPr>
          <w:rFonts w:ascii="Arial" w:hAnsi="Arial" w:cs="Arial"/>
          <w:b/>
          <w:sz w:val="24"/>
          <w:szCs w:val="32"/>
        </w:rPr>
        <w:t xml:space="preserve"> </w:t>
      </w:r>
    </w:p>
    <w:p w:rsidR="003F7222" w:rsidRDefault="003F7222">
      <w:pPr>
        <w:rPr>
          <w:rFonts w:ascii="Arial" w:hAnsi="Arial" w:cs="Arial"/>
          <w:b/>
          <w:sz w:val="24"/>
          <w:szCs w:val="32"/>
        </w:rPr>
      </w:pPr>
      <w:proofErr w:type="gramStart"/>
      <w:r w:rsidRPr="003F7222">
        <w:rPr>
          <w:rFonts w:ascii="Arial" w:hAnsi="Arial" w:cs="Arial"/>
          <w:b/>
          <w:sz w:val="24"/>
          <w:szCs w:val="32"/>
        </w:rPr>
        <w:t>NBD(</w:t>
      </w:r>
      <w:proofErr w:type="gramEnd"/>
      <w:r w:rsidRPr="003F7222">
        <w:rPr>
          <w:rFonts w:ascii="Arial" w:hAnsi="Arial" w:cs="Arial"/>
          <w:b/>
          <w:sz w:val="24"/>
          <w:szCs w:val="32"/>
        </w:rPr>
        <w:t xml:space="preserve">NIST Big Data) Requirements WG </w:t>
      </w:r>
    </w:p>
    <w:p w:rsidR="002B5F6B" w:rsidRPr="002B5F6B" w:rsidRDefault="00DD4568">
      <w:pPr>
        <w:rPr>
          <w:rFonts w:ascii="Arial" w:hAnsi="Arial" w:cs="Arial"/>
          <w:sz w:val="20"/>
          <w:szCs w:val="20"/>
        </w:rPr>
      </w:pPr>
      <w:hyperlink r:id="rId6" w:history="1">
        <w:r w:rsidR="002B5F6B">
          <w:rPr>
            <w:rStyle w:val="Hyperlink"/>
          </w:rPr>
          <w:t>http://bigdatawg.nist.gov/home.php</w:t>
        </w:r>
      </w:hyperlink>
    </w:p>
    <w:p w:rsidR="00296CCD" w:rsidRPr="00296CCD" w:rsidRDefault="00296CCD">
      <w:pPr>
        <w:rPr>
          <w:rFonts w:ascii="Arial" w:hAnsi="Arial" w:cs="Arial"/>
          <w:b/>
          <w:sz w:val="24"/>
          <w:szCs w:val="32"/>
        </w:rPr>
      </w:pPr>
      <w:r w:rsidRPr="00296CCD">
        <w:rPr>
          <w:rFonts w:ascii="Arial" w:hAnsi="Arial" w:cs="Arial"/>
          <w:b/>
          <w:sz w:val="24"/>
          <w:szCs w:val="32"/>
        </w:rPr>
        <w:t>Contents</w:t>
      </w:r>
    </w:p>
    <w:p w:rsidR="00991DC4" w:rsidRPr="003F7222" w:rsidRDefault="00296CCD" w:rsidP="003F722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3F7222">
        <w:rPr>
          <w:sz w:val="24"/>
          <w:szCs w:val="32"/>
        </w:rPr>
        <w:t>Blank Template</w:t>
      </w:r>
    </w:p>
    <w:p w:rsidR="004B4B79" w:rsidRPr="003F7222" w:rsidRDefault="00D879C7" w:rsidP="003F7222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 xml:space="preserve">Biodiversity and </w:t>
      </w:r>
      <w:proofErr w:type="spellStart"/>
      <w:r>
        <w:rPr>
          <w:sz w:val="24"/>
          <w:szCs w:val="32"/>
        </w:rPr>
        <w:t>LifeWatch</w:t>
      </w:r>
      <w:proofErr w:type="spellEnd"/>
      <w:r>
        <w:rPr>
          <w:sz w:val="24"/>
          <w:szCs w:val="32"/>
        </w:rPr>
        <w:t xml:space="preserve"> –</w:t>
      </w:r>
      <w:r w:rsidR="00370298" w:rsidRPr="003F7222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Wouter</w:t>
      </w:r>
      <w:proofErr w:type="spellEnd"/>
      <w:r>
        <w:rPr>
          <w:sz w:val="24"/>
          <w:szCs w:val="32"/>
        </w:rPr>
        <w:t xml:space="preserve"> Los, Yuri Demchenko</w:t>
      </w:r>
      <w:r w:rsidR="004B4B79" w:rsidRPr="003F7222">
        <w:rPr>
          <w:sz w:val="24"/>
          <w:szCs w:val="32"/>
        </w:rPr>
        <w:t>, University</w:t>
      </w:r>
      <w:r>
        <w:rPr>
          <w:sz w:val="24"/>
          <w:szCs w:val="32"/>
        </w:rPr>
        <w:t xml:space="preserve"> of Amsterdam</w:t>
      </w:r>
    </w:p>
    <w:p w:rsidR="00682ED8" w:rsidRPr="00010559" w:rsidRDefault="00682ED8" w:rsidP="003F7222">
      <w:pPr>
        <w:pStyle w:val="NoSpacing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  <w:r>
        <w:rPr>
          <w:b/>
          <w:sz w:val="32"/>
          <w:szCs w:val="32"/>
        </w:rPr>
        <w:t xml:space="preserve">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5065"/>
      </w:tblGrid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:rsidR="00682ED8" w:rsidRPr="00C77AEF" w:rsidRDefault="00D67C3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LifeWatch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E-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Scienc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European Infrastructure for Biodiversity and Ecosystem Research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:rsidR="00682ED8" w:rsidRPr="00C77AEF" w:rsidRDefault="00D67C3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Life Science 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:rsidR="00682ED8" w:rsidRPr="00C77AEF" w:rsidRDefault="00D67C36" w:rsidP="005740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Wouter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Los, Yuri Demchenko</w:t>
            </w:r>
            <w:r w:rsidR="005740FC">
              <w:rPr>
                <w:rFonts w:ascii="Arial" w:hAnsi="Arial" w:cs="Arial"/>
                <w:sz w:val="20"/>
                <w:szCs w:val="20"/>
              </w:rPr>
              <w:t xml:space="preserve"> (y.demchenko@uva.nl),</w:t>
            </w:r>
            <w:r>
              <w:rPr>
                <w:rFonts w:ascii="Arial" w:hAnsi="Arial" w:cs="Arial"/>
                <w:sz w:val="20"/>
                <w:szCs w:val="20"/>
              </w:rPr>
              <w:t xml:space="preserve"> University of Amsterdam 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:rsidR="00682ED8" w:rsidRDefault="00D67C36" w:rsidP="00D67C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End-users (biologists, ecologists, field researchers)</w:t>
            </w:r>
          </w:p>
          <w:p w:rsidR="00D67C36" w:rsidRPr="00C77AEF" w:rsidRDefault="00D67C36" w:rsidP="00D67C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analysts, data archive managers, e-Science Infrastructure managers, EU states national representatives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:rsidR="009239F7" w:rsidRDefault="00D67C3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Research and monitor </w:t>
            </w:r>
            <w:r w:rsidR="009239F7">
              <w:rPr>
                <w:rFonts w:ascii="Arial" w:hAnsi="Arial" w:cs="Arial"/>
                <w:sz w:val="20"/>
                <w:szCs w:val="20"/>
              </w:rPr>
              <w:t>different ecosystems, biological species, their dynamics and migration.</w:t>
            </w:r>
          </w:p>
          <w:p w:rsidR="00682ED8" w:rsidRPr="00C77AEF" w:rsidRDefault="00682ED8" w:rsidP="00CA6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:rsidR="00323296" w:rsidRPr="00323296" w:rsidRDefault="00323296" w:rsidP="003232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3296">
              <w:rPr>
                <w:rFonts w:ascii="Arial" w:hAnsi="Arial" w:cs="Arial"/>
                <w:sz w:val="20"/>
                <w:szCs w:val="20"/>
              </w:rPr>
              <w:t>LifeWatch</w:t>
            </w:r>
            <w:proofErr w:type="spellEnd"/>
            <w:r w:rsidRPr="00323296">
              <w:rPr>
                <w:rFonts w:ascii="Arial" w:hAnsi="Arial" w:cs="Arial"/>
                <w:sz w:val="20"/>
                <w:szCs w:val="20"/>
              </w:rPr>
              <w:t xml:space="preserve"> project and initiative intends to provide integrated access to a variety of data, analytical and modeling tools as served by a variety of collaborating initiatives. Another service is offered with data and tools in selected workflows for specific scientific communities. In addition, </w:t>
            </w:r>
            <w:proofErr w:type="spellStart"/>
            <w:r w:rsidRPr="00323296">
              <w:rPr>
                <w:rFonts w:ascii="Arial" w:hAnsi="Arial" w:cs="Arial"/>
                <w:sz w:val="20"/>
                <w:szCs w:val="20"/>
              </w:rPr>
              <w:t>LifeWatch</w:t>
            </w:r>
            <w:proofErr w:type="spellEnd"/>
            <w:r w:rsidRPr="00323296">
              <w:rPr>
                <w:rFonts w:ascii="Arial" w:hAnsi="Arial" w:cs="Arial"/>
                <w:sz w:val="20"/>
                <w:szCs w:val="20"/>
              </w:rPr>
              <w:t xml:space="preserve"> will provide opportunities to construct personalized ‘virtual labs', also allowing </w:t>
            </w:r>
            <w:proofErr w:type="gramStart"/>
            <w:r w:rsidRPr="00323296">
              <w:rPr>
                <w:rFonts w:ascii="Arial" w:hAnsi="Arial" w:cs="Arial"/>
                <w:sz w:val="20"/>
                <w:szCs w:val="20"/>
              </w:rPr>
              <w:t>to enter</w:t>
            </w:r>
            <w:proofErr w:type="gramEnd"/>
            <w:r w:rsidRPr="00323296">
              <w:rPr>
                <w:rFonts w:ascii="Arial" w:hAnsi="Arial" w:cs="Arial"/>
                <w:sz w:val="20"/>
                <w:szCs w:val="20"/>
              </w:rPr>
              <w:t xml:space="preserve"> new data and analytical tools.</w:t>
            </w:r>
          </w:p>
          <w:p w:rsidR="00CA6D83" w:rsidRDefault="00323296" w:rsidP="003232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23296">
              <w:rPr>
                <w:rFonts w:ascii="Arial" w:hAnsi="Arial" w:cs="Arial"/>
                <w:sz w:val="20"/>
                <w:szCs w:val="20"/>
              </w:rPr>
              <w:t xml:space="preserve">New data will be shared with the data facilities cooperating with </w:t>
            </w:r>
            <w:proofErr w:type="spellStart"/>
            <w:r w:rsidRPr="00323296">
              <w:rPr>
                <w:rFonts w:ascii="Arial" w:hAnsi="Arial" w:cs="Arial"/>
                <w:sz w:val="20"/>
                <w:szCs w:val="20"/>
              </w:rPr>
              <w:t>LifeWatch</w:t>
            </w:r>
            <w:proofErr w:type="spellEnd"/>
            <w:r w:rsidRPr="0032329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A6D83" w:rsidRPr="00C77AEF" w:rsidRDefault="00CA6D83" w:rsidP="00CA6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Particular case studies: Monitoring alien species, monitoring migrating birds, wetlands</w:t>
            </w:r>
          </w:p>
          <w:p w:rsidR="00682ED8" w:rsidRPr="00C77AEF" w:rsidRDefault="0032329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LifeWatch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operates Global Biodiversity Information facility and Biodiversity Catalogue that is Biodiversity Science Web Services Catalogue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 w:val="restart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:rsidR="00094F50" w:rsidRDefault="00094F50" w:rsidP="003232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facilities TBD</w:t>
            </w:r>
          </w:p>
          <w:p w:rsidR="00682ED8" w:rsidRPr="00C77AEF" w:rsidRDefault="00094F50" w:rsidP="0032329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Datacenter: </w:t>
            </w:r>
            <w:r w:rsidR="00323296">
              <w:rPr>
                <w:rFonts w:ascii="Arial" w:hAnsi="Arial" w:cs="Arial"/>
                <w:sz w:val="20"/>
                <w:szCs w:val="20"/>
              </w:rPr>
              <w:t>General Grid and cloud based resources provided by national e-Science centers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:rsidR="00682ED8" w:rsidRPr="00C77AEF" w:rsidRDefault="004A16C9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Distributed, historical and trends data archiving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:rsidR="00682ED8" w:rsidRPr="00C77AEF" w:rsidRDefault="00094F50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require special dedicated or overlay sensor network.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:rsidR="00682ED8" w:rsidRPr="00C77AEF" w:rsidRDefault="0032329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 Services based, Grid based services, relational databases 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 w:val="restart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682ED8" w:rsidRDefault="0032329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Ecological information from numerous observation and monitoring facilities and sensor network, satellite images/information, climate and weather</w:t>
            </w:r>
            <w:r w:rsidR="00DF149B">
              <w:rPr>
                <w:rFonts w:ascii="Arial" w:hAnsi="Arial" w:cs="Arial"/>
                <w:sz w:val="20"/>
                <w:szCs w:val="20"/>
              </w:rPr>
              <w:t>, all recorded information.</w:t>
            </w:r>
          </w:p>
          <w:p w:rsidR="00323296" w:rsidRPr="00C77AEF" w:rsidRDefault="0032329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from field researchers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682ED8" w:rsidRPr="00E6306E" w:rsidRDefault="00113372" w:rsidP="00DF14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Involves many existing data sets/sources</w:t>
            </w:r>
          </w:p>
          <w:p w:rsidR="00113372" w:rsidRPr="00E6306E" w:rsidRDefault="00113372" w:rsidP="00DF14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Collected amount of data TBD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Pr="00E6306E" w:rsidRDefault="00DF149B" w:rsidP="00DF14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E6306E">
              <w:rPr>
                <w:rFonts w:ascii="Arial" w:hAnsi="Arial" w:cs="Arial"/>
                <w:sz w:val="20"/>
                <w:szCs w:val="20"/>
              </w:rPr>
              <w:t>analysed</w:t>
            </w:r>
            <w:proofErr w:type="spellEnd"/>
            <w:r w:rsidRPr="00E6306E">
              <w:rPr>
                <w:rFonts w:ascii="Arial" w:hAnsi="Arial" w:cs="Arial"/>
                <w:sz w:val="20"/>
                <w:szCs w:val="20"/>
              </w:rPr>
              <w:t xml:space="preserve"> incrementally, processes dynamics corresponds to dynamics of biological and ecological processes.</w:t>
            </w:r>
          </w:p>
          <w:p w:rsidR="00DF149B" w:rsidRPr="00E6306E" w:rsidRDefault="00DF149B" w:rsidP="00DF14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lastRenderedPageBreak/>
              <w:t xml:space="preserve">However may require real time processing and analysis in case of the natural or industrial disaster. </w:t>
            </w:r>
          </w:p>
          <w:p w:rsidR="0084095B" w:rsidRPr="00E6306E" w:rsidRDefault="0084095B" w:rsidP="00DF14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May require data streaming processing.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Default="00DF149B" w:rsidP="00DF14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Variety and number of involved databases and observation data is currently limited by available tools; in principle, unlimited with the growing ability to process data for identifying ecological changes, factors/reasons, species evolution and trends.</w:t>
            </w:r>
          </w:p>
          <w:p w:rsidR="004A16C9" w:rsidRPr="00E6306E" w:rsidRDefault="004A16C9" w:rsidP="00DF14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below in additional information.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Pr="00E6306E" w:rsidRDefault="00DF149B" w:rsidP="00DF14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Structure of the datasets and models may change depending on the data processing stage and tasks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 w:val="restart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84095B" w:rsidRPr="00E6306E" w:rsidRDefault="0084095B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In normal monitoring mode are data are statistically processed to achieve robustness.</w:t>
            </w:r>
          </w:p>
          <w:p w:rsidR="00682ED8" w:rsidRPr="00E6306E" w:rsidRDefault="0084095B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 xml:space="preserve">Some biodiversity </w:t>
            </w:r>
            <w:proofErr w:type="gramStart"/>
            <w:r w:rsidRPr="00E6306E">
              <w:rPr>
                <w:rFonts w:ascii="Arial" w:hAnsi="Arial" w:cs="Arial"/>
                <w:sz w:val="20"/>
                <w:szCs w:val="20"/>
              </w:rPr>
              <w:t>research are</w:t>
            </w:r>
            <w:proofErr w:type="gramEnd"/>
            <w:r w:rsidRPr="00E6306E">
              <w:rPr>
                <w:rFonts w:ascii="Arial" w:hAnsi="Arial" w:cs="Arial"/>
                <w:sz w:val="20"/>
                <w:szCs w:val="20"/>
              </w:rPr>
              <w:t xml:space="preserve"> critical to data veracity (reliability/trustworthiness).</w:t>
            </w:r>
          </w:p>
          <w:p w:rsidR="0084095B" w:rsidRPr="00E6306E" w:rsidRDefault="0084095B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 xml:space="preserve">In case of natural and </w:t>
            </w:r>
            <w:proofErr w:type="spellStart"/>
            <w:r w:rsidRPr="00E6306E">
              <w:rPr>
                <w:rFonts w:ascii="Arial" w:hAnsi="Arial" w:cs="Arial"/>
                <w:sz w:val="20"/>
                <w:szCs w:val="20"/>
              </w:rPr>
              <w:t>technogenic</w:t>
            </w:r>
            <w:proofErr w:type="spellEnd"/>
            <w:r w:rsidRPr="00E6306E">
              <w:rPr>
                <w:rFonts w:ascii="Arial" w:hAnsi="Arial" w:cs="Arial"/>
                <w:sz w:val="20"/>
                <w:szCs w:val="20"/>
              </w:rPr>
              <w:t xml:space="preserve"> disasters data veracity is critical.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682ED8" w:rsidRDefault="0084095B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 xml:space="preserve">Requires advanced and rich visualization, high definition </w:t>
            </w:r>
            <w:proofErr w:type="spellStart"/>
            <w:r w:rsidRPr="00E6306E">
              <w:rPr>
                <w:rFonts w:ascii="Arial" w:hAnsi="Arial" w:cs="Arial"/>
                <w:sz w:val="20"/>
                <w:szCs w:val="20"/>
              </w:rPr>
              <w:t>visualisation</w:t>
            </w:r>
            <w:proofErr w:type="spellEnd"/>
            <w:r w:rsidRPr="00E6306E">
              <w:rPr>
                <w:rFonts w:ascii="Arial" w:hAnsi="Arial" w:cs="Arial"/>
                <w:sz w:val="20"/>
                <w:szCs w:val="20"/>
              </w:rPr>
              <w:t xml:space="preserve"> facilities, </w:t>
            </w:r>
            <w:proofErr w:type="spellStart"/>
            <w:r w:rsidRPr="00E6306E">
              <w:rPr>
                <w:rFonts w:ascii="Arial" w:hAnsi="Arial" w:cs="Arial"/>
                <w:sz w:val="20"/>
                <w:szCs w:val="20"/>
              </w:rPr>
              <w:t>visualisation</w:t>
            </w:r>
            <w:proofErr w:type="spellEnd"/>
            <w:r w:rsidRPr="00E6306E">
              <w:rPr>
                <w:rFonts w:ascii="Arial" w:hAnsi="Arial" w:cs="Arial"/>
                <w:sz w:val="20"/>
                <w:szCs w:val="20"/>
              </w:rPr>
              <w:t xml:space="preserve"> data 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0"/>
              </w:numPr>
              <w:ind w:left="144" w:hanging="144"/>
            </w:pPr>
            <w:r>
              <w:t>4D visualization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0"/>
              </w:numPr>
              <w:ind w:left="144" w:hanging="144"/>
            </w:pPr>
            <w:r>
              <w:t>Visualizing effects of parameter change in (computational) models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0"/>
              </w:numPr>
              <w:ind w:left="144" w:hanging="144"/>
            </w:pPr>
            <w:r>
              <w:t>Comparing model outcomes with actual observations (</w:t>
            </w:r>
            <w:proofErr w:type="spellStart"/>
            <w:r>
              <w:t>multi dimensional</w:t>
            </w:r>
            <w:proofErr w:type="spellEnd"/>
            <w:r>
              <w:t>)</w:t>
            </w:r>
          </w:p>
          <w:p w:rsidR="004A16C9" w:rsidRPr="00E6306E" w:rsidRDefault="004A16C9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682ED8" w:rsidRPr="00E6306E" w:rsidRDefault="0084095B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Depends on and ensued by initial observation data.</w:t>
            </w:r>
          </w:p>
          <w:p w:rsidR="0084095B" w:rsidRPr="00E6306E" w:rsidRDefault="0084095B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Quality of analytical data depends on used mode and algorithms that are constantly improved.</w:t>
            </w:r>
          </w:p>
          <w:p w:rsidR="0084095B" w:rsidRPr="00E6306E" w:rsidRDefault="0084095B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Repeating data analytics should be possible to re-evaluate initial observation data.</w:t>
            </w:r>
          </w:p>
          <w:p w:rsidR="0084095B" w:rsidRPr="00E6306E" w:rsidRDefault="009E2BB3" w:rsidP="008409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>Actionable data are human aided.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9E2BB3" w:rsidRPr="00E6306E" w:rsidRDefault="009E2BB3" w:rsidP="009E2BB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 xml:space="preserve">Multi-type. </w:t>
            </w:r>
          </w:p>
          <w:p w:rsidR="00682ED8" w:rsidRPr="00E6306E" w:rsidRDefault="0084095B" w:rsidP="009E2BB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306E">
              <w:rPr>
                <w:rFonts w:ascii="Arial" w:hAnsi="Arial" w:cs="Arial"/>
                <w:sz w:val="20"/>
                <w:szCs w:val="20"/>
              </w:rPr>
              <w:t xml:space="preserve">Relational data, </w:t>
            </w:r>
            <w:r w:rsidR="009E2BB3" w:rsidRPr="00E6306E">
              <w:rPr>
                <w:rFonts w:ascii="Arial" w:hAnsi="Arial" w:cs="Arial"/>
                <w:sz w:val="20"/>
                <w:szCs w:val="20"/>
              </w:rPr>
              <w:t>key-value, complex semantically rich data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682ED8" w:rsidRPr="00E6306E" w:rsidRDefault="004A16C9" w:rsidP="004A16C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 xml:space="preserve">Parallel data streams </w:t>
            </w:r>
            <w:r>
              <w:t>and</w:t>
            </w:r>
            <w:r>
              <w:t xml:space="preserve"> streaming analytics</w:t>
            </w:r>
          </w:p>
        </w:tc>
      </w:tr>
      <w:tr w:rsidR="00682ED8" w:rsidRPr="00C77AEF" w:rsidTr="009A6AB1">
        <w:trPr>
          <w:trHeight w:val="593"/>
        </w:trPr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:rsidR="00682ED8" w:rsidRDefault="009E2BB3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Variety, multi-type data: SQL and no-SQL</w:t>
            </w:r>
            <w:r w:rsidR="004A16C9">
              <w:rPr>
                <w:rFonts w:ascii="Arial" w:hAnsi="Arial" w:cs="Arial"/>
                <w:sz w:val="20"/>
                <w:szCs w:val="20"/>
              </w:rPr>
              <w:t>, distributed multi-source data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2BB3" w:rsidRDefault="009E2BB3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Visualisation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distributed sensor networks.</w:t>
            </w:r>
          </w:p>
          <w:p w:rsidR="009E2BB3" w:rsidRDefault="009E2BB3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storage and archiving, </w:t>
            </w:r>
            <w:r w:rsidR="004A16C9">
              <w:rPr>
                <w:rFonts w:ascii="Arial" w:hAnsi="Arial" w:cs="Arial"/>
                <w:sz w:val="20"/>
                <w:szCs w:val="20"/>
              </w:rPr>
              <w:t xml:space="preserve">data exchange and integration; </w:t>
            </w:r>
            <w:r>
              <w:rPr>
                <w:rFonts w:ascii="Arial" w:hAnsi="Arial" w:cs="Arial"/>
                <w:sz w:val="20"/>
                <w:szCs w:val="20"/>
              </w:rPr>
              <w:t>data linkage: from the initial observation data to processed data and reported/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visualised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2"/>
              </w:numPr>
              <w:ind w:left="144" w:hanging="144"/>
            </w:pPr>
            <w:r>
              <w:t>Historical unique data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2"/>
              </w:numPr>
              <w:ind w:left="144" w:hanging="144"/>
            </w:pPr>
            <w:r>
              <w:t>Curated (authorized) reference data (i.e. species names lists), algorithms, software code, workflows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2"/>
              </w:numPr>
              <w:ind w:left="144" w:hanging="144"/>
            </w:pPr>
            <w:r>
              <w:t>Processed (secondary) data serving as input for other researchers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2"/>
              </w:numPr>
              <w:ind w:left="144" w:hanging="144"/>
            </w:pPr>
            <w:r>
              <w:t xml:space="preserve">Provenance (and </w:t>
            </w:r>
            <w:r>
              <w:t>persistent identification (</w:t>
            </w:r>
            <w:r>
              <w:t>PID</w:t>
            </w:r>
            <w:r>
              <w:t>)</w:t>
            </w:r>
            <w:r>
              <w:t>) control of data, algorithms, and workflows</w:t>
            </w:r>
          </w:p>
          <w:p w:rsidR="004A16C9" w:rsidRPr="00C77AEF" w:rsidRDefault="004A16C9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:rsidR="00682ED8" w:rsidRPr="00C77AEF" w:rsidRDefault="009E2BB3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 supporting mobile sensors (e.g. birds migration) and mobile researchers (both for information feed and catalogue search)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1"/>
              </w:numPr>
              <w:ind w:left="144" w:hanging="144"/>
            </w:pPr>
            <w:r>
              <w:t>Instrumented field vehicles, Ships, Planes, Submarines, floating buoys, sensor tagging on organisms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11"/>
              </w:numPr>
              <w:ind w:left="144" w:hanging="144"/>
            </w:pPr>
            <w:r>
              <w:t>Photos, video, sound recording</w:t>
            </w:r>
          </w:p>
          <w:p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lastRenderedPageBreak/>
              <w:t>Security &amp; Privacy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:rsidR="00682ED8" w:rsidRDefault="009E2BB3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integrity, referral integrity of the datasets.</w:t>
            </w:r>
          </w:p>
          <w:p w:rsidR="009E2BB3" w:rsidRPr="00C77AEF" w:rsidRDefault="009E2BB3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Federated identity management for mobile researchers and mobile sensors</w:t>
            </w:r>
          </w:p>
          <w:p w:rsidR="00682ED8" w:rsidRPr="00C77AEF" w:rsidRDefault="009E2BB3" w:rsidP="009E2BB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Confidentiality, access control and accounting for information on protected species, ecological information, </w:t>
            </w:r>
            <w:r w:rsidR="000F491B">
              <w:rPr>
                <w:rFonts w:ascii="Arial" w:hAnsi="Arial" w:cs="Arial"/>
                <w:sz w:val="20"/>
                <w:szCs w:val="20"/>
              </w:rPr>
              <w:t>space images, climate information.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:rsidR="00682ED8" w:rsidRDefault="000F491B" w:rsidP="000F491B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of distributed sensor network</w:t>
            </w:r>
          </w:p>
          <w:p w:rsidR="000F491B" w:rsidRDefault="000F491B" w:rsidP="000F491B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Multi-type data combination and linkage; potentially unlimited data variety</w:t>
            </w:r>
          </w:p>
          <w:p w:rsidR="00682ED8" w:rsidRDefault="000F491B" w:rsidP="009A6AB1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0F491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>
              <w:rPr>
                <w:rFonts w:ascii="Arial" w:hAnsi="Arial" w:cs="Arial"/>
                <w:sz w:val="20"/>
                <w:szCs w:val="20"/>
              </w:rPr>
              <w:t xml:space="preserve">lifecycle management: data </w:t>
            </w:r>
            <w:r w:rsidRPr="000F491B">
              <w:rPr>
                <w:rFonts w:ascii="Arial" w:hAnsi="Arial" w:cs="Arial"/>
                <w:sz w:val="20"/>
                <w:szCs w:val="20"/>
              </w:rPr>
              <w:t>provenance, referral integrity and identification</w:t>
            </w:r>
          </w:p>
          <w:p w:rsidR="000F491B" w:rsidRPr="000F491B" w:rsidRDefault="000F491B" w:rsidP="009A6AB1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and integration of multiple distributed databases</w:t>
            </w:r>
          </w:p>
          <w:p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:rsidR="000F491B" w:rsidRDefault="00DD4568" w:rsidP="009A6AB1">
            <w:pPr>
              <w:pStyle w:val="NoSpacing"/>
            </w:pPr>
            <w:hyperlink r:id="rId7" w:history="1">
              <w:r w:rsidR="000F491B">
                <w:rPr>
                  <w:rStyle w:val="Hyperlink"/>
                </w:rPr>
                <w:t>http://www.lifewatch.eu/web/guest/home</w:t>
              </w:r>
            </w:hyperlink>
          </w:p>
          <w:p w:rsidR="00682ED8" w:rsidRPr="00C77AEF" w:rsidRDefault="00DD456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0F491B">
                <w:rPr>
                  <w:rStyle w:val="Hyperlink"/>
                </w:rPr>
                <w:t>https://www.biodiversitycatalogue.org/</w:t>
              </w:r>
            </w:hyperlink>
          </w:p>
          <w:p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c>
          <w:tcPr>
            <w:tcW w:w="9576" w:type="dxa"/>
            <w:gridSpan w:val="4"/>
          </w:tcPr>
          <w:p w:rsidR="00682ED8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  <w:p w:rsidR="004A16C9" w:rsidRPr="004A16C9" w:rsidRDefault="004A16C9" w:rsidP="004A16C9">
            <w:pPr>
              <w:rPr>
                <w:b/>
              </w:rPr>
            </w:pPr>
            <w:r w:rsidRPr="004A16C9">
              <w:rPr>
                <w:b/>
              </w:rPr>
              <w:t>Variety of data used in Biodiversity research</w:t>
            </w:r>
          </w:p>
          <w:p w:rsidR="004A16C9" w:rsidRDefault="004A16C9" w:rsidP="004A16C9">
            <w:pPr>
              <w:ind w:left="284"/>
            </w:pPr>
            <w:r>
              <w:t xml:space="preserve">Genetic (genomic) diversity 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9"/>
              </w:numPr>
              <w:ind w:left="1134"/>
            </w:pPr>
            <w:r>
              <w:t>DNA sequences &amp; barcodes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9"/>
              </w:numPr>
              <w:ind w:left="1134"/>
            </w:pPr>
            <w:r>
              <w:t>Metabolomics functions</w:t>
            </w:r>
          </w:p>
          <w:p w:rsidR="004A16C9" w:rsidRDefault="004A16C9" w:rsidP="004A16C9">
            <w:pPr>
              <w:ind w:left="284"/>
            </w:pPr>
            <w:r>
              <w:t>Species information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-species names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occurrence data (in time and place)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species traits and life history data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host-parasite relations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 xml:space="preserve">collection specimen data </w:t>
            </w:r>
          </w:p>
          <w:p w:rsidR="004A16C9" w:rsidRDefault="004A16C9" w:rsidP="004A16C9">
            <w:pPr>
              <w:ind w:left="284"/>
            </w:pPr>
            <w:r>
              <w:t>Ecological information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biomass, trunk/root diameter and other physical characteristics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population</w:t>
            </w:r>
            <w:proofErr w:type="gramEnd"/>
            <w:r>
              <w:t xml:space="preserve"> density etc.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habitat structures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 xml:space="preserve">C/N/P </w:t>
            </w:r>
            <w:proofErr w:type="spellStart"/>
            <w:r>
              <w:t>etc</w:t>
            </w:r>
            <w:proofErr w:type="spellEnd"/>
            <w:r>
              <w:t xml:space="preserve"> molecular cycles</w:t>
            </w:r>
          </w:p>
          <w:p w:rsidR="004A16C9" w:rsidRDefault="004A16C9" w:rsidP="004A16C9">
            <w:pPr>
              <w:ind w:left="284"/>
            </w:pPr>
            <w:r>
              <w:t>Ecosystem data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species composition and community dynamics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remote and earth observation data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CO2 fluxes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Soil characteristics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Algal blooming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Marine temperature, salinity, pH, currents, etc.</w:t>
            </w:r>
          </w:p>
          <w:p w:rsidR="004A16C9" w:rsidRDefault="004A16C9" w:rsidP="004A16C9">
            <w:pPr>
              <w:ind w:left="284"/>
            </w:pPr>
            <w:r>
              <w:t>Ecosystem services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productivity (</w:t>
            </w:r>
            <w:proofErr w:type="spellStart"/>
            <w:r>
              <w:t>i.e</w:t>
            </w:r>
            <w:proofErr w:type="spellEnd"/>
            <w:r>
              <w:t xml:space="preserve"> biomass production/time)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fresh water dynamics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erosion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climate buffering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genetic pools</w:t>
            </w:r>
          </w:p>
          <w:p w:rsidR="004A16C9" w:rsidRDefault="004A16C9" w:rsidP="004A16C9">
            <w:pPr>
              <w:ind w:left="284"/>
            </w:pPr>
            <w:r>
              <w:t>Data concepts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conceptual framework of each data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ontologies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provenance data</w:t>
            </w:r>
          </w:p>
          <w:p w:rsidR="004A16C9" w:rsidRDefault="004A16C9" w:rsidP="004A16C9">
            <w:pPr>
              <w:ind w:left="284"/>
            </w:pPr>
            <w:r>
              <w:lastRenderedPageBreak/>
              <w:t>Algorithms and workflows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software code &amp; provenance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8"/>
              </w:numPr>
            </w:pPr>
            <w:r>
              <w:t>tested workflows</w:t>
            </w:r>
          </w:p>
          <w:p w:rsidR="004A16C9" w:rsidRDefault="004A16C9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16C9" w:rsidRPr="004A16C9" w:rsidRDefault="004A16C9" w:rsidP="009A6AB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16C9">
              <w:rPr>
                <w:rFonts w:ascii="Arial" w:hAnsi="Arial" w:cs="Arial"/>
                <w:b/>
                <w:sz w:val="20"/>
                <w:szCs w:val="20"/>
              </w:rPr>
              <w:t>Multiple sources of data and information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7"/>
              </w:numPr>
            </w:pPr>
            <w:r>
              <w:t>Specimen collection data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7"/>
              </w:numPr>
            </w:pPr>
            <w:r>
              <w:t>Observations (human interpretations)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7"/>
              </w:numPr>
            </w:pPr>
            <w:r>
              <w:t xml:space="preserve">Sensors and sensor networks (terrestrial, marine, soil organisms), bird </w:t>
            </w:r>
            <w:proofErr w:type="spellStart"/>
            <w:r>
              <w:t>etc</w:t>
            </w:r>
            <w:proofErr w:type="spellEnd"/>
            <w:r>
              <w:t xml:space="preserve"> tagging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7"/>
              </w:numPr>
            </w:pPr>
            <w:r>
              <w:t>Aerial &amp; satellite observation spectra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7"/>
              </w:numPr>
            </w:pPr>
            <w:r>
              <w:t>Field * Laboratory experimentation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7"/>
              </w:numPr>
            </w:pPr>
            <w:r>
              <w:t xml:space="preserve">Radar &amp; </w:t>
            </w:r>
            <w:proofErr w:type="spellStart"/>
            <w:r>
              <w:t>LiDAR</w:t>
            </w:r>
            <w:proofErr w:type="spellEnd"/>
            <w:r>
              <w:t xml:space="preserve"> 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7"/>
              </w:numPr>
            </w:pPr>
            <w:r>
              <w:t>Fisheries &amp; agricultural data</w:t>
            </w:r>
          </w:p>
          <w:p w:rsidR="004A16C9" w:rsidRDefault="004A16C9" w:rsidP="004A16C9">
            <w:pPr>
              <w:pStyle w:val="ListParagraph"/>
              <w:numPr>
                <w:ilvl w:val="0"/>
                <w:numId w:val="7"/>
              </w:numPr>
            </w:pPr>
            <w:r>
              <w:t>Deceases and epidemics</w:t>
            </w:r>
          </w:p>
          <w:p w:rsidR="004A16C9" w:rsidRPr="00C77AEF" w:rsidRDefault="004A16C9" w:rsidP="009A6AB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2ED8" w:rsidRDefault="00682ED8">
      <w:pPr>
        <w:rPr>
          <w:sz w:val="24"/>
          <w:szCs w:val="32"/>
        </w:rPr>
      </w:pPr>
    </w:p>
    <w:sectPr w:rsidR="0068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29D8"/>
    <w:multiLevelType w:val="hybridMultilevel"/>
    <w:tmpl w:val="2BDAC558"/>
    <w:lvl w:ilvl="0" w:tplc="7D7C88DE">
      <w:numFmt w:val="bullet"/>
      <w:lvlText w:val="-"/>
      <w:lvlJc w:val="left"/>
      <w:pPr>
        <w:ind w:left="108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>
    <w:nsid w:val="159B117B"/>
    <w:multiLevelType w:val="hybridMultilevel"/>
    <w:tmpl w:val="D71E29E0"/>
    <w:lvl w:ilvl="0" w:tplc="3D08DB2C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370955"/>
    <w:multiLevelType w:val="hybridMultilevel"/>
    <w:tmpl w:val="59440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7915B1"/>
    <w:multiLevelType w:val="hybridMultilevel"/>
    <w:tmpl w:val="B5D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E55FC"/>
    <w:multiLevelType w:val="hybridMultilevel"/>
    <w:tmpl w:val="FC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C424E"/>
    <w:multiLevelType w:val="hybridMultilevel"/>
    <w:tmpl w:val="DE781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3D13DD"/>
    <w:multiLevelType w:val="hybridMultilevel"/>
    <w:tmpl w:val="9802F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8A0872"/>
    <w:multiLevelType w:val="hybridMultilevel"/>
    <w:tmpl w:val="36CED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480E47"/>
    <w:multiLevelType w:val="hybridMultilevel"/>
    <w:tmpl w:val="9FECB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34DB4"/>
    <w:multiLevelType w:val="hybridMultilevel"/>
    <w:tmpl w:val="817E5EE0"/>
    <w:lvl w:ilvl="0" w:tplc="54804E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F6D4E"/>
    <w:multiLevelType w:val="hybridMultilevel"/>
    <w:tmpl w:val="5B24D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83714"/>
    <w:multiLevelType w:val="hybridMultilevel"/>
    <w:tmpl w:val="48BEEFE0"/>
    <w:lvl w:ilvl="0" w:tplc="54525EA4"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1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10559"/>
    <w:rsid w:val="000152A9"/>
    <w:rsid w:val="00021F26"/>
    <w:rsid w:val="00055D84"/>
    <w:rsid w:val="00094F50"/>
    <w:rsid w:val="000F491B"/>
    <w:rsid w:val="00113372"/>
    <w:rsid w:val="00167A7A"/>
    <w:rsid w:val="001E12F2"/>
    <w:rsid w:val="002140E4"/>
    <w:rsid w:val="00223C1A"/>
    <w:rsid w:val="00227954"/>
    <w:rsid w:val="0023455A"/>
    <w:rsid w:val="00292EE7"/>
    <w:rsid w:val="00296CCD"/>
    <w:rsid w:val="002B5F6B"/>
    <w:rsid w:val="002E7D49"/>
    <w:rsid w:val="002F4D8E"/>
    <w:rsid w:val="00323296"/>
    <w:rsid w:val="00326EF5"/>
    <w:rsid w:val="003472A4"/>
    <w:rsid w:val="003534C4"/>
    <w:rsid w:val="00370298"/>
    <w:rsid w:val="003768C8"/>
    <w:rsid w:val="003A6228"/>
    <w:rsid w:val="003B7615"/>
    <w:rsid w:val="003F7222"/>
    <w:rsid w:val="00436EDE"/>
    <w:rsid w:val="004A16C9"/>
    <w:rsid w:val="004B4B79"/>
    <w:rsid w:val="004D6914"/>
    <w:rsid w:val="00507CEC"/>
    <w:rsid w:val="005740FC"/>
    <w:rsid w:val="00682ED8"/>
    <w:rsid w:val="00706240"/>
    <w:rsid w:val="00714489"/>
    <w:rsid w:val="007563A9"/>
    <w:rsid w:val="00802820"/>
    <w:rsid w:val="00837DE8"/>
    <w:rsid w:val="0084095B"/>
    <w:rsid w:val="00845E33"/>
    <w:rsid w:val="008464C1"/>
    <w:rsid w:val="009239F7"/>
    <w:rsid w:val="00984F92"/>
    <w:rsid w:val="00991DC4"/>
    <w:rsid w:val="009A6AB1"/>
    <w:rsid w:val="009E2BB3"/>
    <w:rsid w:val="009E410B"/>
    <w:rsid w:val="00AB3517"/>
    <w:rsid w:val="00AD5719"/>
    <w:rsid w:val="00B14590"/>
    <w:rsid w:val="00B36AA2"/>
    <w:rsid w:val="00B81014"/>
    <w:rsid w:val="00B815AA"/>
    <w:rsid w:val="00BF0BCF"/>
    <w:rsid w:val="00C07D57"/>
    <w:rsid w:val="00C77AEF"/>
    <w:rsid w:val="00CA6D83"/>
    <w:rsid w:val="00CF5446"/>
    <w:rsid w:val="00D45970"/>
    <w:rsid w:val="00D67C36"/>
    <w:rsid w:val="00D879C7"/>
    <w:rsid w:val="00DD4568"/>
    <w:rsid w:val="00DF149B"/>
    <w:rsid w:val="00E4263F"/>
    <w:rsid w:val="00E6306E"/>
    <w:rsid w:val="00E95102"/>
    <w:rsid w:val="00F06ABD"/>
    <w:rsid w:val="00F66213"/>
    <w:rsid w:val="00F7505A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diversitycatalogu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fewatch.eu/web/guest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home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Judy Qiu</dc:creator>
  <cp:lastModifiedBy>demch</cp:lastModifiedBy>
  <cp:revision>12</cp:revision>
  <dcterms:created xsi:type="dcterms:W3CDTF">2013-08-16T08:11:00Z</dcterms:created>
  <dcterms:modified xsi:type="dcterms:W3CDTF">2013-08-20T11:42:00Z</dcterms:modified>
</cp:coreProperties>
</file>