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682ED8" w:rsidRPr="00010559" w:rsidRDefault="00682ED8" w:rsidP="003F7222">
      <w:pPr>
        <w:pStyle w:val="NoSpacing"/>
        <w:rPr>
          <w:b/>
          <w:sz w:val="32"/>
          <w:szCs w:val="32"/>
        </w:rPr>
      </w:pPr>
      <w:r w:rsidRPr="00991DC4">
        <w:rPr>
          <w:b/>
          <w:sz w:val="24"/>
          <w:szCs w:val="32"/>
        </w:rPr>
        <w:t>NBD(</w:t>
      </w:r>
      <w:r w:rsidRPr="00010559">
        <w:rPr>
          <w:b/>
          <w:sz w:val="32"/>
          <w:szCs w:val="32"/>
        </w:rPr>
        <w:t>NIST Big Data) Requirements WG Use Case Template</w:t>
      </w:r>
      <w:r>
        <w:rPr>
          <w:b/>
          <w:sz w:val="32"/>
          <w:szCs w:val="32"/>
        </w:rPr>
        <w:t xml:space="preserve"> Aug 11 2013</w:t>
      </w:r>
    </w:p>
    <w:tbl>
      <w:tblPr>
        <w:tblStyle w:val="TableGrid"/>
        <w:tblW w:w="0" w:type="auto"/>
        <w:tblLook w:val="04A0"/>
      </w:tblPr>
      <w:tblGrid>
        <w:gridCol w:w="2213"/>
        <w:gridCol w:w="661"/>
        <w:gridCol w:w="1822"/>
        <w:gridCol w:w="4880"/>
      </w:tblGrid>
      <w:tr w:rsidR="00682ED8" w:rsidRPr="00C77AEF">
        <w:tc>
          <w:tcPr>
            <w:tcW w:w="2874" w:type="dxa"/>
            <w:gridSpan w:val="2"/>
          </w:tcPr>
          <w:p w:rsidR="00682ED8" w:rsidRPr="00C77AEF" w:rsidRDefault="00682ED8" w:rsidP="009A6AB1">
            <w:pPr>
              <w:pStyle w:val="NoSpacing"/>
              <w:jc w:val="right"/>
              <w:rPr>
                <w:rFonts w:ascii="Arial" w:hAnsi="Arial" w:cs="Arial"/>
                <w:b/>
                <w:sz w:val="20"/>
                <w:szCs w:val="20"/>
              </w:rPr>
            </w:pPr>
            <w:r w:rsidRPr="00C77AEF">
              <w:rPr>
                <w:rFonts w:ascii="Arial" w:hAnsi="Arial" w:cs="Arial"/>
                <w:b/>
                <w:sz w:val="20"/>
                <w:szCs w:val="20"/>
              </w:rPr>
              <w:t>Use Case Title</w:t>
            </w:r>
          </w:p>
        </w:tc>
        <w:tc>
          <w:tcPr>
            <w:tcW w:w="6702" w:type="dxa"/>
            <w:gridSpan w:val="2"/>
          </w:tcPr>
          <w:p w:rsidR="00682ED8" w:rsidRPr="00C77AEF" w:rsidRDefault="00DF4292" w:rsidP="009A6AB1">
            <w:pPr>
              <w:pStyle w:val="NoSpacing"/>
              <w:rPr>
                <w:rFonts w:ascii="Arial" w:hAnsi="Arial" w:cs="Arial"/>
                <w:sz w:val="20"/>
                <w:szCs w:val="20"/>
              </w:rPr>
            </w:pPr>
            <w:r>
              <w:rPr>
                <w:rFonts w:ascii="Arial" w:hAnsi="Arial" w:cs="Arial"/>
                <w:sz w:val="20"/>
                <w:szCs w:val="20"/>
              </w:rPr>
              <w:t>Catalina Real-Time Transient Survey (CRTS): a digital, panoramic, synoptic sky survey</w:t>
            </w:r>
          </w:p>
        </w:tc>
      </w:tr>
      <w:tr w:rsidR="00DF4292" w:rsidRPr="00C77AEF">
        <w:tc>
          <w:tcPr>
            <w:tcW w:w="2874" w:type="dxa"/>
            <w:gridSpan w:val="2"/>
          </w:tcPr>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Vertical (area)</w:t>
            </w:r>
          </w:p>
        </w:tc>
        <w:tc>
          <w:tcPr>
            <w:tcW w:w="6702" w:type="dxa"/>
            <w:gridSpan w:val="2"/>
          </w:tcPr>
          <w:p w:rsidR="00DF4292" w:rsidRPr="00C77AEF" w:rsidRDefault="00DF4292" w:rsidP="00DF4292">
            <w:pPr>
              <w:pStyle w:val="NoSpacing"/>
              <w:rPr>
                <w:rFonts w:ascii="Arial" w:hAnsi="Arial" w:cs="Arial"/>
                <w:sz w:val="20"/>
                <w:szCs w:val="20"/>
              </w:rPr>
            </w:pPr>
            <w:r w:rsidRPr="00C370ED">
              <w:rPr>
                <w:rFonts w:ascii="Arial" w:hAnsi="Arial" w:cs="Arial"/>
                <w:sz w:val="20"/>
                <w:szCs w:val="20"/>
              </w:rPr>
              <w:t xml:space="preserve">Scientific Research: </w:t>
            </w:r>
            <w:r>
              <w:rPr>
                <w:rFonts w:ascii="Arial" w:hAnsi="Arial" w:cs="Arial"/>
                <w:sz w:val="20"/>
                <w:szCs w:val="20"/>
              </w:rPr>
              <w:t>Astronomy</w:t>
            </w:r>
          </w:p>
        </w:tc>
      </w:tr>
      <w:tr w:rsidR="00DF4292" w:rsidRPr="00C77AEF">
        <w:tc>
          <w:tcPr>
            <w:tcW w:w="2874" w:type="dxa"/>
            <w:gridSpan w:val="2"/>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Author/Company</w:t>
            </w:r>
            <w:r>
              <w:rPr>
                <w:rFonts w:ascii="Arial" w:hAnsi="Arial" w:cs="Arial"/>
                <w:b/>
                <w:sz w:val="20"/>
                <w:szCs w:val="20"/>
              </w:rPr>
              <w:t>/Email</w:t>
            </w:r>
          </w:p>
        </w:tc>
        <w:tc>
          <w:tcPr>
            <w:tcW w:w="6702" w:type="dxa"/>
            <w:gridSpan w:val="2"/>
          </w:tcPr>
          <w:p w:rsidR="00DF4292" w:rsidRPr="00C77AEF" w:rsidRDefault="00DF4292" w:rsidP="009A6AB1">
            <w:pPr>
              <w:pStyle w:val="NoSpacing"/>
              <w:rPr>
                <w:rFonts w:ascii="Arial" w:hAnsi="Arial" w:cs="Arial"/>
                <w:sz w:val="20"/>
                <w:szCs w:val="20"/>
              </w:rPr>
            </w:pPr>
            <w:r>
              <w:rPr>
                <w:rFonts w:ascii="Arial" w:hAnsi="Arial" w:cs="Arial"/>
                <w:sz w:val="20"/>
                <w:szCs w:val="20"/>
              </w:rPr>
              <w:t>S. G. Djorgovski / Caltech / george@astro.caltech.edu</w:t>
            </w:r>
          </w:p>
        </w:tc>
      </w:tr>
      <w:tr w:rsidR="00DF4292" w:rsidRPr="00C77AEF">
        <w:tc>
          <w:tcPr>
            <w:tcW w:w="2874" w:type="dxa"/>
            <w:gridSpan w:val="2"/>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 xml:space="preserve">Actors/Stakeholders and their roles and responsibilities </w:t>
            </w:r>
          </w:p>
        </w:tc>
        <w:tc>
          <w:tcPr>
            <w:tcW w:w="6702" w:type="dxa"/>
            <w:gridSpan w:val="2"/>
          </w:tcPr>
          <w:p w:rsidR="00DF4292" w:rsidRDefault="00DF4292" w:rsidP="009A6AB1">
            <w:pPr>
              <w:pStyle w:val="NoSpacing"/>
              <w:rPr>
                <w:rFonts w:ascii="Arial" w:hAnsi="Arial" w:cs="Arial"/>
                <w:sz w:val="20"/>
                <w:szCs w:val="20"/>
              </w:rPr>
            </w:pPr>
            <w:r>
              <w:rPr>
                <w:rFonts w:ascii="Arial" w:hAnsi="Arial" w:cs="Arial"/>
                <w:sz w:val="20"/>
                <w:szCs w:val="20"/>
              </w:rPr>
              <w:t>The survey team: data processing, quality control, analysis</w:t>
            </w:r>
            <w:r w:rsidR="003303C6">
              <w:rPr>
                <w:rFonts w:ascii="Arial" w:hAnsi="Arial" w:cs="Arial"/>
                <w:sz w:val="20"/>
                <w:szCs w:val="20"/>
              </w:rPr>
              <w:t xml:space="preserve"> and interpretation</w:t>
            </w:r>
            <w:r>
              <w:rPr>
                <w:rFonts w:ascii="Arial" w:hAnsi="Arial" w:cs="Arial"/>
                <w:sz w:val="20"/>
                <w:szCs w:val="20"/>
              </w:rPr>
              <w:t>, publishing, and archiving.</w:t>
            </w:r>
          </w:p>
          <w:p w:rsidR="00DF4292" w:rsidRDefault="00DF4292" w:rsidP="009A6AB1">
            <w:pPr>
              <w:pStyle w:val="NoSpacing"/>
              <w:rPr>
                <w:rFonts w:ascii="Arial" w:hAnsi="Arial" w:cs="Arial"/>
                <w:sz w:val="20"/>
                <w:szCs w:val="20"/>
              </w:rPr>
            </w:pPr>
            <w:r>
              <w:rPr>
                <w:rFonts w:ascii="Arial" w:hAnsi="Arial" w:cs="Arial"/>
                <w:sz w:val="20"/>
                <w:szCs w:val="20"/>
              </w:rPr>
              <w:t xml:space="preserve">Collaborators: </w:t>
            </w:r>
            <w:r w:rsidR="003303C6">
              <w:rPr>
                <w:rFonts w:ascii="Arial" w:hAnsi="Arial" w:cs="Arial"/>
                <w:sz w:val="20"/>
                <w:szCs w:val="20"/>
              </w:rPr>
              <w:t>a number of research groups world-wide: further work on data analysis and interpretation, follow-up observations, and publishing.</w:t>
            </w:r>
          </w:p>
          <w:p w:rsidR="00DF4292" w:rsidRPr="00C77AEF" w:rsidRDefault="00DF4292" w:rsidP="009A6AB1">
            <w:pPr>
              <w:pStyle w:val="NoSpacing"/>
              <w:rPr>
                <w:rFonts w:ascii="Arial" w:hAnsi="Arial" w:cs="Arial"/>
                <w:sz w:val="20"/>
                <w:szCs w:val="20"/>
              </w:rPr>
            </w:pPr>
            <w:r>
              <w:rPr>
                <w:rFonts w:ascii="Arial" w:hAnsi="Arial" w:cs="Arial"/>
                <w:sz w:val="20"/>
                <w:szCs w:val="20"/>
              </w:rPr>
              <w:t xml:space="preserve">User community: </w:t>
            </w:r>
            <w:r w:rsidR="003303C6">
              <w:rPr>
                <w:rFonts w:ascii="Arial" w:hAnsi="Arial" w:cs="Arial"/>
                <w:sz w:val="20"/>
                <w:szCs w:val="20"/>
              </w:rPr>
              <w:t xml:space="preserve">all of the above, plus </w:t>
            </w:r>
            <w:r>
              <w:rPr>
                <w:rFonts w:ascii="Arial" w:hAnsi="Arial" w:cs="Arial"/>
                <w:sz w:val="20"/>
                <w:szCs w:val="20"/>
              </w:rPr>
              <w:t>the astronomical</w:t>
            </w:r>
            <w:r w:rsidR="003303C6">
              <w:rPr>
                <w:rFonts w:ascii="Arial" w:hAnsi="Arial" w:cs="Arial"/>
                <w:sz w:val="20"/>
                <w:szCs w:val="20"/>
              </w:rPr>
              <w:t xml:space="preserve"> community world-wide: further work on data analysis and interpretation, follow-up observations, and publishing.</w:t>
            </w:r>
          </w:p>
        </w:tc>
      </w:tr>
      <w:tr w:rsidR="00DF4292" w:rsidRPr="00C77AEF">
        <w:tc>
          <w:tcPr>
            <w:tcW w:w="2874" w:type="dxa"/>
            <w:gridSpan w:val="2"/>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Goals</w:t>
            </w:r>
          </w:p>
        </w:tc>
        <w:tc>
          <w:tcPr>
            <w:tcW w:w="6702" w:type="dxa"/>
            <w:gridSpan w:val="2"/>
          </w:tcPr>
          <w:p w:rsidR="00DF4292" w:rsidRPr="00C77AEF" w:rsidRDefault="003303C6" w:rsidP="009A6AB1">
            <w:pPr>
              <w:pStyle w:val="NoSpacing"/>
              <w:rPr>
                <w:rFonts w:ascii="Arial" w:hAnsi="Arial" w:cs="Arial"/>
                <w:sz w:val="20"/>
                <w:szCs w:val="20"/>
              </w:rPr>
            </w:pPr>
            <w:r>
              <w:rPr>
                <w:rFonts w:ascii="Arial" w:hAnsi="Arial" w:cs="Arial"/>
                <w:sz w:val="20"/>
                <w:szCs w:val="20"/>
              </w:rPr>
              <w:t>The survey explores the variable universe in the visible light regime, on time scales ranging from minutes to years, by searching for variable and transient sources.  It discovers a broad variety of astrophysical objects and phenomena, including various types of cosmic explosions (e.g., Supernovae), variable stars, phenomena associated with accretion to massive black holes (active galactic nuclei) and their relativistic jets, high proper motion stars, etc.</w:t>
            </w:r>
          </w:p>
          <w:p w:rsidR="00DF4292" w:rsidRPr="00C77AEF" w:rsidRDefault="00DF4292" w:rsidP="009A6AB1">
            <w:pPr>
              <w:pStyle w:val="NoSpacing"/>
              <w:rPr>
                <w:rFonts w:ascii="Arial" w:hAnsi="Arial" w:cs="Arial"/>
                <w:sz w:val="20"/>
                <w:szCs w:val="20"/>
              </w:rPr>
            </w:pPr>
          </w:p>
        </w:tc>
      </w:tr>
      <w:tr w:rsidR="00DF4292" w:rsidRPr="00C77AEF">
        <w:tc>
          <w:tcPr>
            <w:tcW w:w="2874" w:type="dxa"/>
            <w:gridSpan w:val="2"/>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Use Case Description</w:t>
            </w:r>
          </w:p>
        </w:tc>
        <w:tc>
          <w:tcPr>
            <w:tcW w:w="6702" w:type="dxa"/>
            <w:gridSpan w:val="2"/>
          </w:tcPr>
          <w:p w:rsidR="00CE3A63" w:rsidRDefault="003303C6" w:rsidP="009A6AB1">
            <w:pPr>
              <w:pStyle w:val="NoSpacing"/>
              <w:rPr>
                <w:rFonts w:ascii="Arial" w:hAnsi="Arial" w:cs="Arial"/>
                <w:sz w:val="20"/>
                <w:szCs w:val="20"/>
              </w:rPr>
            </w:pPr>
            <w:r>
              <w:rPr>
                <w:rFonts w:ascii="Arial" w:hAnsi="Arial" w:cs="Arial"/>
                <w:sz w:val="20"/>
                <w:szCs w:val="20"/>
              </w:rPr>
              <w:t>The data are collected from 3 telescopes (2 in Arizona and 1 in Australia), with additional ones expected in the near future (in Chile).  The original motivation is a search for near-Earth (NEO) and potential planetary hazard (PHO) asteroids, funded by NASA, and conducted by a group at the Lunar and Planetary Laboratory (LPL) at the Univ. of Arizona</w:t>
            </w:r>
            <w:r w:rsidR="00CE3A63">
              <w:rPr>
                <w:rFonts w:ascii="Arial" w:hAnsi="Arial" w:cs="Arial"/>
                <w:sz w:val="20"/>
                <w:szCs w:val="20"/>
              </w:rPr>
              <w:t xml:space="preserve"> (UA)</w:t>
            </w:r>
            <w:r>
              <w:rPr>
                <w:rFonts w:ascii="Arial" w:hAnsi="Arial" w:cs="Arial"/>
                <w:sz w:val="20"/>
                <w:szCs w:val="20"/>
              </w:rPr>
              <w:t>; that is the Catalina Sky Survey proper (CSS).  The data stream is shared by the CRTS for the purposes for exploration of the variable universe, beyond the Solar system, lead by the Caltech group.</w:t>
            </w:r>
            <w:r w:rsidR="00FA30DA">
              <w:rPr>
                <w:rFonts w:ascii="Arial" w:hAnsi="Arial" w:cs="Arial"/>
                <w:sz w:val="20"/>
                <w:szCs w:val="20"/>
              </w:rPr>
              <w:t xml:space="preserve">  Approximately 83% of the entire sky is being surveyed through multiple passes (crowded regions near the Galactic plane, and small areas near the celestial poles are excluded).</w:t>
            </w:r>
          </w:p>
          <w:p w:rsidR="00CE3A63" w:rsidRDefault="00CE3A63" w:rsidP="009A6AB1">
            <w:pPr>
              <w:pStyle w:val="NoSpacing"/>
              <w:rPr>
                <w:rFonts w:ascii="Arial" w:hAnsi="Arial" w:cs="Arial"/>
                <w:sz w:val="20"/>
                <w:szCs w:val="20"/>
              </w:rPr>
            </w:pPr>
          </w:p>
          <w:p w:rsidR="00CE3A63" w:rsidRDefault="00CE3A63" w:rsidP="009A6AB1">
            <w:pPr>
              <w:pStyle w:val="NoSpacing"/>
              <w:rPr>
                <w:rFonts w:ascii="Arial" w:hAnsi="Arial" w:cs="Arial"/>
                <w:sz w:val="20"/>
                <w:szCs w:val="20"/>
              </w:rPr>
            </w:pPr>
            <w:r>
              <w:rPr>
                <w:rFonts w:ascii="Arial" w:hAnsi="Arial" w:cs="Arial"/>
                <w:sz w:val="20"/>
                <w:szCs w:val="20"/>
              </w:rPr>
              <w:t>The data are preprocessed at the telescope, and transferred to LPL/UA, and hence to Caltech, for further analysis, distribution, and archiving.  The data are processed in real time, and detected transient events are published electronically through a variety of dissemination mechanisms, with no proprietary period (CRTS has a completely open data policy).</w:t>
            </w:r>
          </w:p>
          <w:p w:rsidR="00CE3A63" w:rsidRDefault="00CE3A63" w:rsidP="009A6AB1">
            <w:pPr>
              <w:pStyle w:val="NoSpacing"/>
              <w:rPr>
                <w:rFonts w:ascii="Arial" w:hAnsi="Arial" w:cs="Arial"/>
                <w:sz w:val="20"/>
                <w:szCs w:val="20"/>
              </w:rPr>
            </w:pPr>
          </w:p>
          <w:p w:rsidR="00FA30DA" w:rsidRDefault="00CE3A63" w:rsidP="009A6AB1">
            <w:pPr>
              <w:pStyle w:val="NoSpacing"/>
              <w:rPr>
                <w:rFonts w:ascii="Arial" w:hAnsi="Arial" w:cs="Arial"/>
                <w:sz w:val="20"/>
                <w:szCs w:val="20"/>
              </w:rPr>
            </w:pPr>
            <w:r>
              <w:rPr>
                <w:rFonts w:ascii="Arial" w:hAnsi="Arial" w:cs="Arial"/>
                <w:sz w:val="20"/>
                <w:szCs w:val="20"/>
              </w:rPr>
              <w:t xml:space="preserve">Further data analysis includes automated and semi-automated classification of the detected transient events, additional observations using other telescopes, scientific interpretation, and publishing.  In this process, it makes a heavy use of the archival data from a wide variety of </w:t>
            </w:r>
            <w:r w:rsidR="00FA30DA">
              <w:rPr>
                <w:rFonts w:ascii="Arial" w:hAnsi="Arial" w:cs="Arial"/>
                <w:sz w:val="20"/>
                <w:szCs w:val="20"/>
              </w:rPr>
              <w:t>geographically distributed re</w:t>
            </w:r>
            <w:r>
              <w:rPr>
                <w:rFonts w:ascii="Arial" w:hAnsi="Arial" w:cs="Arial"/>
                <w:sz w:val="20"/>
                <w:szCs w:val="20"/>
              </w:rPr>
              <w:t xml:space="preserve">sources connected through the Virtual Observatory </w:t>
            </w:r>
            <w:r w:rsidR="00FA30DA">
              <w:rPr>
                <w:rFonts w:ascii="Arial" w:hAnsi="Arial" w:cs="Arial"/>
                <w:sz w:val="20"/>
                <w:szCs w:val="20"/>
              </w:rPr>
              <w:t xml:space="preserve">(VO) </w:t>
            </w:r>
            <w:r>
              <w:rPr>
                <w:rFonts w:ascii="Arial" w:hAnsi="Arial" w:cs="Arial"/>
                <w:sz w:val="20"/>
                <w:szCs w:val="20"/>
              </w:rPr>
              <w:t>framework</w:t>
            </w:r>
            <w:r w:rsidR="00FA30DA">
              <w:rPr>
                <w:rFonts w:ascii="Arial" w:hAnsi="Arial" w:cs="Arial"/>
                <w:sz w:val="20"/>
                <w:szCs w:val="20"/>
              </w:rPr>
              <w:t>.</w:t>
            </w:r>
          </w:p>
          <w:p w:rsidR="00FA30DA" w:rsidRDefault="00FA30DA" w:rsidP="009A6AB1">
            <w:pPr>
              <w:pStyle w:val="NoSpacing"/>
              <w:rPr>
                <w:rFonts w:ascii="Arial" w:hAnsi="Arial" w:cs="Arial"/>
                <w:sz w:val="20"/>
                <w:szCs w:val="20"/>
              </w:rPr>
            </w:pPr>
          </w:p>
          <w:p w:rsidR="00FA30DA" w:rsidRDefault="00FA30DA" w:rsidP="009A6AB1">
            <w:pPr>
              <w:pStyle w:val="NoSpacing"/>
              <w:rPr>
                <w:rFonts w:ascii="Arial" w:hAnsi="Arial" w:cs="Arial"/>
                <w:sz w:val="20"/>
                <w:szCs w:val="20"/>
              </w:rPr>
            </w:pPr>
            <w:r>
              <w:rPr>
                <w:rFonts w:ascii="Arial" w:hAnsi="Arial" w:cs="Arial"/>
                <w:sz w:val="20"/>
                <w:szCs w:val="20"/>
              </w:rPr>
              <w:t>Light curves (flux histories) are accumulated for ~ 500 million sources detected in the survey, each with a few hundred data points on average, spanning up to 8 years, and growing.  These are served to the community from the archives at Caltech, and shortly from IUCAA, India.  This is an unprecedented data set for the exploration of time domain in astronomy, in terms of the temporal and area coverage and depth.</w:t>
            </w:r>
          </w:p>
          <w:p w:rsidR="00FA30DA" w:rsidRDefault="00FA30DA" w:rsidP="009A6AB1">
            <w:pPr>
              <w:pStyle w:val="NoSpacing"/>
              <w:rPr>
                <w:rFonts w:ascii="Arial" w:hAnsi="Arial" w:cs="Arial"/>
                <w:sz w:val="20"/>
                <w:szCs w:val="20"/>
              </w:rPr>
            </w:pPr>
          </w:p>
          <w:p w:rsidR="00DF4292" w:rsidRPr="00C77AEF" w:rsidRDefault="00FA30DA" w:rsidP="009A6AB1">
            <w:pPr>
              <w:pStyle w:val="NoSpacing"/>
              <w:rPr>
                <w:rFonts w:ascii="Arial" w:hAnsi="Arial" w:cs="Arial"/>
                <w:sz w:val="20"/>
                <w:szCs w:val="20"/>
              </w:rPr>
            </w:pPr>
            <w:r>
              <w:rPr>
                <w:rFonts w:ascii="Arial" w:hAnsi="Arial" w:cs="Arial"/>
                <w:sz w:val="20"/>
                <w:szCs w:val="20"/>
              </w:rPr>
              <w:t>CRTS is a scientific and methodological testbed and precursor of the grander surveys to come, notably the Large Synoptic Survey Telescope (LSST)</w:t>
            </w:r>
            <w:r w:rsidR="00826E54">
              <w:rPr>
                <w:rFonts w:ascii="Arial" w:hAnsi="Arial" w:cs="Arial"/>
                <w:sz w:val="20"/>
                <w:szCs w:val="20"/>
              </w:rPr>
              <w:t>, expected to operate in 2020’s.</w:t>
            </w:r>
          </w:p>
        </w:tc>
      </w:tr>
      <w:tr w:rsidR="00DF4292" w:rsidRPr="00C77AEF">
        <w:trPr>
          <w:trHeight w:val="350"/>
        </w:trPr>
        <w:tc>
          <w:tcPr>
            <w:tcW w:w="2213" w:type="dxa"/>
            <w:vMerge w:val="restart"/>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 xml:space="preserve">Current </w:t>
            </w:r>
          </w:p>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Solutions</w:t>
            </w:r>
          </w:p>
        </w:tc>
        <w:tc>
          <w:tcPr>
            <w:tcW w:w="2483" w:type="dxa"/>
            <w:gridSpan w:val="2"/>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Compute(System)</w:t>
            </w:r>
          </w:p>
        </w:tc>
        <w:tc>
          <w:tcPr>
            <w:tcW w:w="4880" w:type="dxa"/>
          </w:tcPr>
          <w:p w:rsidR="00826E54" w:rsidRDefault="00826E54" w:rsidP="009A6AB1">
            <w:pPr>
              <w:pStyle w:val="NoSpacing"/>
              <w:rPr>
                <w:rFonts w:ascii="Arial" w:hAnsi="Arial" w:cs="Arial"/>
                <w:sz w:val="20"/>
                <w:szCs w:val="20"/>
              </w:rPr>
            </w:pPr>
            <w:r>
              <w:rPr>
                <w:rFonts w:ascii="Arial" w:hAnsi="Arial" w:cs="Arial"/>
                <w:sz w:val="20"/>
                <w:szCs w:val="20"/>
              </w:rPr>
              <w:t>Instrument and data processing computers: a number of desktop and small server class machines, although more powerful machinery is needed for some data analysis tasks.</w:t>
            </w:r>
          </w:p>
          <w:p w:rsidR="00826E54" w:rsidRDefault="00826E54" w:rsidP="009A6AB1">
            <w:pPr>
              <w:pStyle w:val="NoSpacing"/>
              <w:rPr>
                <w:rFonts w:ascii="Arial" w:hAnsi="Arial" w:cs="Arial"/>
                <w:sz w:val="20"/>
                <w:szCs w:val="20"/>
              </w:rPr>
            </w:pPr>
          </w:p>
          <w:p w:rsidR="00DF4292" w:rsidRPr="00C77AEF" w:rsidRDefault="00826E54" w:rsidP="009A6AB1">
            <w:pPr>
              <w:pStyle w:val="NoSpacing"/>
              <w:rPr>
                <w:rFonts w:ascii="Arial" w:hAnsi="Arial" w:cs="Arial"/>
                <w:sz w:val="20"/>
                <w:szCs w:val="20"/>
              </w:rPr>
            </w:pPr>
            <w:r>
              <w:rPr>
                <w:rFonts w:ascii="Arial" w:hAnsi="Arial" w:cs="Arial"/>
                <w:sz w:val="20"/>
                <w:szCs w:val="20"/>
              </w:rPr>
              <w:t>This is not so much a computationally-intensive project, but rather a data-handling-intensive one.</w:t>
            </w:r>
          </w:p>
        </w:tc>
      </w:tr>
      <w:tr w:rsidR="00DF4292" w:rsidRPr="00C77AEF">
        <w:trPr>
          <w:trHeight w:val="350"/>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Storage</w:t>
            </w:r>
          </w:p>
        </w:tc>
        <w:tc>
          <w:tcPr>
            <w:tcW w:w="4880" w:type="dxa"/>
          </w:tcPr>
          <w:p w:rsidR="00DF4292" w:rsidRPr="00C77AEF" w:rsidRDefault="00826E54" w:rsidP="009A6AB1">
            <w:pPr>
              <w:pStyle w:val="NoSpacing"/>
              <w:rPr>
                <w:rFonts w:ascii="Arial" w:hAnsi="Arial" w:cs="Arial"/>
                <w:sz w:val="20"/>
                <w:szCs w:val="20"/>
              </w:rPr>
            </w:pPr>
            <w:r>
              <w:rPr>
                <w:rFonts w:ascii="Arial" w:hAnsi="Arial" w:cs="Arial"/>
                <w:sz w:val="20"/>
                <w:szCs w:val="20"/>
              </w:rPr>
              <w:t>Several multi-TB / tens of TB servers.</w:t>
            </w:r>
          </w:p>
        </w:tc>
      </w:tr>
      <w:tr w:rsidR="00DF4292" w:rsidRPr="00C77AEF">
        <w:trPr>
          <w:trHeight w:val="350"/>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tcPr>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Networking</w:t>
            </w:r>
          </w:p>
        </w:tc>
        <w:tc>
          <w:tcPr>
            <w:tcW w:w="4880" w:type="dxa"/>
          </w:tcPr>
          <w:p w:rsidR="00DF4292" w:rsidRPr="00C77AEF" w:rsidRDefault="00826E54" w:rsidP="009A6AB1">
            <w:pPr>
              <w:pStyle w:val="NoSpacing"/>
              <w:rPr>
                <w:rFonts w:ascii="Arial" w:hAnsi="Arial" w:cs="Arial"/>
                <w:sz w:val="20"/>
                <w:szCs w:val="20"/>
              </w:rPr>
            </w:pPr>
            <w:r>
              <w:rPr>
                <w:rFonts w:ascii="Arial" w:hAnsi="Arial" w:cs="Arial"/>
                <w:sz w:val="20"/>
                <w:szCs w:val="20"/>
              </w:rPr>
              <w:t>Standard inter-university internet connections.</w:t>
            </w:r>
          </w:p>
        </w:tc>
      </w:tr>
      <w:tr w:rsidR="00DF4292" w:rsidRPr="00C77AEF">
        <w:trPr>
          <w:trHeight w:val="350"/>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tcBorders>
              <w:bottom w:val="single" w:sz="4" w:space="0" w:color="auto"/>
            </w:tcBorders>
          </w:tcPr>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Software</w:t>
            </w:r>
          </w:p>
        </w:tc>
        <w:tc>
          <w:tcPr>
            <w:tcW w:w="4880" w:type="dxa"/>
            <w:tcBorders>
              <w:bottom w:val="single" w:sz="4" w:space="0" w:color="auto"/>
            </w:tcBorders>
          </w:tcPr>
          <w:p w:rsidR="00DF4292" w:rsidRPr="00C77AEF" w:rsidRDefault="00826E54" w:rsidP="009A6AB1">
            <w:pPr>
              <w:pStyle w:val="NoSpacing"/>
              <w:rPr>
                <w:rFonts w:ascii="Arial" w:hAnsi="Arial" w:cs="Arial"/>
                <w:sz w:val="20"/>
                <w:szCs w:val="20"/>
              </w:rPr>
            </w:pPr>
            <w:r>
              <w:rPr>
                <w:rFonts w:ascii="Arial" w:hAnsi="Arial" w:cs="Arial"/>
                <w:sz w:val="20"/>
                <w:szCs w:val="20"/>
              </w:rPr>
              <w:t>Custom data processing pipeline and data analysis software, operating under Linux.  Some archives on Windows machines, running a MS SQL server databases.</w:t>
            </w:r>
          </w:p>
        </w:tc>
      </w:tr>
      <w:tr w:rsidR="00DF4292" w:rsidRPr="00C77AEF">
        <w:trPr>
          <w:trHeight w:val="350"/>
        </w:trPr>
        <w:tc>
          <w:tcPr>
            <w:tcW w:w="2213" w:type="dxa"/>
            <w:vMerge w:val="restart"/>
          </w:tcPr>
          <w:p w:rsidR="00DF4292" w:rsidRDefault="00DF4292" w:rsidP="009A6AB1">
            <w:pPr>
              <w:pStyle w:val="NoSpacing"/>
              <w:jc w:val="right"/>
              <w:rPr>
                <w:rFonts w:ascii="Arial" w:hAnsi="Arial" w:cs="Arial"/>
                <w:b/>
                <w:sz w:val="20"/>
                <w:szCs w:val="20"/>
              </w:rPr>
            </w:pPr>
            <w:r w:rsidRPr="00C77AEF">
              <w:rPr>
                <w:rFonts w:ascii="Arial" w:hAnsi="Arial" w:cs="Arial"/>
                <w:b/>
                <w:sz w:val="20"/>
                <w:szCs w:val="20"/>
              </w:rPr>
              <w:t xml:space="preserve">Big Data </w:t>
            </w:r>
            <w:r w:rsidRPr="00C77AEF">
              <w:rPr>
                <w:rFonts w:ascii="Arial" w:hAnsi="Arial" w:cs="Arial"/>
                <w:b/>
                <w:sz w:val="20"/>
                <w:szCs w:val="20"/>
              </w:rPr>
              <w:br/>
              <w:t>Characteristics</w:t>
            </w:r>
          </w:p>
          <w:p w:rsidR="00DF4292" w:rsidRPr="00C77AEF" w:rsidRDefault="00DF4292" w:rsidP="009A6AB1">
            <w:pPr>
              <w:pStyle w:val="NoSpacing"/>
              <w:jc w:val="right"/>
              <w:rPr>
                <w:rFonts w:ascii="Arial" w:hAnsi="Arial" w:cs="Arial"/>
                <w:b/>
                <w:sz w:val="20"/>
                <w:szCs w:val="20"/>
              </w:rPr>
            </w:pPr>
          </w:p>
          <w:p w:rsidR="00DF4292" w:rsidRPr="00C77AEF" w:rsidRDefault="00DF4292"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Data Source (distributed/centralized)</w:t>
            </w:r>
          </w:p>
        </w:tc>
        <w:tc>
          <w:tcPr>
            <w:tcW w:w="4880" w:type="dxa"/>
            <w:shd w:val="clear" w:color="auto" w:fill="EAF1DD" w:themeFill="accent3" w:themeFillTint="33"/>
          </w:tcPr>
          <w:p w:rsidR="00937661" w:rsidRDefault="00937661" w:rsidP="009A6AB1">
            <w:pPr>
              <w:pStyle w:val="NoSpacing"/>
              <w:rPr>
                <w:rFonts w:ascii="Arial" w:hAnsi="Arial" w:cs="Arial"/>
                <w:sz w:val="20"/>
                <w:szCs w:val="20"/>
              </w:rPr>
            </w:pPr>
            <w:r>
              <w:rPr>
                <w:rFonts w:ascii="Arial" w:hAnsi="Arial" w:cs="Arial"/>
                <w:sz w:val="20"/>
                <w:szCs w:val="20"/>
              </w:rPr>
              <w:t>Distributed:</w:t>
            </w:r>
          </w:p>
          <w:p w:rsidR="00937661" w:rsidRDefault="00937661" w:rsidP="00937661">
            <w:pPr>
              <w:pStyle w:val="NoSpacing"/>
              <w:numPr>
                <w:ilvl w:val="0"/>
                <w:numId w:val="18"/>
              </w:numPr>
              <w:rPr>
                <w:rFonts w:ascii="Arial" w:hAnsi="Arial" w:cs="Arial"/>
                <w:sz w:val="20"/>
                <w:szCs w:val="20"/>
              </w:rPr>
            </w:pPr>
            <w:r>
              <w:rPr>
                <w:rFonts w:ascii="Arial" w:hAnsi="Arial" w:cs="Arial"/>
                <w:sz w:val="20"/>
                <w:szCs w:val="20"/>
              </w:rPr>
              <w:t>Survey data from 3 (soon more?) telescopes</w:t>
            </w:r>
          </w:p>
          <w:p w:rsidR="00937661" w:rsidRDefault="00937661" w:rsidP="00937661">
            <w:pPr>
              <w:pStyle w:val="NoSpacing"/>
              <w:numPr>
                <w:ilvl w:val="0"/>
                <w:numId w:val="18"/>
              </w:numPr>
              <w:rPr>
                <w:rFonts w:ascii="Arial" w:hAnsi="Arial" w:cs="Arial"/>
                <w:sz w:val="20"/>
                <w:szCs w:val="20"/>
              </w:rPr>
            </w:pPr>
            <w:r>
              <w:rPr>
                <w:rFonts w:ascii="Arial" w:hAnsi="Arial" w:cs="Arial"/>
                <w:sz w:val="20"/>
                <w:szCs w:val="20"/>
              </w:rPr>
              <w:t>Archival data from a variety of resources connected through the VO framework</w:t>
            </w:r>
          </w:p>
          <w:p w:rsidR="00DF4292" w:rsidRPr="00C77AEF" w:rsidRDefault="00937661" w:rsidP="00937661">
            <w:pPr>
              <w:pStyle w:val="NoSpacing"/>
              <w:numPr>
                <w:ilvl w:val="0"/>
                <w:numId w:val="18"/>
              </w:numPr>
              <w:rPr>
                <w:rFonts w:ascii="Arial" w:hAnsi="Arial" w:cs="Arial"/>
                <w:sz w:val="20"/>
                <w:szCs w:val="20"/>
              </w:rPr>
            </w:pPr>
            <w:r>
              <w:rPr>
                <w:rFonts w:ascii="Arial" w:hAnsi="Arial" w:cs="Arial"/>
                <w:sz w:val="20"/>
                <w:szCs w:val="20"/>
              </w:rPr>
              <w:t>Follow-up observations from separate telescopes</w:t>
            </w:r>
          </w:p>
        </w:tc>
      </w:tr>
      <w:tr w:rsidR="00DF4292" w:rsidRPr="00C77AEF">
        <w:trPr>
          <w:trHeight w:val="267"/>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shd w:val="clear" w:color="auto" w:fill="EAF1DD" w:themeFill="accent3" w:themeFillTint="33"/>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Volume (size)</w:t>
            </w:r>
          </w:p>
        </w:tc>
        <w:tc>
          <w:tcPr>
            <w:tcW w:w="4880" w:type="dxa"/>
            <w:shd w:val="clear" w:color="auto" w:fill="EAF1DD" w:themeFill="accent3" w:themeFillTint="33"/>
          </w:tcPr>
          <w:p w:rsidR="00937661" w:rsidRDefault="00937661" w:rsidP="00C64DA1">
            <w:pPr>
              <w:pStyle w:val="NoSpacing"/>
              <w:rPr>
                <w:rFonts w:ascii="Arial" w:hAnsi="Arial" w:cs="Arial"/>
                <w:sz w:val="20"/>
                <w:szCs w:val="20"/>
              </w:rPr>
            </w:pPr>
            <w:r>
              <w:rPr>
                <w:rFonts w:ascii="Arial" w:hAnsi="Arial" w:cs="Arial"/>
                <w:sz w:val="20"/>
                <w:szCs w:val="20"/>
              </w:rPr>
              <w:t>The survey generates up to ~ 0.1 TB per clear night; ~ 100 TB in current data holdings.  Follow-up observational data amount to no more than a few % of that.</w:t>
            </w:r>
          </w:p>
          <w:p w:rsidR="00DF4292" w:rsidRPr="00C64DA1" w:rsidRDefault="00937661" w:rsidP="00C64DA1">
            <w:pPr>
              <w:pStyle w:val="NoSpacing"/>
              <w:rPr>
                <w:rFonts w:ascii="Arial" w:hAnsi="Arial" w:cs="Arial"/>
                <w:sz w:val="20"/>
                <w:szCs w:val="20"/>
              </w:rPr>
            </w:pPr>
            <w:r>
              <w:rPr>
                <w:rFonts w:ascii="Arial" w:hAnsi="Arial" w:cs="Arial"/>
                <w:sz w:val="20"/>
                <w:szCs w:val="20"/>
              </w:rPr>
              <w:t>Archival data in external (VO-connected) archives are in PBs, but only a minor fraction is used.</w:t>
            </w:r>
          </w:p>
        </w:tc>
      </w:tr>
      <w:tr w:rsidR="00DF4292" w:rsidRPr="00C77AEF">
        <w:trPr>
          <w:trHeight w:val="267"/>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DF4292" w:rsidRDefault="00DF4292" w:rsidP="009A6AB1">
            <w:pPr>
              <w:pStyle w:val="NoSpacing"/>
              <w:jc w:val="right"/>
              <w:rPr>
                <w:rFonts w:ascii="Arial" w:hAnsi="Arial" w:cs="Arial"/>
                <w:b/>
                <w:sz w:val="20"/>
                <w:szCs w:val="20"/>
              </w:rPr>
            </w:pPr>
            <w:r w:rsidRPr="00C77AEF">
              <w:rPr>
                <w:rFonts w:ascii="Arial" w:hAnsi="Arial" w:cs="Arial"/>
                <w:b/>
                <w:sz w:val="20"/>
                <w:szCs w:val="20"/>
              </w:rPr>
              <w:t>Velocity</w:t>
            </w:r>
            <w:r>
              <w:rPr>
                <w:rFonts w:ascii="Arial" w:hAnsi="Arial" w:cs="Arial"/>
                <w:b/>
                <w:sz w:val="20"/>
                <w:szCs w:val="20"/>
              </w:rPr>
              <w:t xml:space="preserve"> </w:t>
            </w:r>
          </w:p>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(e.g. real time)</w:t>
            </w:r>
          </w:p>
        </w:tc>
        <w:tc>
          <w:tcPr>
            <w:tcW w:w="4880" w:type="dxa"/>
            <w:tcBorders>
              <w:bottom w:val="single" w:sz="4" w:space="0" w:color="auto"/>
            </w:tcBorders>
            <w:shd w:val="clear" w:color="auto" w:fill="EAF1DD" w:themeFill="accent3" w:themeFillTint="33"/>
          </w:tcPr>
          <w:p w:rsidR="00DF4292" w:rsidRPr="00C64DA1" w:rsidRDefault="00937661" w:rsidP="00C64DA1">
            <w:pPr>
              <w:pStyle w:val="NoSpacing"/>
              <w:rPr>
                <w:rFonts w:ascii="Arial" w:hAnsi="Arial" w:cs="Arial"/>
                <w:sz w:val="20"/>
                <w:szCs w:val="20"/>
              </w:rPr>
            </w:pPr>
            <w:r>
              <w:rPr>
                <w:rFonts w:ascii="Arial" w:hAnsi="Arial" w:cs="Arial"/>
                <w:sz w:val="20"/>
                <w:szCs w:val="20"/>
              </w:rPr>
              <w:t>Up to ~ 0.1 TB / night of the raw survey data.</w:t>
            </w:r>
          </w:p>
        </w:tc>
      </w:tr>
      <w:tr w:rsidR="00DF4292" w:rsidRPr="00C77AEF">
        <w:trPr>
          <w:trHeight w:val="267"/>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DF4292" w:rsidRDefault="00DF4292" w:rsidP="009A6AB1">
            <w:pPr>
              <w:pStyle w:val="NoSpacing"/>
              <w:jc w:val="right"/>
              <w:rPr>
                <w:rFonts w:ascii="Arial" w:hAnsi="Arial" w:cs="Arial"/>
                <w:b/>
                <w:sz w:val="20"/>
                <w:szCs w:val="20"/>
              </w:rPr>
            </w:pPr>
            <w:r w:rsidRPr="00C77AEF">
              <w:rPr>
                <w:rFonts w:ascii="Arial" w:hAnsi="Arial" w:cs="Arial"/>
                <w:b/>
                <w:sz w:val="20"/>
                <w:szCs w:val="20"/>
              </w:rPr>
              <w:t>Variety</w:t>
            </w:r>
            <w:r>
              <w:rPr>
                <w:rFonts w:ascii="Arial" w:hAnsi="Arial" w:cs="Arial"/>
                <w:b/>
                <w:sz w:val="20"/>
                <w:szCs w:val="20"/>
              </w:rPr>
              <w:t xml:space="preserve"> </w:t>
            </w:r>
          </w:p>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(multiple datasets, mashup)</w:t>
            </w:r>
          </w:p>
        </w:tc>
        <w:tc>
          <w:tcPr>
            <w:tcW w:w="4880" w:type="dxa"/>
            <w:tcBorders>
              <w:bottom w:val="single" w:sz="4" w:space="0" w:color="auto"/>
            </w:tcBorders>
            <w:shd w:val="clear" w:color="auto" w:fill="EAF1DD" w:themeFill="accent3" w:themeFillTint="33"/>
          </w:tcPr>
          <w:p w:rsidR="00125BB7" w:rsidRDefault="00937661" w:rsidP="00C64DA1">
            <w:pPr>
              <w:pStyle w:val="NoSpacing"/>
              <w:rPr>
                <w:rFonts w:ascii="Arial" w:hAnsi="Arial" w:cs="Arial"/>
                <w:sz w:val="20"/>
                <w:szCs w:val="20"/>
              </w:rPr>
            </w:pPr>
            <w:r>
              <w:rPr>
                <w:rFonts w:ascii="Arial" w:hAnsi="Arial" w:cs="Arial"/>
                <w:sz w:val="20"/>
                <w:szCs w:val="20"/>
              </w:rPr>
              <w:t>The primary survey data in the form of images, processed to catalogs of sources (db tables), and time series for individual objects (light curves).</w:t>
            </w:r>
          </w:p>
          <w:p w:rsidR="00125BB7" w:rsidRDefault="00125BB7" w:rsidP="00C64DA1">
            <w:pPr>
              <w:pStyle w:val="NoSpacing"/>
              <w:rPr>
                <w:rFonts w:ascii="Arial" w:hAnsi="Arial" w:cs="Arial"/>
                <w:sz w:val="20"/>
                <w:szCs w:val="20"/>
              </w:rPr>
            </w:pPr>
            <w:r>
              <w:rPr>
                <w:rFonts w:ascii="Arial" w:hAnsi="Arial" w:cs="Arial"/>
                <w:sz w:val="20"/>
                <w:szCs w:val="20"/>
              </w:rPr>
              <w:t>Follow-up observations consist of images and spectra.</w:t>
            </w:r>
          </w:p>
          <w:p w:rsidR="00DF4292" w:rsidRPr="00C64DA1" w:rsidRDefault="00125BB7" w:rsidP="00C64DA1">
            <w:pPr>
              <w:pStyle w:val="NoSpacing"/>
              <w:rPr>
                <w:rFonts w:ascii="Arial" w:hAnsi="Arial" w:cs="Arial"/>
                <w:sz w:val="20"/>
                <w:szCs w:val="20"/>
              </w:rPr>
            </w:pPr>
            <w:r>
              <w:rPr>
                <w:rFonts w:ascii="Arial" w:hAnsi="Arial" w:cs="Arial"/>
                <w:sz w:val="20"/>
                <w:szCs w:val="20"/>
              </w:rPr>
              <w:t>Archival data from the VO data grid include all of the above, from a wide variety of sources and different wavelengths.</w:t>
            </w:r>
          </w:p>
        </w:tc>
      </w:tr>
      <w:tr w:rsidR="00DF4292" w:rsidRPr="00C77AEF">
        <w:trPr>
          <w:trHeight w:val="267"/>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tcBorders>
              <w:bottom w:val="single" w:sz="4" w:space="0" w:color="auto"/>
            </w:tcBorders>
            <w:shd w:val="clear" w:color="auto" w:fill="EAF1DD" w:themeFill="accent3" w:themeFillTint="33"/>
          </w:tcPr>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Variability (rate of change)</w:t>
            </w:r>
          </w:p>
        </w:tc>
        <w:tc>
          <w:tcPr>
            <w:tcW w:w="4880" w:type="dxa"/>
            <w:tcBorders>
              <w:bottom w:val="single" w:sz="4" w:space="0" w:color="auto"/>
            </w:tcBorders>
            <w:shd w:val="clear" w:color="auto" w:fill="EAF1DD" w:themeFill="accent3" w:themeFillTint="33"/>
          </w:tcPr>
          <w:p w:rsidR="00DF4292" w:rsidRPr="00C64DA1" w:rsidRDefault="00125BB7" w:rsidP="00C64DA1">
            <w:pPr>
              <w:pStyle w:val="NoSpacing"/>
              <w:rPr>
                <w:rFonts w:ascii="Arial" w:hAnsi="Arial" w:cs="Arial"/>
                <w:sz w:val="20"/>
                <w:szCs w:val="20"/>
              </w:rPr>
            </w:pPr>
            <w:r>
              <w:rPr>
                <w:rFonts w:ascii="Arial" w:hAnsi="Arial" w:cs="Arial"/>
                <w:sz w:val="20"/>
                <w:szCs w:val="20"/>
              </w:rPr>
              <w:t>Daily data traffic fluctuates from ~ 0.01 to ~ 0.1 TB / day, not including major data transfers between the principal archives (Caltech, UA, and IUCAA).</w:t>
            </w:r>
          </w:p>
        </w:tc>
      </w:tr>
      <w:tr w:rsidR="00DF4292" w:rsidRPr="00C77AEF">
        <w:trPr>
          <w:trHeight w:val="267"/>
        </w:trPr>
        <w:tc>
          <w:tcPr>
            <w:tcW w:w="2213" w:type="dxa"/>
            <w:vMerge w:val="restart"/>
          </w:tcPr>
          <w:p w:rsidR="00DF4292" w:rsidRDefault="00DF4292" w:rsidP="009A6AB1">
            <w:pPr>
              <w:pStyle w:val="NoSpacing"/>
              <w:jc w:val="right"/>
              <w:rPr>
                <w:rFonts w:ascii="Arial" w:hAnsi="Arial" w:cs="Arial"/>
                <w:b/>
                <w:sz w:val="20"/>
                <w:szCs w:val="20"/>
              </w:rPr>
            </w:pPr>
            <w:r>
              <w:rPr>
                <w:rFonts w:ascii="Arial" w:hAnsi="Arial" w:cs="Arial"/>
                <w:b/>
                <w:sz w:val="20"/>
                <w:szCs w:val="20"/>
              </w:rPr>
              <w:t xml:space="preserve">Big Data Science (collection, curation, </w:t>
            </w:r>
          </w:p>
          <w:p w:rsidR="00DF4292" w:rsidRDefault="00DF4292" w:rsidP="009A6AB1">
            <w:pPr>
              <w:pStyle w:val="NoSpacing"/>
              <w:jc w:val="right"/>
              <w:rPr>
                <w:rFonts w:ascii="Arial" w:hAnsi="Arial" w:cs="Arial"/>
                <w:b/>
                <w:sz w:val="20"/>
                <w:szCs w:val="20"/>
              </w:rPr>
            </w:pPr>
            <w:r>
              <w:rPr>
                <w:rFonts w:ascii="Arial" w:hAnsi="Arial" w:cs="Arial"/>
                <w:b/>
                <w:sz w:val="20"/>
                <w:szCs w:val="20"/>
              </w:rPr>
              <w:t>analysis,</w:t>
            </w:r>
          </w:p>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action)</w:t>
            </w:r>
          </w:p>
        </w:tc>
        <w:tc>
          <w:tcPr>
            <w:tcW w:w="2483" w:type="dxa"/>
            <w:gridSpan w:val="2"/>
            <w:shd w:val="clear" w:color="auto" w:fill="F2DBDB" w:themeFill="accent2" w:themeFillTint="33"/>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Veracity (Robustness Issues</w:t>
            </w:r>
            <w:r>
              <w:rPr>
                <w:rFonts w:ascii="Arial" w:hAnsi="Arial" w:cs="Arial"/>
                <w:b/>
                <w:sz w:val="20"/>
                <w:szCs w:val="20"/>
              </w:rPr>
              <w:t>, semantics</w:t>
            </w:r>
            <w:r w:rsidRPr="00C77AEF">
              <w:rPr>
                <w:rFonts w:ascii="Arial" w:hAnsi="Arial" w:cs="Arial"/>
                <w:b/>
                <w:sz w:val="20"/>
                <w:szCs w:val="20"/>
              </w:rPr>
              <w:t>)</w:t>
            </w:r>
          </w:p>
        </w:tc>
        <w:tc>
          <w:tcPr>
            <w:tcW w:w="4880" w:type="dxa"/>
            <w:shd w:val="clear" w:color="auto" w:fill="F2DBDB" w:themeFill="accent2" w:themeFillTint="33"/>
          </w:tcPr>
          <w:p w:rsidR="00DF4292" w:rsidRPr="00C64DA1" w:rsidRDefault="00125BB7" w:rsidP="00C64DA1">
            <w:pPr>
              <w:pStyle w:val="NoSpacing"/>
              <w:rPr>
                <w:rFonts w:ascii="Arial" w:hAnsi="Arial" w:cs="Arial"/>
                <w:sz w:val="20"/>
                <w:szCs w:val="20"/>
              </w:rPr>
            </w:pPr>
            <w:r>
              <w:rPr>
                <w:rFonts w:ascii="Arial" w:hAnsi="Arial" w:cs="Arial"/>
                <w:sz w:val="20"/>
                <w:szCs w:val="20"/>
              </w:rPr>
              <w:t>A variety of automated and human inspection quality control mechanisms is implemented at all stages of the process.</w:t>
            </w:r>
          </w:p>
        </w:tc>
      </w:tr>
      <w:tr w:rsidR="00DF4292" w:rsidRPr="00C77AEF">
        <w:trPr>
          <w:trHeight w:val="267"/>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Visualization</w:t>
            </w:r>
          </w:p>
        </w:tc>
        <w:tc>
          <w:tcPr>
            <w:tcW w:w="4880" w:type="dxa"/>
            <w:shd w:val="clear" w:color="auto" w:fill="F2DBDB" w:themeFill="accent2" w:themeFillTint="33"/>
          </w:tcPr>
          <w:p w:rsidR="00DF4292" w:rsidRPr="00C64DA1" w:rsidRDefault="00125BB7" w:rsidP="00C64DA1">
            <w:pPr>
              <w:pStyle w:val="NoSpacing"/>
              <w:rPr>
                <w:rFonts w:ascii="Arial" w:hAnsi="Arial" w:cs="Arial"/>
                <w:sz w:val="20"/>
                <w:szCs w:val="20"/>
              </w:rPr>
            </w:pPr>
            <w:r>
              <w:rPr>
                <w:rFonts w:ascii="Arial" w:hAnsi="Arial" w:cs="Arial"/>
                <w:sz w:val="20"/>
                <w:szCs w:val="20"/>
              </w:rPr>
              <w:t>Standard image display and data plotting packages are used.  We are exploring visualization mechanisms for highly dimensional data parameter spaces.</w:t>
            </w:r>
          </w:p>
        </w:tc>
      </w:tr>
      <w:tr w:rsidR="00DF4292" w:rsidRPr="00C77AEF">
        <w:trPr>
          <w:trHeight w:val="267"/>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Data Quality</w:t>
            </w:r>
            <w:r>
              <w:rPr>
                <w:rFonts w:ascii="Arial" w:hAnsi="Arial" w:cs="Arial"/>
                <w:b/>
                <w:sz w:val="20"/>
                <w:szCs w:val="20"/>
              </w:rPr>
              <w:t xml:space="preserve"> (syntax)</w:t>
            </w:r>
          </w:p>
        </w:tc>
        <w:tc>
          <w:tcPr>
            <w:tcW w:w="4880" w:type="dxa"/>
            <w:shd w:val="clear" w:color="auto" w:fill="F2DBDB" w:themeFill="accent2" w:themeFillTint="33"/>
          </w:tcPr>
          <w:p w:rsidR="00DF4292" w:rsidRPr="00C64DA1" w:rsidRDefault="002C5737" w:rsidP="00C64DA1">
            <w:pPr>
              <w:pStyle w:val="NoSpacing"/>
              <w:rPr>
                <w:rFonts w:ascii="Arial" w:hAnsi="Arial" w:cs="Arial"/>
                <w:sz w:val="20"/>
                <w:szCs w:val="20"/>
              </w:rPr>
            </w:pPr>
            <w:r>
              <w:rPr>
                <w:rFonts w:ascii="Arial" w:hAnsi="Arial" w:cs="Arial"/>
                <w:sz w:val="20"/>
                <w:szCs w:val="20"/>
              </w:rPr>
              <w:t>It varies, depending on the observing conditions, and it is evaluated automatically: error bars are estimated for all relevant quantities.</w:t>
            </w:r>
          </w:p>
        </w:tc>
      </w:tr>
      <w:tr w:rsidR="00DF4292" w:rsidRPr="00C77AEF">
        <w:trPr>
          <w:trHeight w:val="267"/>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DF4292" w:rsidRDefault="00DF4292" w:rsidP="009A6AB1">
            <w:pPr>
              <w:pStyle w:val="NoSpacing"/>
              <w:jc w:val="right"/>
              <w:rPr>
                <w:rFonts w:ascii="Arial" w:hAnsi="Arial" w:cs="Arial"/>
                <w:b/>
                <w:sz w:val="20"/>
                <w:szCs w:val="20"/>
              </w:rPr>
            </w:pPr>
            <w:r>
              <w:rPr>
                <w:rFonts w:ascii="Arial" w:hAnsi="Arial" w:cs="Arial"/>
                <w:b/>
                <w:sz w:val="20"/>
                <w:szCs w:val="20"/>
              </w:rPr>
              <w:t>Data Types</w:t>
            </w:r>
          </w:p>
        </w:tc>
        <w:tc>
          <w:tcPr>
            <w:tcW w:w="4880" w:type="dxa"/>
            <w:shd w:val="clear" w:color="auto" w:fill="F2DBDB" w:themeFill="accent2" w:themeFillTint="33"/>
          </w:tcPr>
          <w:p w:rsidR="00DF4292" w:rsidRPr="00C64DA1" w:rsidRDefault="002C5737" w:rsidP="00C64DA1">
            <w:pPr>
              <w:pStyle w:val="NoSpacing"/>
              <w:rPr>
                <w:rFonts w:ascii="Arial" w:hAnsi="Arial" w:cs="Arial"/>
                <w:sz w:val="20"/>
                <w:szCs w:val="20"/>
              </w:rPr>
            </w:pPr>
            <w:r>
              <w:rPr>
                <w:rFonts w:ascii="Arial" w:hAnsi="Arial" w:cs="Arial"/>
                <w:sz w:val="20"/>
                <w:szCs w:val="20"/>
              </w:rPr>
              <w:t>Images, spectra, time series, catalogs.</w:t>
            </w:r>
          </w:p>
        </w:tc>
      </w:tr>
      <w:tr w:rsidR="00DF4292" w:rsidRPr="00C77AEF">
        <w:trPr>
          <w:trHeight w:val="267"/>
        </w:trPr>
        <w:tc>
          <w:tcPr>
            <w:tcW w:w="2213" w:type="dxa"/>
            <w:vMerge/>
          </w:tcPr>
          <w:p w:rsidR="00DF4292" w:rsidRPr="00C77AEF" w:rsidRDefault="00DF4292" w:rsidP="009A6AB1">
            <w:pPr>
              <w:pStyle w:val="NoSpacing"/>
              <w:jc w:val="right"/>
              <w:rPr>
                <w:rFonts w:ascii="Arial" w:hAnsi="Arial" w:cs="Arial"/>
                <w:b/>
                <w:sz w:val="20"/>
                <w:szCs w:val="20"/>
              </w:rPr>
            </w:pPr>
          </w:p>
        </w:tc>
        <w:tc>
          <w:tcPr>
            <w:tcW w:w="2483" w:type="dxa"/>
            <w:gridSpan w:val="2"/>
            <w:shd w:val="clear" w:color="auto" w:fill="F2DBDB" w:themeFill="accent2" w:themeFillTint="33"/>
          </w:tcPr>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Data Analytics</w:t>
            </w:r>
          </w:p>
        </w:tc>
        <w:tc>
          <w:tcPr>
            <w:tcW w:w="4880" w:type="dxa"/>
            <w:shd w:val="clear" w:color="auto" w:fill="F2DBDB" w:themeFill="accent2" w:themeFillTint="33"/>
          </w:tcPr>
          <w:p w:rsidR="00DF4292" w:rsidRPr="00C64DA1" w:rsidRDefault="002C5737" w:rsidP="00C64DA1">
            <w:pPr>
              <w:pStyle w:val="NoSpacing"/>
              <w:rPr>
                <w:rFonts w:ascii="Arial" w:hAnsi="Arial" w:cs="Arial"/>
                <w:sz w:val="20"/>
                <w:szCs w:val="20"/>
              </w:rPr>
            </w:pPr>
            <w:r>
              <w:rPr>
                <w:rFonts w:ascii="Arial" w:hAnsi="Arial" w:cs="Arial"/>
                <w:sz w:val="20"/>
                <w:szCs w:val="20"/>
              </w:rPr>
              <w:t>A wide variety of the existing astronomical data analysis tools, plus a large amount of custom developed tools and software, some of it a research project in itself.</w:t>
            </w:r>
          </w:p>
        </w:tc>
      </w:tr>
      <w:tr w:rsidR="00DF4292" w:rsidRPr="00C77AEF">
        <w:trPr>
          <w:trHeight w:val="593"/>
        </w:trPr>
        <w:tc>
          <w:tcPr>
            <w:tcW w:w="2874" w:type="dxa"/>
            <w:gridSpan w:val="2"/>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Big Data Specific Challenges (Gaps)</w:t>
            </w:r>
          </w:p>
        </w:tc>
        <w:tc>
          <w:tcPr>
            <w:tcW w:w="6702" w:type="dxa"/>
            <w:gridSpan w:val="2"/>
          </w:tcPr>
          <w:p w:rsidR="004A1F59" w:rsidRDefault="002C5737" w:rsidP="009A6AB1">
            <w:pPr>
              <w:pStyle w:val="NoSpacing"/>
              <w:rPr>
                <w:rFonts w:ascii="Arial" w:hAnsi="Arial" w:cs="Arial"/>
                <w:sz w:val="20"/>
                <w:szCs w:val="20"/>
              </w:rPr>
            </w:pPr>
            <w:r>
              <w:rPr>
                <w:rFonts w:ascii="Arial" w:hAnsi="Arial" w:cs="Arial"/>
                <w:sz w:val="20"/>
                <w:szCs w:val="20"/>
              </w:rPr>
              <w:t>Development of machine learning tools for data exploration, and in particular for an automated, real-time classification of transient events, given the data sparsity and heterogeneity.</w:t>
            </w:r>
          </w:p>
          <w:p w:rsidR="004A1F59" w:rsidRDefault="004A1F59" w:rsidP="009A6AB1">
            <w:pPr>
              <w:pStyle w:val="NoSpacing"/>
              <w:rPr>
                <w:rFonts w:ascii="Arial" w:hAnsi="Arial" w:cs="Arial"/>
                <w:sz w:val="20"/>
                <w:szCs w:val="20"/>
              </w:rPr>
            </w:pPr>
          </w:p>
          <w:p w:rsidR="00DF4292" w:rsidRPr="00C77AEF" w:rsidRDefault="004A1F59" w:rsidP="009A6AB1">
            <w:pPr>
              <w:pStyle w:val="NoSpacing"/>
              <w:rPr>
                <w:rFonts w:ascii="Arial" w:hAnsi="Arial" w:cs="Arial"/>
                <w:sz w:val="20"/>
                <w:szCs w:val="20"/>
              </w:rPr>
            </w:pPr>
            <w:r>
              <w:rPr>
                <w:rFonts w:ascii="Arial" w:hAnsi="Arial" w:cs="Arial"/>
                <w:sz w:val="20"/>
                <w:szCs w:val="20"/>
              </w:rPr>
              <w:t>Effective visualization of hyper-dimensional parameter spaces is a major challenge for all of us.</w:t>
            </w:r>
          </w:p>
        </w:tc>
      </w:tr>
      <w:tr w:rsidR="00DF4292" w:rsidRPr="00C77AEF">
        <w:tc>
          <w:tcPr>
            <w:tcW w:w="2874" w:type="dxa"/>
            <w:gridSpan w:val="2"/>
          </w:tcPr>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 xml:space="preserve">Big Data Specific Challenges in Mobility </w:t>
            </w:r>
          </w:p>
        </w:tc>
        <w:tc>
          <w:tcPr>
            <w:tcW w:w="6702" w:type="dxa"/>
            <w:gridSpan w:val="2"/>
          </w:tcPr>
          <w:p w:rsidR="00DF4292" w:rsidRPr="00C77AEF" w:rsidRDefault="002C5737" w:rsidP="009A6AB1">
            <w:pPr>
              <w:pStyle w:val="NoSpacing"/>
              <w:rPr>
                <w:rFonts w:ascii="Arial" w:hAnsi="Arial" w:cs="Arial"/>
                <w:sz w:val="20"/>
                <w:szCs w:val="20"/>
              </w:rPr>
            </w:pPr>
            <w:r>
              <w:rPr>
                <w:rFonts w:ascii="Arial" w:hAnsi="Arial" w:cs="Arial"/>
                <w:sz w:val="20"/>
                <w:szCs w:val="20"/>
              </w:rPr>
              <w:t>Not a significant limitation at this time.</w:t>
            </w:r>
          </w:p>
          <w:p w:rsidR="00DF4292" w:rsidRPr="00C77AEF" w:rsidRDefault="00DF4292" w:rsidP="009A6AB1">
            <w:pPr>
              <w:pStyle w:val="NoSpacing"/>
              <w:rPr>
                <w:rFonts w:ascii="Arial" w:hAnsi="Arial" w:cs="Arial"/>
                <w:sz w:val="20"/>
                <w:szCs w:val="20"/>
              </w:rPr>
            </w:pPr>
          </w:p>
        </w:tc>
      </w:tr>
      <w:tr w:rsidR="00DF4292" w:rsidRPr="00C77AEF">
        <w:tc>
          <w:tcPr>
            <w:tcW w:w="2874" w:type="dxa"/>
            <w:gridSpan w:val="2"/>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Security &amp; Privacy</w:t>
            </w:r>
          </w:p>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Requirements</w:t>
            </w:r>
          </w:p>
        </w:tc>
        <w:tc>
          <w:tcPr>
            <w:tcW w:w="6702" w:type="dxa"/>
            <w:gridSpan w:val="2"/>
          </w:tcPr>
          <w:p w:rsidR="00DF4292" w:rsidRPr="00C77AEF" w:rsidRDefault="002C5737" w:rsidP="009A6AB1">
            <w:pPr>
              <w:pStyle w:val="NoSpacing"/>
              <w:rPr>
                <w:rFonts w:ascii="Arial" w:hAnsi="Arial" w:cs="Arial"/>
                <w:sz w:val="20"/>
                <w:szCs w:val="20"/>
              </w:rPr>
            </w:pPr>
            <w:r>
              <w:rPr>
                <w:rFonts w:ascii="Arial" w:hAnsi="Arial" w:cs="Arial"/>
                <w:sz w:val="20"/>
                <w:szCs w:val="20"/>
              </w:rPr>
              <w:t>None.</w:t>
            </w:r>
          </w:p>
          <w:p w:rsidR="00DF4292" w:rsidRPr="00C77AEF" w:rsidRDefault="00DF4292" w:rsidP="009A6AB1">
            <w:pPr>
              <w:pStyle w:val="NoSpacing"/>
              <w:rPr>
                <w:rFonts w:ascii="Arial" w:hAnsi="Arial" w:cs="Arial"/>
                <w:sz w:val="20"/>
                <w:szCs w:val="20"/>
              </w:rPr>
            </w:pPr>
          </w:p>
        </w:tc>
      </w:tr>
      <w:tr w:rsidR="00DF4292" w:rsidRPr="00C77AEF">
        <w:tc>
          <w:tcPr>
            <w:tcW w:w="2874" w:type="dxa"/>
            <w:gridSpan w:val="2"/>
          </w:tcPr>
          <w:p w:rsidR="00DF4292" w:rsidRPr="00C77AEF" w:rsidRDefault="00DF4292" w:rsidP="009A6AB1">
            <w:pPr>
              <w:pStyle w:val="NoSpacing"/>
              <w:jc w:val="right"/>
              <w:rPr>
                <w:rFonts w:ascii="Arial" w:hAnsi="Arial" w:cs="Arial"/>
                <w:b/>
                <w:sz w:val="20"/>
                <w:szCs w:val="20"/>
              </w:rPr>
            </w:pPr>
            <w:r>
              <w:rPr>
                <w:rFonts w:ascii="Arial" w:hAnsi="Arial" w:cs="Arial"/>
                <w:b/>
                <w:sz w:val="20"/>
                <w:szCs w:val="20"/>
              </w:rPr>
              <w:t xml:space="preserve">Highlight issues for generalizing this use case (e.g. for ref. architecture) </w:t>
            </w:r>
          </w:p>
        </w:tc>
        <w:tc>
          <w:tcPr>
            <w:tcW w:w="6702" w:type="dxa"/>
            <w:gridSpan w:val="2"/>
          </w:tcPr>
          <w:p w:rsidR="004A1F59" w:rsidRDefault="004A1F59" w:rsidP="008E7671">
            <w:pPr>
              <w:pStyle w:val="NoSpacing"/>
              <w:numPr>
                <w:ilvl w:val="0"/>
                <w:numId w:val="19"/>
              </w:numPr>
              <w:ind w:left="360"/>
              <w:rPr>
                <w:rFonts w:ascii="Arial" w:hAnsi="Arial" w:cs="Arial"/>
                <w:sz w:val="20"/>
                <w:szCs w:val="20"/>
              </w:rPr>
            </w:pPr>
            <w:r>
              <w:rPr>
                <w:rFonts w:ascii="Arial" w:hAnsi="Arial" w:cs="Arial"/>
                <w:sz w:val="20"/>
                <w:szCs w:val="20"/>
              </w:rPr>
              <w:t>Real-time processing and analysis of massive data streams from a distributed sensor network (in this case telescopes), with a need to identify, characterize, and respond to the transient events of interest in (near) real time.</w:t>
            </w:r>
          </w:p>
          <w:p w:rsidR="008E7671" w:rsidRDefault="004A1F59" w:rsidP="008E7671">
            <w:pPr>
              <w:pStyle w:val="NoSpacing"/>
              <w:numPr>
                <w:ilvl w:val="0"/>
                <w:numId w:val="19"/>
              </w:numPr>
              <w:ind w:left="360"/>
              <w:rPr>
                <w:rFonts w:ascii="Arial" w:hAnsi="Arial" w:cs="Arial"/>
                <w:sz w:val="20"/>
                <w:szCs w:val="20"/>
              </w:rPr>
            </w:pPr>
            <w:r>
              <w:rPr>
                <w:rFonts w:ascii="Arial" w:hAnsi="Arial" w:cs="Arial"/>
                <w:sz w:val="20"/>
                <w:szCs w:val="20"/>
              </w:rPr>
              <w:t>Use of highly distributed archival data resources (in this case VO-connected archives) for data analysis and interpretation.</w:t>
            </w:r>
          </w:p>
          <w:p w:rsidR="00DF4292" w:rsidRPr="00C77AEF" w:rsidRDefault="008E7671" w:rsidP="008E7671">
            <w:pPr>
              <w:pStyle w:val="NoSpacing"/>
              <w:numPr>
                <w:ilvl w:val="0"/>
                <w:numId w:val="19"/>
              </w:numPr>
              <w:ind w:left="360"/>
              <w:rPr>
                <w:rFonts w:ascii="Arial" w:hAnsi="Arial" w:cs="Arial"/>
                <w:sz w:val="20"/>
                <w:szCs w:val="20"/>
              </w:rPr>
            </w:pPr>
            <w:r>
              <w:rPr>
                <w:rFonts w:ascii="Arial" w:hAnsi="Arial" w:cs="Arial"/>
                <w:sz w:val="20"/>
                <w:szCs w:val="20"/>
              </w:rPr>
              <w:t>Automated classification given the very sparse and heterogeneous data, dynamically evolving in time as more data come in, and follow-up decision making given limited and sparse resources (in this case follow-up observations with other telescopes).</w:t>
            </w:r>
          </w:p>
          <w:p w:rsidR="00DF4292" w:rsidRPr="00C77AEF" w:rsidRDefault="00DF4292" w:rsidP="009A6AB1">
            <w:pPr>
              <w:pStyle w:val="NoSpacing"/>
              <w:rPr>
                <w:rFonts w:ascii="Arial" w:hAnsi="Arial" w:cs="Arial"/>
                <w:sz w:val="20"/>
                <w:szCs w:val="20"/>
              </w:rPr>
            </w:pPr>
          </w:p>
        </w:tc>
      </w:tr>
      <w:tr w:rsidR="00DF4292" w:rsidRPr="00C77AEF">
        <w:tc>
          <w:tcPr>
            <w:tcW w:w="2874" w:type="dxa"/>
            <w:gridSpan w:val="2"/>
          </w:tcPr>
          <w:p w:rsidR="00DF4292" w:rsidRPr="00C77AEF" w:rsidRDefault="00DF4292" w:rsidP="009A6AB1">
            <w:pPr>
              <w:pStyle w:val="NoSpacing"/>
              <w:jc w:val="right"/>
              <w:rPr>
                <w:rFonts w:ascii="Arial" w:hAnsi="Arial" w:cs="Arial"/>
                <w:b/>
                <w:sz w:val="20"/>
                <w:szCs w:val="20"/>
              </w:rPr>
            </w:pPr>
            <w:r w:rsidRPr="00C77AEF">
              <w:rPr>
                <w:rFonts w:ascii="Arial" w:hAnsi="Arial" w:cs="Arial"/>
                <w:b/>
                <w:sz w:val="20"/>
                <w:szCs w:val="20"/>
              </w:rPr>
              <w:t>More Information (URLs)</w:t>
            </w:r>
          </w:p>
        </w:tc>
        <w:tc>
          <w:tcPr>
            <w:tcW w:w="6702" w:type="dxa"/>
            <w:gridSpan w:val="2"/>
          </w:tcPr>
          <w:p w:rsidR="004A1F59" w:rsidRDefault="008E7671" w:rsidP="009A6AB1">
            <w:pPr>
              <w:pStyle w:val="NoSpacing"/>
              <w:rPr>
                <w:rFonts w:ascii="Arial" w:hAnsi="Arial" w:cs="Arial"/>
                <w:sz w:val="20"/>
                <w:szCs w:val="20"/>
              </w:rPr>
            </w:pPr>
            <w:r>
              <w:rPr>
                <w:rFonts w:ascii="Arial" w:hAnsi="Arial" w:cs="Arial"/>
                <w:sz w:val="20"/>
                <w:szCs w:val="20"/>
              </w:rPr>
              <w:t>CRTS survey:</w:t>
            </w:r>
            <w:r w:rsidR="004A1F59">
              <w:rPr>
                <w:rFonts w:ascii="Arial" w:hAnsi="Arial" w:cs="Arial"/>
                <w:sz w:val="20"/>
                <w:szCs w:val="20"/>
              </w:rPr>
              <w:t xml:space="preserve"> </w:t>
            </w:r>
            <w:hyperlink r:id="rId5" w:history="1">
              <w:r w:rsidR="004A1F59" w:rsidRPr="00F32D0E">
                <w:rPr>
                  <w:rStyle w:val="Hyperlink"/>
                  <w:rFonts w:ascii="Arial" w:hAnsi="Arial" w:cs="Arial"/>
                  <w:sz w:val="20"/>
                  <w:szCs w:val="20"/>
                </w:rPr>
                <w:t>http://crts.caltech.edu</w:t>
              </w:r>
            </w:hyperlink>
          </w:p>
          <w:p w:rsidR="004A1F59" w:rsidRDefault="004A1F59" w:rsidP="009A6AB1">
            <w:pPr>
              <w:pStyle w:val="NoSpacing"/>
              <w:rPr>
                <w:rFonts w:ascii="Arial" w:hAnsi="Arial" w:cs="Arial"/>
                <w:sz w:val="20"/>
                <w:szCs w:val="20"/>
              </w:rPr>
            </w:pPr>
            <w:r>
              <w:rPr>
                <w:rFonts w:ascii="Arial" w:hAnsi="Arial" w:cs="Arial"/>
                <w:sz w:val="20"/>
                <w:szCs w:val="20"/>
              </w:rPr>
              <w:t xml:space="preserve">CSS survey: </w:t>
            </w:r>
            <w:hyperlink r:id="rId6" w:history="1">
              <w:r w:rsidRPr="00F32D0E">
                <w:rPr>
                  <w:rStyle w:val="Hyperlink"/>
                  <w:rFonts w:ascii="Arial" w:hAnsi="Arial" w:cs="Arial"/>
                  <w:sz w:val="20"/>
                  <w:szCs w:val="20"/>
                </w:rPr>
                <w:t>http://www.lpl.arizona.edu/css</w:t>
              </w:r>
            </w:hyperlink>
          </w:p>
          <w:p w:rsidR="004A1F59" w:rsidRDefault="004A1F59" w:rsidP="009A6AB1">
            <w:pPr>
              <w:pStyle w:val="NoSpacing"/>
              <w:rPr>
                <w:rFonts w:ascii="Arial" w:hAnsi="Arial" w:cs="Arial"/>
                <w:sz w:val="20"/>
                <w:szCs w:val="20"/>
              </w:rPr>
            </w:pPr>
            <w:r>
              <w:rPr>
                <w:rFonts w:ascii="Arial" w:hAnsi="Arial" w:cs="Arial"/>
                <w:sz w:val="20"/>
                <w:szCs w:val="20"/>
              </w:rPr>
              <w:t xml:space="preserve">For an overview of the classification challenges, see, e.g., </w:t>
            </w:r>
            <w:hyperlink r:id="rId7" w:history="1">
              <w:r w:rsidRPr="00F32D0E">
                <w:rPr>
                  <w:rStyle w:val="Hyperlink"/>
                  <w:rFonts w:ascii="Arial" w:hAnsi="Arial" w:cs="Arial"/>
                  <w:sz w:val="20"/>
                  <w:szCs w:val="20"/>
                </w:rPr>
                <w:t>http://arxiv.org/abs/1209.1681</w:t>
              </w:r>
            </w:hyperlink>
          </w:p>
          <w:p w:rsidR="004A1F59" w:rsidRDefault="004A1F59" w:rsidP="009A6AB1">
            <w:pPr>
              <w:pStyle w:val="NoSpacing"/>
              <w:rPr>
                <w:rFonts w:ascii="Arial" w:hAnsi="Arial" w:cs="Arial"/>
                <w:sz w:val="20"/>
                <w:szCs w:val="20"/>
              </w:rPr>
            </w:pPr>
            <w:r>
              <w:rPr>
                <w:rFonts w:ascii="Arial" w:hAnsi="Arial" w:cs="Arial"/>
                <w:sz w:val="20"/>
                <w:szCs w:val="20"/>
              </w:rPr>
              <w:t xml:space="preserve">For a broader context of sky surveys, past, present, and future, see, e.g., the review </w:t>
            </w:r>
            <w:hyperlink r:id="rId8" w:history="1">
              <w:r w:rsidRPr="00F32D0E">
                <w:rPr>
                  <w:rStyle w:val="Hyperlink"/>
                  <w:rFonts w:ascii="Arial" w:hAnsi="Arial" w:cs="Arial"/>
                  <w:sz w:val="20"/>
                  <w:szCs w:val="20"/>
                </w:rPr>
                <w:t>http://arxiv.org/abs/1209.1681</w:t>
              </w:r>
            </w:hyperlink>
          </w:p>
          <w:p w:rsidR="00DF4292" w:rsidRPr="00C77AEF" w:rsidRDefault="00DF4292" w:rsidP="009A6AB1">
            <w:pPr>
              <w:pStyle w:val="NoSpacing"/>
              <w:rPr>
                <w:rFonts w:ascii="Arial" w:hAnsi="Arial" w:cs="Arial"/>
                <w:sz w:val="20"/>
                <w:szCs w:val="20"/>
              </w:rPr>
            </w:pPr>
          </w:p>
        </w:tc>
      </w:tr>
      <w:tr w:rsidR="00DF4292" w:rsidRPr="00C77AEF">
        <w:tc>
          <w:tcPr>
            <w:tcW w:w="9576" w:type="dxa"/>
            <w:gridSpan w:val="4"/>
          </w:tcPr>
          <w:p w:rsidR="004A1F59" w:rsidRDefault="00DF4292" w:rsidP="004A1F59">
            <w:pPr>
              <w:pStyle w:val="NoSpacing"/>
              <w:rPr>
                <w:rFonts w:ascii="Arial" w:hAnsi="Arial" w:cs="Arial"/>
                <w:sz w:val="20"/>
                <w:szCs w:val="20"/>
              </w:rPr>
            </w:pPr>
            <w:r w:rsidRPr="00C77AEF">
              <w:rPr>
                <w:rFonts w:ascii="Arial" w:hAnsi="Arial" w:cs="Arial"/>
                <w:b/>
                <w:sz w:val="20"/>
                <w:szCs w:val="20"/>
              </w:rPr>
              <w:t xml:space="preserve">Note: </w:t>
            </w:r>
          </w:p>
          <w:p w:rsidR="004A1F59" w:rsidRDefault="004A1F59" w:rsidP="004A1F59">
            <w:pPr>
              <w:pStyle w:val="NoSpacing"/>
              <w:rPr>
                <w:rFonts w:ascii="Arial" w:hAnsi="Arial" w:cs="Arial"/>
                <w:sz w:val="20"/>
                <w:szCs w:val="20"/>
              </w:rPr>
            </w:pPr>
          </w:p>
          <w:p w:rsidR="004A1F59" w:rsidRDefault="004A1F59" w:rsidP="004A1F59">
            <w:pPr>
              <w:pStyle w:val="NoSpacing"/>
              <w:rPr>
                <w:rFonts w:ascii="Arial" w:hAnsi="Arial" w:cs="Arial"/>
                <w:sz w:val="20"/>
                <w:szCs w:val="20"/>
              </w:rPr>
            </w:pPr>
            <w:r>
              <w:rPr>
                <w:rFonts w:ascii="Arial" w:hAnsi="Arial" w:cs="Arial"/>
                <w:sz w:val="20"/>
                <w:szCs w:val="20"/>
              </w:rPr>
              <w:t xml:space="preserve">CRTS can be seen as a good precursor to the astronomy’s flagship project, the Large Synoptic Sky Survey (LSST; </w:t>
            </w:r>
            <w:hyperlink r:id="rId9" w:history="1">
              <w:r w:rsidRPr="00F32D0E">
                <w:rPr>
                  <w:rStyle w:val="Hyperlink"/>
                  <w:rFonts w:ascii="Arial" w:hAnsi="Arial" w:cs="Arial"/>
                  <w:sz w:val="20"/>
                  <w:szCs w:val="20"/>
                </w:rPr>
                <w:t>http://www.lsst.org</w:t>
              </w:r>
            </w:hyperlink>
            <w:r>
              <w:rPr>
                <w:rFonts w:ascii="Arial" w:hAnsi="Arial" w:cs="Arial"/>
                <w:sz w:val="20"/>
                <w:szCs w:val="20"/>
              </w:rPr>
              <w:t>), now under development.  Their anticipated data rates (~ 20-30 TB per clear night, tens of PB over the duration of the survey) are directly on the Moore’s law scaling from the current CRTS data rates and volumes, and many technical and methodological issues are very similar.</w:t>
            </w:r>
          </w:p>
          <w:p w:rsidR="004A1F59" w:rsidRDefault="004A1F59" w:rsidP="004A1F59">
            <w:pPr>
              <w:pStyle w:val="NoSpacing"/>
              <w:rPr>
                <w:rFonts w:ascii="Arial" w:hAnsi="Arial" w:cs="Arial"/>
                <w:sz w:val="20"/>
                <w:szCs w:val="20"/>
              </w:rPr>
            </w:pPr>
          </w:p>
          <w:p w:rsidR="008E7671" w:rsidRDefault="004A1F59" w:rsidP="004A1F59">
            <w:pPr>
              <w:pStyle w:val="NoSpacing"/>
              <w:rPr>
                <w:rFonts w:ascii="Arial" w:hAnsi="Arial" w:cs="Arial"/>
                <w:sz w:val="20"/>
                <w:szCs w:val="20"/>
              </w:rPr>
            </w:pPr>
            <w:r>
              <w:rPr>
                <w:rFonts w:ascii="Arial" w:hAnsi="Arial" w:cs="Arial"/>
                <w:sz w:val="20"/>
                <w:szCs w:val="20"/>
              </w:rPr>
              <w:t xml:space="preserve">It is also </w:t>
            </w:r>
            <w:r w:rsidR="008E7671">
              <w:rPr>
                <w:rFonts w:ascii="Arial" w:hAnsi="Arial" w:cs="Arial"/>
                <w:sz w:val="20"/>
                <w:szCs w:val="20"/>
              </w:rPr>
              <w:t>a good case for real-time data mining and knowledge discovery in massive data streams, with distributed data sources and computational resources.</w:t>
            </w:r>
          </w:p>
          <w:p w:rsidR="00DF4292" w:rsidRPr="004A1F59" w:rsidRDefault="00DF4292" w:rsidP="004A1F59">
            <w:pPr>
              <w:pStyle w:val="NoSpacing"/>
              <w:rPr>
                <w:rFonts w:ascii="Arial" w:hAnsi="Arial" w:cs="Arial"/>
                <w:sz w:val="20"/>
                <w:szCs w:val="20"/>
              </w:rPr>
            </w:pPr>
          </w:p>
        </w:tc>
      </w:tr>
    </w:tbl>
    <w:p w:rsidR="00682ED8" w:rsidRDefault="00682ED8" w:rsidP="00682ED8">
      <w:pPr>
        <w:spacing w:after="0" w:line="240" w:lineRule="auto"/>
        <w:rPr>
          <w:rFonts w:ascii="Times New Roman" w:eastAsia="Times New Roman" w:hAnsi="Times New Roman" w:cs="Times New Roman"/>
          <w:b/>
          <w:bCs/>
          <w:sz w:val="24"/>
          <w:szCs w:val="24"/>
        </w:rPr>
      </w:pPr>
    </w:p>
    <w:p w:rsidR="00682ED8" w:rsidRDefault="00682ED8" w:rsidP="00682ED8">
      <w:pPr>
        <w:pStyle w:val="NoSpacing"/>
        <w:jc w:val="center"/>
        <w:rPr>
          <w:rFonts w:eastAsia="Times New Roman"/>
          <w:b/>
        </w:rPr>
      </w:pPr>
      <w:r w:rsidRPr="00F86589">
        <w:rPr>
          <w:rFonts w:eastAsia="Times New Roman"/>
          <w:b/>
        </w:rPr>
        <w:t>Note: No proprietary or confidential information should be included</w:t>
      </w:r>
    </w:p>
    <w:p w:rsidR="00370298" w:rsidRPr="00010559" w:rsidRDefault="00826E54" w:rsidP="00826E54">
      <w:pPr>
        <w:pStyle w:val="NoSpacing"/>
      </w:pPr>
      <w:r w:rsidRPr="00010559">
        <w:t xml:space="preserve"> </w:t>
      </w:r>
    </w:p>
    <w:sectPr w:rsidR="00370298" w:rsidRPr="00010559" w:rsidSect="00AB238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DejaVu Sans">
    <w:panose1 w:val="00000000000000000000"/>
    <w:charset w:val="00"/>
    <w:family w:val="roman"/>
    <w:notTrueType/>
    <w:pitch w:val="default"/>
    <w:sig w:usb0="00000000" w:usb1="00000000" w:usb2="00000000" w:usb3="00000000" w:csb0="00000000"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multilevel"/>
    <w:tmpl w:val="00000001"/>
    <w:name w:val="WW8Num1"/>
    <w:lvl w:ilvl="0">
      <w:start w:val="1"/>
      <w:numFmt w:val="decimal"/>
      <w:lvlText w:val="%1."/>
      <w:lvlJc w:val="left"/>
      <w:pPr>
        <w:tabs>
          <w:tab w:val="num" w:pos="720"/>
        </w:tabs>
        <w:ind w:left="720" w:hanging="360"/>
      </w:pPr>
      <w:rPr>
        <w:rFonts w:ascii="Arial" w:hAnsi="Arial" w:cs="Arial"/>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E3829D8"/>
    <w:multiLevelType w:val="hybridMultilevel"/>
    <w:tmpl w:val="2BDAC558"/>
    <w:lvl w:ilvl="0" w:tplc="7D7C88DE">
      <w:numFmt w:val="bullet"/>
      <w:lvlText w:val="-"/>
      <w:lvlJc w:val="left"/>
      <w:pPr>
        <w:ind w:left="1084" w:hanging="360"/>
      </w:pPr>
      <w:rPr>
        <w:rFonts w:ascii="Cambria" w:eastAsiaTheme="minorEastAsia" w:hAnsi="Cambria" w:cstheme="minorBidi" w:hint="default"/>
      </w:rPr>
    </w:lvl>
    <w:lvl w:ilvl="1" w:tplc="04090003" w:tentative="1">
      <w:start w:val="1"/>
      <w:numFmt w:val="bullet"/>
      <w:lvlText w:val="o"/>
      <w:lvlJc w:val="left"/>
      <w:pPr>
        <w:ind w:left="1804" w:hanging="360"/>
      </w:pPr>
      <w:rPr>
        <w:rFonts w:ascii="Courier New" w:hAnsi="Courier New" w:hint="default"/>
      </w:rPr>
    </w:lvl>
    <w:lvl w:ilvl="2" w:tplc="04090005" w:tentative="1">
      <w:start w:val="1"/>
      <w:numFmt w:val="bullet"/>
      <w:lvlText w:val=""/>
      <w:lvlJc w:val="left"/>
      <w:pPr>
        <w:ind w:left="2524" w:hanging="360"/>
      </w:pPr>
      <w:rPr>
        <w:rFonts w:ascii="Wingdings" w:hAnsi="Wingdings" w:hint="default"/>
      </w:rPr>
    </w:lvl>
    <w:lvl w:ilvl="3" w:tplc="04090001" w:tentative="1">
      <w:start w:val="1"/>
      <w:numFmt w:val="bullet"/>
      <w:lvlText w:val=""/>
      <w:lvlJc w:val="left"/>
      <w:pPr>
        <w:ind w:left="3244" w:hanging="360"/>
      </w:pPr>
      <w:rPr>
        <w:rFonts w:ascii="Symbol" w:hAnsi="Symbol" w:hint="default"/>
      </w:rPr>
    </w:lvl>
    <w:lvl w:ilvl="4" w:tplc="04090003" w:tentative="1">
      <w:start w:val="1"/>
      <w:numFmt w:val="bullet"/>
      <w:lvlText w:val="o"/>
      <w:lvlJc w:val="left"/>
      <w:pPr>
        <w:ind w:left="3964" w:hanging="360"/>
      </w:pPr>
      <w:rPr>
        <w:rFonts w:ascii="Courier New" w:hAnsi="Courier New" w:hint="default"/>
      </w:rPr>
    </w:lvl>
    <w:lvl w:ilvl="5" w:tplc="04090005" w:tentative="1">
      <w:start w:val="1"/>
      <w:numFmt w:val="bullet"/>
      <w:lvlText w:val=""/>
      <w:lvlJc w:val="left"/>
      <w:pPr>
        <w:ind w:left="4684" w:hanging="360"/>
      </w:pPr>
      <w:rPr>
        <w:rFonts w:ascii="Wingdings" w:hAnsi="Wingdings" w:hint="default"/>
      </w:rPr>
    </w:lvl>
    <w:lvl w:ilvl="6" w:tplc="04090001" w:tentative="1">
      <w:start w:val="1"/>
      <w:numFmt w:val="bullet"/>
      <w:lvlText w:val=""/>
      <w:lvlJc w:val="left"/>
      <w:pPr>
        <w:ind w:left="5404" w:hanging="360"/>
      </w:pPr>
      <w:rPr>
        <w:rFonts w:ascii="Symbol" w:hAnsi="Symbol" w:hint="default"/>
      </w:rPr>
    </w:lvl>
    <w:lvl w:ilvl="7" w:tplc="04090003" w:tentative="1">
      <w:start w:val="1"/>
      <w:numFmt w:val="bullet"/>
      <w:lvlText w:val="o"/>
      <w:lvlJc w:val="left"/>
      <w:pPr>
        <w:ind w:left="6124" w:hanging="360"/>
      </w:pPr>
      <w:rPr>
        <w:rFonts w:ascii="Courier New" w:hAnsi="Courier New" w:hint="default"/>
      </w:rPr>
    </w:lvl>
    <w:lvl w:ilvl="8" w:tplc="04090005" w:tentative="1">
      <w:start w:val="1"/>
      <w:numFmt w:val="bullet"/>
      <w:lvlText w:val=""/>
      <w:lvlJc w:val="left"/>
      <w:pPr>
        <w:ind w:left="6844" w:hanging="360"/>
      </w:pPr>
      <w:rPr>
        <w:rFonts w:ascii="Wingdings" w:hAnsi="Wingdings" w:hint="default"/>
      </w:rPr>
    </w:lvl>
  </w:abstractNum>
  <w:abstractNum w:abstractNumId="3">
    <w:nsid w:val="159B117B"/>
    <w:multiLevelType w:val="hybridMultilevel"/>
    <w:tmpl w:val="D71E29E0"/>
    <w:lvl w:ilvl="0" w:tplc="3D08DB2C">
      <w:start w:val="5"/>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9370955"/>
    <w:multiLevelType w:val="hybridMultilevel"/>
    <w:tmpl w:val="59440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7915B1"/>
    <w:multiLevelType w:val="hybridMultilevel"/>
    <w:tmpl w:val="B5D0A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02DC7"/>
    <w:multiLevelType w:val="hybridMultilevel"/>
    <w:tmpl w:val="E942335C"/>
    <w:lvl w:ilvl="0" w:tplc="08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277B615A"/>
    <w:multiLevelType w:val="hybridMultilevel"/>
    <w:tmpl w:val="0FA8F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DE55FC"/>
    <w:multiLevelType w:val="hybridMultilevel"/>
    <w:tmpl w:val="FC001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1C424E"/>
    <w:multiLevelType w:val="hybridMultilevel"/>
    <w:tmpl w:val="DE781D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53D13DD"/>
    <w:multiLevelType w:val="hybridMultilevel"/>
    <w:tmpl w:val="9802F7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55653FA"/>
    <w:multiLevelType w:val="hybridMultilevel"/>
    <w:tmpl w:val="D0A26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8A0872"/>
    <w:multiLevelType w:val="hybridMultilevel"/>
    <w:tmpl w:val="36CED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6480E47"/>
    <w:multiLevelType w:val="hybridMultilevel"/>
    <w:tmpl w:val="9FECB5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B73043F"/>
    <w:multiLevelType w:val="hybridMultilevel"/>
    <w:tmpl w:val="4718D928"/>
    <w:lvl w:ilvl="0" w:tplc="08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5">
    <w:nsid w:val="67434DB4"/>
    <w:multiLevelType w:val="hybridMultilevel"/>
    <w:tmpl w:val="817E5EE0"/>
    <w:lvl w:ilvl="0" w:tplc="54804E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9F11649"/>
    <w:multiLevelType w:val="hybridMultilevel"/>
    <w:tmpl w:val="26E6AB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nsid w:val="748F6D4E"/>
    <w:multiLevelType w:val="hybridMultilevel"/>
    <w:tmpl w:val="5B24DA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483714"/>
    <w:multiLevelType w:val="hybridMultilevel"/>
    <w:tmpl w:val="48BEEFE0"/>
    <w:lvl w:ilvl="0" w:tplc="54525EA4">
      <w:numFmt w:val="bullet"/>
      <w:lvlText w:val="-"/>
      <w:lvlJc w:val="left"/>
      <w:pPr>
        <w:ind w:left="644" w:hanging="360"/>
      </w:pPr>
      <w:rPr>
        <w:rFonts w:ascii="Cambria" w:eastAsiaTheme="minorEastAsia" w:hAnsi="Cambria" w:cstheme="minorBidi" w:hint="default"/>
      </w:rPr>
    </w:lvl>
    <w:lvl w:ilvl="1" w:tplc="04090003" w:tentative="1">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5"/>
  </w:num>
  <w:num w:numId="2">
    <w:abstractNumId w:val="13"/>
  </w:num>
  <w:num w:numId="3">
    <w:abstractNumId w:val="17"/>
  </w:num>
  <w:num w:numId="4">
    <w:abstractNumId w:val="8"/>
  </w:num>
  <w:num w:numId="5">
    <w:abstractNumId w:val="15"/>
  </w:num>
  <w:num w:numId="6">
    <w:abstractNumId w:val="16"/>
  </w:num>
  <w:num w:numId="7">
    <w:abstractNumId w:val="6"/>
  </w:num>
  <w:num w:numId="8">
    <w:abstractNumId w:val="14"/>
  </w:num>
  <w:num w:numId="9">
    <w:abstractNumId w:val="0"/>
  </w:num>
  <w:num w:numId="10">
    <w:abstractNumId w:val="1"/>
  </w:num>
  <w:num w:numId="11">
    <w:abstractNumId w:val="3"/>
  </w:num>
  <w:num w:numId="12">
    <w:abstractNumId w:val="4"/>
  </w:num>
  <w:num w:numId="13">
    <w:abstractNumId w:val="2"/>
  </w:num>
  <w:num w:numId="14">
    <w:abstractNumId w:val="18"/>
  </w:num>
  <w:num w:numId="15">
    <w:abstractNumId w:val="10"/>
  </w:num>
  <w:num w:numId="16">
    <w:abstractNumId w:val="9"/>
  </w:num>
  <w:num w:numId="17">
    <w:abstractNumId w:val="12"/>
  </w:num>
  <w:num w:numId="18">
    <w:abstractNumId w:val="11"/>
  </w:num>
  <w:num w:numId="1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doNotDisplayPageBoundaries/>
  <w:doNotTrackMoves/>
  <w:defaultTabStop w:val="720"/>
  <w:characterSpacingControl w:val="doNotCompress"/>
  <w:compat>
    <w:useFELayout/>
  </w:compat>
  <w:rsids>
    <w:rsidRoot w:val="00055D84"/>
    <w:rsid w:val="00010559"/>
    <w:rsid w:val="000152A9"/>
    <w:rsid w:val="00021F26"/>
    <w:rsid w:val="00055D84"/>
    <w:rsid w:val="00125BB7"/>
    <w:rsid w:val="00167A7A"/>
    <w:rsid w:val="001E12F2"/>
    <w:rsid w:val="002028F0"/>
    <w:rsid w:val="002140E4"/>
    <w:rsid w:val="00223C1A"/>
    <w:rsid w:val="00227954"/>
    <w:rsid w:val="0023455A"/>
    <w:rsid w:val="002866D5"/>
    <w:rsid w:val="00292EE7"/>
    <w:rsid w:val="00296CCD"/>
    <w:rsid w:val="002B5F6B"/>
    <w:rsid w:val="002C5737"/>
    <w:rsid w:val="002E7D49"/>
    <w:rsid w:val="002F4D8E"/>
    <w:rsid w:val="00326EF5"/>
    <w:rsid w:val="003303C6"/>
    <w:rsid w:val="00330C12"/>
    <w:rsid w:val="003472A4"/>
    <w:rsid w:val="003534C4"/>
    <w:rsid w:val="00370298"/>
    <w:rsid w:val="003768C8"/>
    <w:rsid w:val="003A6228"/>
    <w:rsid w:val="003B7615"/>
    <w:rsid w:val="003F7222"/>
    <w:rsid w:val="00436EDE"/>
    <w:rsid w:val="00472A5E"/>
    <w:rsid w:val="004A1F59"/>
    <w:rsid w:val="004B4B79"/>
    <w:rsid w:val="004C6348"/>
    <w:rsid w:val="004D6914"/>
    <w:rsid w:val="00507CEC"/>
    <w:rsid w:val="0054639A"/>
    <w:rsid w:val="005570A6"/>
    <w:rsid w:val="0060421D"/>
    <w:rsid w:val="00682ED8"/>
    <w:rsid w:val="006C0A34"/>
    <w:rsid w:val="00706240"/>
    <w:rsid w:val="00714489"/>
    <w:rsid w:val="007563A9"/>
    <w:rsid w:val="00802820"/>
    <w:rsid w:val="00826E54"/>
    <w:rsid w:val="00831FC0"/>
    <w:rsid w:val="00837DE8"/>
    <w:rsid w:val="00845E33"/>
    <w:rsid w:val="008464C1"/>
    <w:rsid w:val="008E7671"/>
    <w:rsid w:val="00937661"/>
    <w:rsid w:val="009537FA"/>
    <w:rsid w:val="00984F92"/>
    <w:rsid w:val="00991DC4"/>
    <w:rsid w:val="009A6AB1"/>
    <w:rsid w:val="009E410B"/>
    <w:rsid w:val="00A13845"/>
    <w:rsid w:val="00AB2387"/>
    <w:rsid w:val="00AB3517"/>
    <w:rsid w:val="00AD5719"/>
    <w:rsid w:val="00AF6475"/>
    <w:rsid w:val="00B36AA2"/>
    <w:rsid w:val="00B65EBF"/>
    <w:rsid w:val="00B81014"/>
    <w:rsid w:val="00B815AA"/>
    <w:rsid w:val="00BA5940"/>
    <w:rsid w:val="00BF0BCF"/>
    <w:rsid w:val="00C07D57"/>
    <w:rsid w:val="00C370ED"/>
    <w:rsid w:val="00C64DA1"/>
    <w:rsid w:val="00C70C83"/>
    <w:rsid w:val="00C77AEF"/>
    <w:rsid w:val="00CE3A63"/>
    <w:rsid w:val="00CF5446"/>
    <w:rsid w:val="00D45970"/>
    <w:rsid w:val="00DF4292"/>
    <w:rsid w:val="00E4263F"/>
    <w:rsid w:val="00E95102"/>
    <w:rsid w:val="00ED271C"/>
    <w:rsid w:val="00EE22E1"/>
    <w:rsid w:val="00F06ABD"/>
    <w:rsid w:val="00F66213"/>
    <w:rsid w:val="00F7505A"/>
    <w:rsid w:val="00F86589"/>
    <w:rsid w:val="00FA30DA"/>
  </w:rsids>
  <m:mathPr>
    <m:mathFont m:val="American Typewriter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38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055D84"/>
    <w:pPr>
      <w:spacing w:after="0" w:line="240" w:lineRule="auto"/>
    </w:pPr>
  </w:style>
  <w:style w:type="table" w:styleId="TableGrid">
    <w:name w:val="Table Grid"/>
    <w:basedOn w:val="TableNormal"/>
    <w:uiPriority w:val="59"/>
    <w:rsid w:val="00055D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706240"/>
  </w:style>
  <w:style w:type="character" w:styleId="Hyperlink">
    <w:name w:val="Hyperlink"/>
    <w:basedOn w:val="DefaultParagraphFont"/>
    <w:uiPriority w:val="99"/>
    <w:unhideWhenUsed/>
    <w:rsid w:val="00B815AA"/>
    <w:rPr>
      <w:color w:val="0000FF" w:themeColor="hyperlink"/>
      <w:u w:val="single"/>
    </w:rPr>
  </w:style>
  <w:style w:type="character" w:styleId="CommentReference">
    <w:name w:val="annotation reference"/>
    <w:basedOn w:val="DefaultParagraphFont"/>
    <w:uiPriority w:val="99"/>
    <w:semiHidden/>
    <w:unhideWhenUsed/>
    <w:rsid w:val="00507CEC"/>
    <w:rPr>
      <w:sz w:val="16"/>
      <w:szCs w:val="16"/>
    </w:rPr>
  </w:style>
  <w:style w:type="paragraph" w:styleId="CommentText">
    <w:name w:val="annotation text"/>
    <w:basedOn w:val="Normal"/>
    <w:link w:val="CommentTextChar"/>
    <w:uiPriority w:val="99"/>
    <w:semiHidden/>
    <w:unhideWhenUsed/>
    <w:rsid w:val="00507CEC"/>
    <w:pPr>
      <w:spacing w:line="240" w:lineRule="auto"/>
    </w:pPr>
    <w:rPr>
      <w:sz w:val="20"/>
      <w:szCs w:val="20"/>
    </w:rPr>
  </w:style>
  <w:style w:type="character" w:customStyle="1" w:styleId="CommentTextChar">
    <w:name w:val="Comment Text Char"/>
    <w:basedOn w:val="DefaultParagraphFont"/>
    <w:link w:val="CommentText"/>
    <w:uiPriority w:val="99"/>
    <w:semiHidden/>
    <w:rsid w:val="00507CEC"/>
    <w:rPr>
      <w:sz w:val="20"/>
      <w:szCs w:val="20"/>
    </w:rPr>
  </w:style>
  <w:style w:type="paragraph" w:styleId="CommentSubject">
    <w:name w:val="annotation subject"/>
    <w:basedOn w:val="CommentText"/>
    <w:next w:val="CommentText"/>
    <w:link w:val="CommentSubjectChar"/>
    <w:uiPriority w:val="99"/>
    <w:semiHidden/>
    <w:unhideWhenUsed/>
    <w:rsid w:val="00507CEC"/>
    <w:rPr>
      <w:b/>
      <w:bCs/>
    </w:rPr>
  </w:style>
  <w:style w:type="character" w:customStyle="1" w:styleId="CommentSubjectChar">
    <w:name w:val="Comment Subject Char"/>
    <w:basedOn w:val="CommentTextChar"/>
    <w:link w:val="CommentSubject"/>
    <w:uiPriority w:val="99"/>
    <w:semiHidden/>
    <w:rsid w:val="00507CEC"/>
    <w:rPr>
      <w:b/>
      <w:bCs/>
      <w:sz w:val="20"/>
      <w:szCs w:val="20"/>
    </w:rPr>
  </w:style>
  <w:style w:type="paragraph" w:styleId="BalloonText">
    <w:name w:val="Balloon Text"/>
    <w:basedOn w:val="Normal"/>
    <w:link w:val="BalloonTextChar"/>
    <w:uiPriority w:val="99"/>
    <w:semiHidden/>
    <w:unhideWhenUsed/>
    <w:rsid w:val="00507C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CEC"/>
    <w:rPr>
      <w:rFonts w:ascii="Tahoma" w:hAnsi="Tahoma" w:cs="Tahoma"/>
      <w:sz w:val="16"/>
      <w:szCs w:val="16"/>
    </w:rPr>
  </w:style>
  <w:style w:type="paragraph" w:styleId="ListParagraph">
    <w:name w:val="List Paragraph"/>
    <w:basedOn w:val="Normal"/>
    <w:uiPriority w:val="34"/>
    <w:qFormat/>
    <w:rsid w:val="003F7222"/>
    <w:pPr>
      <w:ind w:left="720"/>
      <w:contextualSpacing/>
    </w:pPr>
  </w:style>
  <w:style w:type="table" w:customStyle="1" w:styleId="TableGrid1">
    <w:name w:val="Table Grid1"/>
    <w:basedOn w:val="TableNormal"/>
    <w:next w:val="TableGrid"/>
    <w:uiPriority w:val="59"/>
    <w:rsid w:val="00C64D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72A5E"/>
    <w:pPr>
      <w:tabs>
        <w:tab w:val="left" w:pos="709"/>
      </w:tabs>
      <w:suppressAutoHyphens/>
      <w:spacing w:line="276" w:lineRule="atLeast"/>
    </w:pPr>
    <w:rPr>
      <w:rFonts w:ascii="Calibri" w:eastAsia="DejaVu Sans" w:hAnsi="Calibri"/>
    </w:rPr>
  </w:style>
  <w:style w:type="character" w:customStyle="1" w:styleId="InternetLink">
    <w:name w:val="Internet Link"/>
    <w:basedOn w:val="DefaultParagraphFont"/>
    <w:rsid w:val="00472A5E"/>
    <w:rPr>
      <w:color w:val="0000FF"/>
      <w:u w:val="single"/>
      <w:lang w:val="en-US" w:eastAsia="en-US" w:bidi="en-US"/>
    </w:rPr>
  </w:style>
  <w:style w:type="character" w:styleId="FollowedHyperlink">
    <w:name w:val="FollowedHyperlink"/>
    <w:basedOn w:val="DefaultParagraphFont"/>
    <w:uiPriority w:val="99"/>
    <w:semiHidden/>
    <w:unhideWhenUsed/>
    <w:rsid w:val="00DF429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098057618">
      <w:bodyDiv w:val="1"/>
      <w:marLeft w:val="0"/>
      <w:marRight w:val="0"/>
      <w:marTop w:val="0"/>
      <w:marBottom w:val="0"/>
      <w:divBdr>
        <w:top w:val="none" w:sz="0" w:space="0" w:color="auto"/>
        <w:left w:val="none" w:sz="0" w:space="0" w:color="auto"/>
        <w:bottom w:val="none" w:sz="0" w:space="0" w:color="auto"/>
        <w:right w:val="none" w:sz="0" w:space="0" w:color="auto"/>
      </w:divBdr>
    </w:div>
    <w:div w:id="1567110578">
      <w:bodyDiv w:val="1"/>
      <w:marLeft w:val="0"/>
      <w:marRight w:val="0"/>
      <w:marTop w:val="0"/>
      <w:marBottom w:val="0"/>
      <w:divBdr>
        <w:top w:val="none" w:sz="0" w:space="0" w:color="auto"/>
        <w:left w:val="none" w:sz="0" w:space="0" w:color="auto"/>
        <w:bottom w:val="none" w:sz="0" w:space="0" w:color="auto"/>
        <w:right w:val="none" w:sz="0" w:space="0" w:color="auto"/>
      </w:divBdr>
      <w:divsChild>
        <w:div w:id="1774012734">
          <w:marLeft w:val="0"/>
          <w:marRight w:val="0"/>
          <w:marTop w:val="0"/>
          <w:marBottom w:val="0"/>
          <w:divBdr>
            <w:top w:val="none" w:sz="0" w:space="0" w:color="auto"/>
            <w:left w:val="none" w:sz="0" w:space="0" w:color="auto"/>
            <w:bottom w:val="none" w:sz="0" w:space="0" w:color="auto"/>
            <w:right w:val="none" w:sz="0" w:space="0" w:color="auto"/>
          </w:divBdr>
        </w:div>
      </w:divsChild>
    </w:div>
    <w:div w:id="1720591041">
      <w:bodyDiv w:val="1"/>
      <w:marLeft w:val="0"/>
      <w:marRight w:val="0"/>
      <w:marTop w:val="0"/>
      <w:marBottom w:val="0"/>
      <w:divBdr>
        <w:top w:val="none" w:sz="0" w:space="0" w:color="auto"/>
        <w:left w:val="none" w:sz="0" w:space="0" w:color="auto"/>
        <w:bottom w:val="none" w:sz="0" w:space="0" w:color="auto"/>
        <w:right w:val="none" w:sz="0" w:space="0" w:color="auto"/>
      </w:divBdr>
      <w:divsChild>
        <w:div w:id="1087653835">
          <w:marLeft w:val="0"/>
          <w:marRight w:val="0"/>
          <w:marTop w:val="0"/>
          <w:marBottom w:val="0"/>
          <w:divBdr>
            <w:top w:val="none" w:sz="0" w:space="0" w:color="auto"/>
            <w:left w:val="none" w:sz="0" w:space="0" w:color="auto"/>
            <w:bottom w:val="none" w:sz="0" w:space="0" w:color="auto"/>
            <w:right w:val="none" w:sz="0" w:space="0" w:color="auto"/>
          </w:divBdr>
        </w:div>
      </w:divsChild>
    </w:div>
    <w:div w:id="2101683907">
      <w:bodyDiv w:val="1"/>
      <w:marLeft w:val="0"/>
      <w:marRight w:val="0"/>
      <w:marTop w:val="0"/>
      <w:marBottom w:val="0"/>
      <w:divBdr>
        <w:top w:val="none" w:sz="0" w:space="0" w:color="auto"/>
        <w:left w:val="none" w:sz="0" w:space="0" w:color="auto"/>
        <w:bottom w:val="none" w:sz="0" w:space="0" w:color="auto"/>
        <w:right w:val="none" w:sz="0" w:space="0" w:color="auto"/>
      </w:divBdr>
      <w:divsChild>
        <w:div w:id="21272361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ts.caltech.edu" TargetMode="External"/><Relationship Id="rId6" Type="http://schemas.openxmlformats.org/officeDocument/2006/relationships/hyperlink" Target="http://www.lpl.arizona.edu/css" TargetMode="External"/><Relationship Id="rId7" Type="http://schemas.openxmlformats.org/officeDocument/2006/relationships/hyperlink" Target="http://arxiv.org/abs/1209.1681" TargetMode="External"/><Relationship Id="rId8" Type="http://schemas.openxmlformats.org/officeDocument/2006/relationships/hyperlink" Target="http://arxiv.org/abs/1209.1681" TargetMode="External"/><Relationship Id="rId9" Type="http://schemas.openxmlformats.org/officeDocument/2006/relationships/hyperlink" Target="http://www.lsst.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754</Words>
  <Characters>4303</Characters>
  <Application>Microsoft Word 12.0.0</Application>
  <DocSecurity>0</DocSecurity>
  <Lines>35</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 Qiu</dc:creator>
  <cp:lastModifiedBy>George Djorgovski</cp:lastModifiedBy>
  <cp:revision>4</cp:revision>
  <dcterms:created xsi:type="dcterms:W3CDTF">2013-08-24T16:24:00Z</dcterms:created>
  <dcterms:modified xsi:type="dcterms:W3CDTF">2013-08-24T17:16:00Z</dcterms:modified>
</cp:coreProperties>
</file>