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7DA" w:rsidRPr="00010559" w:rsidRDefault="000379F4" w:rsidP="004217DA">
      <w:pPr>
        <w:pStyle w:val="NoSpacing"/>
        <w:rPr>
          <w:b/>
          <w:sz w:val="32"/>
          <w:szCs w:val="32"/>
        </w:rPr>
      </w:pPr>
      <w:proofErr w:type="gramStart"/>
      <w:r w:rsidRPr="000379F4">
        <w:rPr>
          <w:rFonts w:ascii="Calibri" w:eastAsia="Times New Roman" w:hAnsi="Calibri" w:cs="Times New Roman"/>
          <w:b/>
          <w:sz w:val="24"/>
          <w:szCs w:val="32"/>
        </w:rPr>
        <w:t>NBD(</w:t>
      </w:r>
      <w:proofErr w:type="gramEnd"/>
      <w:r w:rsidRPr="000379F4">
        <w:rPr>
          <w:rFonts w:ascii="Calibri" w:eastAsia="Times New Roman" w:hAnsi="Calibri" w:cs="Times New Roman"/>
          <w:b/>
          <w:sz w:val="32"/>
          <w:szCs w:val="32"/>
        </w:rPr>
        <w:t>NIST Big Data) Requirements WG Use Case Template Aug 11 2013</w:t>
      </w:r>
      <w:bookmarkStart w:id="0" w:name="_GoBack"/>
      <w:bookmarkEnd w:id="0"/>
    </w:p>
    <w:tbl>
      <w:tblPr>
        <w:tblStyle w:val="TableGrid"/>
        <w:tblW w:w="0" w:type="auto"/>
        <w:tblLook w:val="04A0" w:firstRow="1" w:lastRow="0" w:firstColumn="1" w:lastColumn="0" w:noHBand="0" w:noVBand="1"/>
      </w:tblPr>
      <w:tblGrid>
        <w:gridCol w:w="2028"/>
        <w:gridCol w:w="661"/>
        <w:gridCol w:w="1822"/>
        <w:gridCol w:w="5065"/>
      </w:tblGrid>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rsidR="004217DA" w:rsidRPr="00C77AEF" w:rsidRDefault="004217DA" w:rsidP="00AA3DBB">
            <w:pPr>
              <w:pStyle w:val="NoSpacing"/>
              <w:rPr>
                <w:rFonts w:ascii="Arial" w:hAnsi="Arial" w:cs="Arial"/>
                <w:sz w:val="20"/>
                <w:szCs w:val="20"/>
              </w:rPr>
            </w:pPr>
            <w:r>
              <w:rPr>
                <w:rFonts w:ascii="Arial" w:hAnsi="Arial" w:cs="Arial"/>
                <w:sz w:val="20"/>
                <w:szCs w:val="20"/>
              </w:rPr>
              <w:t>Climate Studies using the Community Earth System Model at DOE’s NERSC center</w:t>
            </w: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rsidR="004217DA" w:rsidRPr="00C77AEF" w:rsidRDefault="004217DA" w:rsidP="00AA3DBB">
            <w:pPr>
              <w:pStyle w:val="NoSpacing"/>
              <w:rPr>
                <w:rFonts w:ascii="Arial" w:hAnsi="Arial" w:cs="Arial"/>
                <w:sz w:val="20"/>
                <w:szCs w:val="20"/>
              </w:rPr>
            </w:pPr>
            <w:r>
              <w:rPr>
                <w:rFonts w:ascii="Arial" w:hAnsi="Arial" w:cs="Arial"/>
                <w:sz w:val="20"/>
                <w:szCs w:val="20"/>
              </w:rPr>
              <w:t xml:space="preserve">Research: Climate </w:t>
            </w: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rsidR="004217DA" w:rsidRPr="00C77AEF" w:rsidRDefault="004217DA" w:rsidP="00AA3DBB">
            <w:pPr>
              <w:pStyle w:val="NoSpacing"/>
              <w:rPr>
                <w:rFonts w:ascii="Arial" w:hAnsi="Arial" w:cs="Arial"/>
                <w:sz w:val="20"/>
                <w:szCs w:val="20"/>
              </w:rPr>
            </w:pPr>
            <w:r>
              <w:rPr>
                <w:rFonts w:ascii="Arial" w:hAnsi="Arial" w:cs="Arial"/>
                <w:sz w:val="20"/>
                <w:szCs w:val="20"/>
              </w:rPr>
              <w:t>PI: Warren Washington, NCAR</w:t>
            </w: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rsidR="004217DA" w:rsidRPr="00C77AEF" w:rsidRDefault="004217DA" w:rsidP="00AA3DBB">
            <w:pPr>
              <w:pStyle w:val="NoSpacing"/>
              <w:rPr>
                <w:rFonts w:ascii="Arial" w:hAnsi="Arial" w:cs="Arial"/>
                <w:sz w:val="20"/>
                <w:szCs w:val="20"/>
              </w:rPr>
            </w:pPr>
            <w:r>
              <w:rPr>
                <w:rFonts w:ascii="Arial" w:hAnsi="Arial" w:cs="Arial"/>
                <w:sz w:val="20"/>
                <w:szCs w:val="20"/>
              </w:rPr>
              <w:t>Climate scientists, U.S. policy makers</w:t>
            </w: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rsidR="004217DA" w:rsidRPr="00C77AEF" w:rsidRDefault="004217DA" w:rsidP="00AA3DBB">
            <w:pPr>
              <w:pStyle w:val="NoSpacing"/>
              <w:rPr>
                <w:rFonts w:ascii="Arial" w:hAnsi="Arial" w:cs="Arial"/>
                <w:sz w:val="20"/>
                <w:szCs w:val="20"/>
              </w:rPr>
            </w:pPr>
            <w:r>
              <w:t>The goals of the Climate Change Prediction (CCP) group at NCAR are to understand and quantify contributions of natural and anthropogenic-induced patterns of climate variability and change in the 20th and 21st centuries by means of simulations with the Community Earth System Model (CESM).</w:t>
            </w: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rsidR="004217DA" w:rsidRPr="00C77AEF" w:rsidRDefault="004217DA" w:rsidP="00AA3DBB">
            <w:pPr>
              <w:pStyle w:val="NoSpacing"/>
              <w:rPr>
                <w:rFonts w:ascii="Arial" w:hAnsi="Arial" w:cs="Arial"/>
                <w:sz w:val="20"/>
                <w:szCs w:val="20"/>
              </w:rPr>
            </w:pPr>
            <w:r>
              <w:t>With these model simulations, researchers are able to investigate mechanisms of climate variability and change, as well as to detect and attribute past climate changes, and to project and predict future changes. The simulations are motivated by broad community interest and are widely used by the national and international research communities.</w:t>
            </w:r>
          </w:p>
          <w:p w:rsidR="004217DA" w:rsidRPr="00C77AEF" w:rsidRDefault="004217DA" w:rsidP="00AA3DBB">
            <w:pPr>
              <w:pStyle w:val="NoSpacing"/>
              <w:rPr>
                <w:rFonts w:ascii="Arial" w:hAnsi="Arial" w:cs="Arial"/>
                <w:sz w:val="20"/>
                <w:szCs w:val="20"/>
              </w:rPr>
            </w:pPr>
          </w:p>
          <w:p w:rsidR="004217DA" w:rsidRPr="00C77AEF" w:rsidRDefault="004217DA" w:rsidP="00AA3DBB">
            <w:pPr>
              <w:pStyle w:val="NoSpacing"/>
              <w:rPr>
                <w:rFonts w:ascii="Arial" w:hAnsi="Arial" w:cs="Arial"/>
                <w:sz w:val="20"/>
                <w:szCs w:val="20"/>
              </w:rPr>
            </w:pPr>
          </w:p>
        </w:tc>
      </w:tr>
      <w:tr w:rsidR="004217DA" w:rsidRPr="00C77AEF" w:rsidTr="00AA3DBB">
        <w:trPr>
          <w:trHeight w:val="350"/>
        </w:trPr>
        <w:tc>
          <w:tcPr>
            <w:tcW w:w="2028" w:type="dxa"/>
            <w:vMerge w:val="restart"/>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 xml:space="preserve">Current </w:t>
            </w:r>
          </w:p>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rsidR="004217DA" w:rsidRPr="00C77AEF" w:rsidRDefault="004217DA" w:rsidP="00AA3DBB">
            <w:pPr>
              <w:pStyle w:val="NoSpacing"/>
              <w:rPr>
                <w:rFonts w:ascii="Arial" w:hAnsi="Arial" w:cs="Arial"/>
                <w:sz w:val="20"/>
                <w:szCs w:val="20"/>
              </w:rPr>
            </w:pPr>
            <w:r>
              <w:rPr>
                <w:rFonts w:ascii="Arial" w:hAnsi="Arial" w:cs="Arial"/>
                <w:sz w:val="20"/>
                <w:szCs w:val="20"/>
              </w:rPr>
              <w:t>NERSC (24M Hours), DOE LCF (41M), NCAR CSL (17M)</w:t>
            </w:r>
          </w:p>
        </w:tc>
      </w:tr>
      <w:tr w:rsidR="004217DA" w:rsidRPr="00C77AEF" w:rsidTr="00AA3DBB">
        <w:trPr>
          <w:trHeight w:val="350"/>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rsidR="004217DA" w:rsidRPr="00C77AEF" w:rsidRDefault="004217DA" w:rsidP="00AA3DBB">
            <w:pPr>
              <w:pStyle w:val="NoSpacing"/>
              <w:rPr>
                <w:rFonts w:ascii="Arial" w:hAnsi="Arial" w:cs="Arial"/>
                <w:sz w:val="20"/>
                <w:szCs w:val="20"/>
              </w:rPr>
            </w:pPr>
            <w:r>
              <w:rPr>
                <w:rFonts w:ascii="Arial" w:hAnsi="Arial" w:cs="Arial"/>
                <w:sz w:val="20"/>
                <w:szCs w:val="20"/>
              </w:rPr>
              <w:t>1.5 PB at NERSC</w:t>
            </w:r>
          </w:p>
        </w:tc>
      </w:tr>
      <w:tr w:rsidR="004217DA" w:rsidRPr="00C77AEF" w:rsidTr="00AA3DBB">
        <w:trPr>
          <w:trHeight w:val="350"/>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Networking</w:t>
            </w:r>
          </w:p>
        </w:tc>
        <w:tc>
          <w:tcPr>
            <w:tcW w:w="5065" w:type="dxa"/>
          </w:tcPr>
          <w:p w:rsidR="004217DA" w:rsidRPr="00C77AEF" w:rsidRDefault="004217DA" w:rsidP="00AA3DBB">
            <w:pPr>
              <w:pStyle w:val="NoSpacing"/>
              <w:rPr>
                <w:rFonts w:ascii="Arial" w:hAnsi="Arial" w:cs="Arial"/>
                <w:sz w:val="20"/>
                <w:szCs w:val="20"/>
              </w:rPr>
            </w:pPr>
            <w:proofErr w:type="spellStart"/>
            <w:r>
              <w:rPr>
                <w:rFonts w:ascii="Arial" w:hAnsi="Arial" w:cs="Arial"/>
                <w:sz w:val="20"/>
                <w:szCs w:val="20"/>
              </w:rPr>
              <w:t>ESNet</w:t>
            </w:r>
            <w:proofErr w:type="spellEnd"/>
          </w:p>
        </w:tc>
      </w:tr>
      <w:tr w:rsidR="004217DA" w:rsidRPr="00C77AEF" w:rsidTr="00AA3DBB">
        <w:trPr>
          <w:trHeight w:val="350"/>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tcBorders>
              <w:bottom w:val="single" w:sz="4" w:space="0" w:color="auto"/>
            </w:tcBorders>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rsidR="004217DA" w:rsidRPr="00C77AEF" w:rsidRDefault="004217DA" w:rsidP="00AA3DBB">
            <w:pPr>
              <w:pStyle w:val="NoSpacing"/>
              <w:rPr>
                <w:rFonts w:ascii="Arial" w:hAnsi="Arial" w:cs="Arial"/>
                <w:sz w:val="20"/>
                <w:szCs w:val="20"/>
              </w:rPr>
            </w:pPr>
            <w:r>
              <w:rPr>
                <w:rFonts w:ascii="Arial" w:hAnsi="Arial" w:cs="Arial"/>
                <w:sz w:val="20"/>
                <w:szCs w:val="20"/>
              </w:rPr>
              <w:t xml:space="preserve">NCAR PIO library and utilities NCL and NCO, </w:t>
            </w:r>
            <w:proofErr w:type="spellStart"/>
            <w:r>
              <w:rPr>
                <w:rFonts w:ascii="Arial" w:hAnsi="Arial" w:cs="Arial"/>
                <w:sz w:val="20"/>
                <w:szCs w:val="20"/>
              </w:rPr>
              <w:t>parall</w:t>
            </w:r>
            <w:proofErr w:type="spellEnd"/>
            <w:r>
              <w:rPr>
                <w:rFonts w:ascii="Arial" w:hAnsi="Arial" w:cs="Arial"/>
                <w:sz w:val="20"/>
                <w:szCs w:val="20"/>
              </w:rPr>
              <w:t xml:space="preserve"> el </w:t>
            </w:r>
            <w:proofErr w:type="spellStart"/>
            <w:r>
              <w:rPr>
                <w:rFonts w:ascii="Arial" w:hAnsi="Arial" w:cs="Arial"/>
                <w:sz w:val="20"/>
                <w:szCs w:val="20"/>
              </w:rPr>
              <w:t>NetCDF</w:t>
            </w:r>
            <w:proofErr w:type="spellEnd"/>
          </w:p>
        </w:tc>
      </w:tr>
      <w:tr w:rsidR="004217DA" w:rsidRPr="00C77AEF" w:rsidTr="00AA3DBB">
        <w:trPr>
          <w:trHeight w:val="350"/>
        </w:trPr>
        <w:tc>
          <w:tcPr>
            <w:tcW w:w="2028" w:type="dxa"/>
            <w:vMerge w:val="restart"/>
          </w:tcPr>
          <w:p w:rsidR="004217DA" w:rsidRDefault="004217DA" w:rsidP="00AA3DBB">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4217DA" w:rsidRPr="00C77AEF" w:rsidRDefault="004217DA" w:rsidP="00AA3DBB">
            <w:pPr>
              <w:pStyle w:val="NoSpacing"/>
              <w:jc w:val="right"/>
              <w:rPr>
                <w:rFonts w:ascii="Arial" w:hAnsi="Arial" w:cs="Arial"/>
                <w:b/>
                <w:sz w:val="20"/>
                <w:szCs w:val="20"/>
              </w:rPr>
            </w:pPr>
          </w:p>
          <w:p w:rsidR="004217DA" w:rsidRPr="00C77AEF" w:rsidRDefault="004217DA" w:rsidP="00AA3DBB">
            <w:pPr>
              <w:pStyle w:val="NoSpacing"/>
              <w:jc w:val="right"/>
              <w:rPr>
                <w:rFonts w:ascii="Arial" w:hAnsi="Arial" w:cs="Arial"/>
                <w:b/>
                <w:sz w:val="20"/>
                <w:szCs w:val="20"/>
              </w:rPr>
            </w:pPr>
          </w:p>
        </w:tc>
        <w:tc>
          <w:tcPr>
            <w:tcW w:w="2483" w:type="dxa"/>
            <w:gridSpan w:val="2"/>
            <w:shd w:val="clear" w:color="auto" w:fill="EAF1DD" w:themeFill="accent3" w:themeFillTint="33"/>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rsidR="004217DA" w:rsidRPr="00DF5ABB" w:rsidRDefault="004217DA" w:rsidP="00AA3DBB">
            <w:pPr>
              <w:pStyle w:val="NoSpacing"/>
              <w:rPr>
                <w:rFonts w:ascii="Arial" w:hAnsi="Arial" w:cs="Arial"/>
                <w:sz w:val="20"/>
                <w:szCs w:val="20"/>
              </w:rPr>
            </w:pPr>
            <w:r>
              <w:rPr>
                <w:rFonts w:ascii="Arial" w:hAnsi="Arial" w:cs="Arial"/>
                <w:sz w:val="20"/>
                <w:szCs w:val="20"/>
              </w:rPr>
              <w:t>Data is produced at computing centers. The Earth Systems Grid is an</w:t>
            </w:r>
            <w:r w:rsidRPr="00DF5ABB">
              <w:rPr>
                <w:rFonts w:ascii="Arial" w:hAnsi="Arial" w:cs="Arial"/>
                <w:sz w:val="20"/>
                <w:szCs w:val="20"/>
              </w:rPr>
              <w:t xml:space="preserve"> open source effort providing a robust, distributed data and computation platform,</w:t>
            </w:r>
          </w:p>
          <w:p w:rsidR="004217DA" w:rsidRPr="00C77AEF" w:rsidRDefault="004217DA" w:rsidP="00AA3DBB">
            <w:pPr>
              <w:pStyle w:val="NoSpacing"/>
              <w:rPr>
                <w:rFonts w:ascii="Arial" w:hAnsi="Arial" w:cs="Arial"/>
                <w:sz w:val="20"/>
                <w:szCs w:val="20"/>
              </w:rPr>
            </w:pPr>
            <w:proofErr w:type="gramStart"/>
            <w:r w:rsidRPr="00DF5ABB">
              <w:rPr>
                <w:rFonts w:ascii="Arial" w:hAnsi="Arial" w:cs="Arial"/>
                <w:sz w:val="20"/>
                <w:szCs w:val="20"/>
              </w:rPr>
              <w:t>enabling</w:t>
            </w:r>
            <w:proofErr w:type="gramEnd"/>
            <w:r w:rsidRPr="00DF5ABB">
              <w:rPr>
                <w:rFonts w:ascii="Arial" w:hAnsi="Arial" w:cs="Arial"/>
                <w:sz w:val="20"/>
                <w:szCs w:val="20"/>
              </w:rPr>
              <w:t xml:space="preserve"> world wide access to </w:t>
            </w:r>
            <w:proofErr w:type="spellStart"/>
            <w:r w:rsidRPr="00DF5ABB">
              <w:rPr>
                <w:rFonts w:ascii="Arial" w:hAnsi="Arial" w:cs="Arial"/>
                <w:sz w:val="20"/>
                <w:szCs w:val="20"/>
              </w:rPr>
              <w:t>Peta</w:t>
            </w:r>
            <w:proofErr w:type="spellEnd"/>
            <w:r w:rsidRPr="00DF5ABB">
              <w:rPr>
                <w:rFonts w:ascii="Arial" w:hAnsi="Arial" w:cs="Arial"/>
                <w:sz w:val="20"/>
                <w:szCs w:val="20"/>
              </w:rPr>
              <w:t>/</w:t>
            </w:r>
            <w:proofErr w:type="spellStart"/>
            <w:r w:rsidRPr="00DF5ABB">
              <w:rPr>
                <w:rFonts w:ascii="Arial" w:hAnsi="Arial" w:cs="Arial"/>
                <w:sz w:val="20"/>
                <w:szCs w:val="20"/>
              </w:rPr>
              <w:t>Exa</w:t>
            </w:r>
            <w:proofErr w:type="spellEnd"/>
            <w:r w:rsidRPr="00DF5ABB">
              <w:rPr>
                <w:rFonts w:ascii="Arial" w:hAnsi="Arial" w:cs="Arial"/>
                <w:sz w:val="20"/>
                <w:szCs w:val="20"/>
              </w:rPr>
              <w:t>-scale scientific data.</w:t>
            </w:r>
            <w:r>
              <w:rPr>
                <w:rFonts w:ascii="Arial" w:hAnsi="Arial" w:cs="Arial"/>
                <w:sz w:val="20"/>
                <w:szCs w:val="20"/>
              </w:rPr>
              <w:t xml:space="preserve"> </w:t>
            </w:r>
            <w:r w:rsidRPr="00AA6D8E">
              <w:rPr>
                <w:rFonts w:ascii="Arial" w:hAnsi="Arial" w:cs="Arial"/>
                <w:sz w:val="20"/>
                <w:szCs w:val="20"/>
              </w:rPr>
              <w:t>ESGF manages the first-ever decentralized database for handling climate science data, with multiple petabytes of data at dozens of federated sites worldwide. It is recognized as the leading infrastructure for the management and access of large distributed data volumes for climate change research. It supports the Coupled Model Intercomparison Project (CMIP), whose protocols enable the periodic assessments carried out by the Intergovernmental Panel on Climate Change (IPCC).</w:t>
            </w: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shd w:val="clear" w:color="auto" w:fill="EAF1DD" w:themeFill="accent3" w:themeFillTint="33"/>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rsidR="004217DA" w:rsidRPr="00AA6D8E" w:rsidRDefault="004217DA" w:rsidP="00AA3DBB">
            <w:pPr>
              <w:pStyle w:val="NoSpacing"/>
              <w:jc w:val="right"/>
              <w:rPr>
                <w:rFonts w:ascii="Arial" w:hAnsi="Arial" w:cs="Arial"/>
                <w:sz w:val="20"/>
                <w:szCs w:val="20"/>
              </w:rPr>
            </w:pPr>
            <w:r w:rsidRPr="00AA6D8E">
              <w:rPr>
                <w:rFonts w:ascii="Arial" w:hAnsi="Arial" w:cs="Arial"/>
                <w:sz w:val="20"/>
                <w:szCs w:val="20"/>
              </w:rPr>
              <w:t>30 PB at NERSC (assuming 15 end-to-end climate change experiments)</w:t>
            </w:r>
            <w:r>
              <w:rPr>
                <w:rFonts w:ascii="Arial" w:hAnsi="Arial" w:cs="Arial"/>
                <w:sz w:val="20"/>
                <w:szCs w:val="20"/>
              </w:rPr>
              <w:t xml:space="preserve"> in 2017; many times more worldwide</w:t>
            </w: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217DA" w:rsidRDefault="004217DA" w:rsidP="00AA3DBB">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rsidR="004217DA" w:rsidRPr="00AA6D8E" w:rsidRDefault="004217DA" w:rsidP="00AA3DBB">
            <w:pPr>
              <w:pStyle w:val="NoSpacing"/>
              <w:jc w:val="right"/>
              <w:rPr>
                <w:rFonts w:ascii="Arial" w:hAnsi="Arial" w:cs="Arial"/>
                <w:sz w:val="20"/>
                <w:szCs w:val="20"/>
              </w:rPr>
            </w:pPr>
            <w:r w:rsidRPr="00AA6D8E">
              <w:rPr>
                <w:rFonts w:ascii="Arial" w:hAnsi="Arial" w:cs="Arial"/>
                <w:sz w:val="20"/>
                <w:szCs w:val="20"/>
              </w:rPr>
              <w:t xml:space="preserve">42 </w:t>
            </w:r>
            <w:proofErr w:type="spellStart"/>
            <w:r w:rsidRPr="00AA6D8E">
              <w:rPr>
                <w:rFonts w:ascii="Arial" w:hAnsi="Arial" w:cs="Arial"/>
                <w:sz w:val="20"/>
                <w:szCs w:val="20"/>
              </w:rPr>
              <w:t>GByles</w:t>
            </w:r>
            <w:proofErr w:type="spellEnd"/>
            <w:r w:rsidRPr="00AA6D8E">
              <w:rPr>
                <w:rFonts w:ascii="Arial" w:hAnsi="Arial" w:cs="Arial"/>
                <w:sz w:val="20"/>
                <w:szCs w:val="20"/>
              </w:rPr>
              <w:t>/sec are produced by the simulations</w:t>
            </w: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217DA" w:rsidRDefault="004217DA" w:rsidP="00AA3DBB">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rsidR="004217DA" w:rsidRPr="00AA6D8E" w:rsidRDefault="004217DA" w:rsidP="00AA3DBB">
            <w:pPr>
              <w:pStyle w:val="NoSpacing"/>
              <w:jc w:val="right"/>
              <w:rPr>
                <w:rFonts w:ascii="Arial" w:hAnsi="Arial" w:cs="Arial"/>
                <w:sz w:val="20"/>
                <w:szCs w:val="20"/>
              </w:rPr>
            </w:pPr>
            <w:r w:rsidRPr="00AA6D8E">
              <w:rPr>
                <w:rFonts w:ascii="Arial" w:hAnsi="Arial" w:cs="Arial"/>
                <w:sz w:val="20"/>
                <w:szCs w:val="20"/>
              </w:rPr>
              <w:t xml:space="preserve">Data must be compared </w:t>
            </w:r>
            <w:proofErr w:type="gramStart"/>
            <w:r w:rsidRPr="00AA6D8E">
              <w:rPr>
                <w:rFonts w:ascii="Arial" w:hAnsi="Arial" w:cs="Arial"/>
                <w:sz w:val="20"/>
                <w:szCs w:val="20"/>
              </w:rPr>
              <w:t>among  those</w:t>
            </w:r>
            <w:proofErr w:type="gramEnd"/>
            <w:r w:rsidRPr="00AA6D8E">
              <w:rPr>
                <w:rFonts w:ascii="Arial" w:hAnsi="Arial" w:cs="Arial"/>
                <w:sz w:val="20"/>
                <w:szCs w:val="20"/>
              </w:rPr>
              <w:t xml:space="preserve"> from </w:t>
            </w:r>
            <w:proofErr w:type="spellStart"/>
            <w:r w:rsidRPr="00AA6D8E">
              <w:rPr>
                <w:rFonts w:ascii="Arial" w:hAnsi="Arial" w:cs="Arial"/>
                <w:sz w:val="20"/>
                <w:szCs w:val="20"/>
              </w:rPr>
              <w:t>from</w:t>
            </w:r>
            <w:proofErr w:type="spellEnd"/>
            <w:r w:rsidRPr="00AA6D8E">
              <w:rPr>
                <w:rFonts w:ascii="Arial" w:hAnsi="Arial" w:cs="Arial"/>
                <w:sz w:val="20"/>
                <w:szCs w:val="20"/>
              </w:rPr>
              <w:t xml:space="preserve"> observations, historical reanalysis, and a number of independently produced simulations. The </w:t>
            </w:r>
            <w:r>
              <w:rPr>
                <w:rFonts w:ascii="Arial" w:hAnsi="Arial" w:cs="Arial"/>
                <w:sz w:val="20"/>
                <w:szCs w:val="20"/>
              </w:rPr>
              <w:t>Program for Climate Model Diagnosis and Intercomparison develops</w:t>
            </w:r>
            <w:r w:rsidRPr="00AA6D8E">
              <w:rPr>
                <w:rFonts w:ascii="Arial" w:hAnsi="Arial" w:cs="Arial"/>
                <w:sz w:val="20"/>
                <w:szCs w:val="20"/>
              </w:rPr>
              <w:t xml:space="preserve"> methods and tools for the diagnosis and </w:t>
            </w:r>
            <w:proofErr w:type="spellStart"/>
            <w:r w:rsidRPr="00AA6D8E">
              <w:rPr>
                <w:rFonts w:ascii="Arial" w:hAnsi="Arial" w:cs="Arial"/>
                <w:sz w:val="20"/>
                <w:szCs w:val="20"/>
              </w:rPr>
              <w:t>intercomparison</w:t>
            </w:r>
            <w:proofErr w:type="spellEnd"/>
            <w:r w:rsidRPr="00AA6D8E">
              <w:rPr>
                <w:rFonts w:ascii="Arial" w:hAnsi="Arial" w:cs="Arial"/>
                <w:sz w:val="20"/>
                <w:szCs w:val="20"/>
              </w:rPr>
              <w:t xml:space="preserve"> of general circulation models (GCMs) </w:t>
            </w:r>
            <w:r w:rsidRPr="00AA6D8E">
              <w:rPr>
                <w:rFonts w:ascii="Arial" w:hAnsi="Arial" w:cs="Arial"/>
                <w:sz w:val="20"/>
                <w:szCs w:val="20"/>
              </w:rPr>
              <w:lastRenderedPageBreak/>
              <w:t>that simulate the global climate. The need for innovative analysis of GCM climate simulations is apparent, as increasingly more complex models are developed, while the disagreements among these simulations and relative to climate observations remain significant and poorly understood. The nature and causes of these disagreements must be accounted for in a systematic fashion in order to confidently use GCMs for simulation of putative global climate change.</w:t>
            </w: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rsidR="004217DA" w:rsidRPr="00396827" w:rsidRDefault="004217DA" w:rsidP="00AA3DBB">
            <w:pPr>
              <w:pStyle w:val="NoSpacing"/>
              <w:jc w:val="right"/>
              <w:rPr>
                <w:rFonts w:ascii="Arial" w:hAnsi="Arial" w:cs="Arial"/>
                <w:sz w:val="20"/>
                <w:szCs w:val="20"/>
              </w:rPr>
            </w:pPr>
            <w:r w:rsidRPr="00396827">
              <w:rPr>
                <w:rFonts w:ascii="Arial" w:hAnsi="Arial" w:cs="Arial"/>
                <w:sz w:val="20"/>
                <w:szCs w:val="20"/>
              </w:rPr>
              <w:t xml:space="preserve">Data is produced by codes running at supercomputer centers. During runtime, intense periods of data </w:t>
            </w:r>
            <w:proofErr w:type="spellStart"/>
            <w:r w:rsidRPr="00396827">
              <w:rPr>
                <w:rFonts w:ascii="Arial" w:hAnsi="Arial" w:cs="Arial"/>
                <w:sz w:val="20"/>
                <w:szCs w:val="20"/>
              </w:rPr>
              <w:t>i/O</w:t>
            </w:r>
            <w:proofErr w:type="spellEnd"/>
            <w:r w:rsidRPr="00396827">
              <w:rPr>
                <w:rFonts w:ascii="Arial" w:hAnsi="Arial" w:cs="Arial"/>
                <w:sz w:val="20"/>
                <w:szCs w:val="20"/>
              </w:rPr>
              <w:t xml:space="preserve"> occur regularly, but typically consume only a few percent of the total run time. Runs are carried out routinely, but spike as deadlines for reports approach.</w:t>
            </w:r>
          </w:p>
        </w:tc>
      </w:tr>
      <w:tr w:rsidR="004217DA" w:rsidRPr="00C77AEF" w:rsidTr="00AA3DBB">
        <w:trPr>
          <w:trHeight w:val="267"/>
        </w:trPr>
        <w:tc>
          <w:tcPr>
            <w:tcW w:w="2028" w:type="dxa"/>
            <w:vMerge w:val="restart"/>
          </w:tcPr>
          <w:p w:rsidR="004217DA" w:rsidRDefault="004217DA" w:rsidP="00AA3DBB">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4217DA" w:rsidRDefault="004217DA" w:rsidP="00AA3DBB">
            <w:pPr>
              <w:pStyle w:val="NoSpacing"/>
              <w:jc w:val="right"/>
              <w:rPr>
                <w:rFonts w:ascii="Arial" w:hAnsi="Arial" w:cs="Arial"/>
                <w:b/>
                <w:sz w:val="20"/>
                <w:szCs w:val="20"/>
              </w:rPr>
            </w:pPr>
            <w:r>
              <w:rPr>
                <w:rFonts w:ascii="Arial" w:hAnsi="Arial" w:cs="Arial"/>
                <w:b/>
                <w:sz w:val="20"/>
                <w:szCs w:val="20"/>
              </w:rPr>
              <w:t>analysis,</w:t>
            </w:r>
          </w:p>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xml:space="preserve"> and Quality</w:t>
            </w:r>
          </w:p>
        </w:tc>
        <w:tc>
          <w:tcPr>
            <w:tcW w:w="5065" w:type="dxa"/>
            <w:shd w:val="clear" w:color="auto" w:fill="F2DBDB" w:themeFill="accent2" w:themeFillTint="33"/>
          </w:tcPr>
          <w:p w:rsidR="004217DA" w:rsidRPr="00C77AEF" w:rsidRDefault="004217DA" w:rsidP="00AA3DBB">
            <w:pPr>
              <w:pStyle w:val="NoSpacing"/>
              <w:jc w:val="right"/>
              <w:rPr>
                <w:rFonts w:ascii="Arial" w:hAnsi="Arial" w:cs="Arial"/>
                <w:b/>
                <w:sz w:val="20"/>
                <w:szCs w:val="20"/>
              </w:rPr>
            </w:pPr>
            <w:r w:rsidRPr="00B031EB">
              <w:rPr>
                <w:rFonts w:ascii="Arial" w:hAnsi="Arial" w:cs="Arial"/>
                <w:sz w:val="20"/>
                <w:szCs w:val="20"/>
              </w:rPr>
              <w:t>Data produced by climate simulations is plays a large role in informing discussion of climate change simulations. Therefore it must be robust, both from the standpoint of providing a scientifically valid representation of processes that influence climate, but also as that data is stored long term and transferred world-wide to collaborators and other scientists</w:t>
            </w:r>
            <w:r>
              <w:rPr>
                <w:rFonts w:ascii="Arial" w:hAnsi="Arial" w:cs="Arial"/>
                <w:b/>
                <w:sz w:val="20"/>
                <w:szCs w:val="20"/>
              </w:rPr>
              <w:t>.</w:t>
            </w: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shd w:val="clear" w:color="auto" w:fill="F2DBDB" w:themeFill="accent2" w:themeFillTint="33"/>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rsidR="004217DA" w:rsidRPr="00B031EB" w:rsidRDefault="004217DA" w:rsidP="00AA3DBB">
            <w:pPr>
              <w:pStyle w:val="NoSpacing"/>
              <w:rPr>
                <w:rFonts w:ascii="Arial" w:hAnsi="Arial" w:cs="Arial"/>
                <w:sz w:val="20"/>
                <w:szCs w:val="20"/>
              </w:rPr>
            </w:pPr>
            <w:r w:rsidRPr="00B031EB">
              <w:rPr>
                <w:rFonts w:ascii="Arial" w:hAnsi="Arial" w:cs="Arial"/>
                <w:sz w:val="20"/>
                <w:szCs w:val="20"/>
              </w:rPr>
              <w:t>Visualization is crucial to understanding a system as complex as the Earth ecosystem.</w:t>
            </w: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shd w:val="clear" w:color="auto" w:fill="F2DBDB" w:themeFill="accent2" w:themeFillTint="33"/>
          </w:tcPr>
          <w:p w:rsidR="004217DA" w:rsidRDefault="004217DA" w:rsidP="00AA3DBB">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rsidR="004217DA" w:rsidRPr="00C77AEF" w:rsidRDefault="004217DA" w:rsidP="00AA3DBB">
            <w:pPr>
              <w:pStyle w:val="NoSpacing"/>
              <w:tabs>
                <w:tab w:val="left" w:pos="469"/>
              </w:tabs>
              <w:rPr>
                <w:rFonts w:ascii="Arial" w:hAnsi="Arial" w:cs="Arial"/>
                <w:b/>
                <w:sz w:val="20"/>
                <w:szCs w:val="20"/>
              </w:rPr>
            </w:pPr>
            <w:r>
              <w:rPr>
                <w:rFonts w:ascii="Arial" w:hAnsi="Arial" w:cs="Arial"/>
                <w:b/>
                <w:sz w:val="20"/>
                <w:szCs w:val="20"/>
              </w:rPr>
              <w:tab/>
            </w:r>
            <w:r w:rsidRPr="000374DF">
              <w:rPr>
                <w:rFonts w:ascii="Arial" w:hAnsi="Arial" w:cs="Arial"/>
                <w:sz w:val="20"/>
                <w:szCs w:val="20"/>
              </w:rPr>
              <w:t>Earth system scientists are being inundated by an explosion of data generated by ever-increasing resolution in both global models and remote sensors.</w:t>
            </w: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shd w:val="clear" w:color="auto" w:fill="F2DBDB" w:themeFill="accent2" w:themeFillTint="33"/>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rsidR="004217DA" w:rsidRPr="000374DF" w:rsidRDefault="004217DA" w:rsidP="00AA3DBB">
            <w:pPr>
              <w:pStyle w:val="NoSpacing"/>
              <w:rPr>
                <w:rFonts w:ascii="Arial" w:hAnsi="Arial" w:cs="Arial"/>
                <w:sz w:val="20"/>
                <w:szCs w:val="20"/>
              </w:rPr>
            </w:pPr>
            <w:r>
              <w:rPr>
                <w:rFonts w:ascii="Arial" w:hAnsi="Arial" w:cs="Arial"/>
                <w:sz w:val="20"/>
                <w:szCs w:val="20"/>
              </w:rPr>
              <w:t>T</w:t>
            </w:r>
            <w:r w:rsidRPr="000374DF">
              <w:rPr>
                <w:rFonts w:ascii="Arial" w:hAnsi="Arial" w:cs="Arial"/>
                <w:sz w:val="20"/>
                <w:szCs w:val="20"/>
              </w:rPr>
              <w:t>here is a need to provide data reduction and analysis web services through the Earth System Grid (ESG).</w:t>
            </w:r>
            <w:r>
              <w:rPr>
                <w:rFonts w:ascii="Arial" w:hAnsi="Arial" w:cs="Arial"/>
                <w:sz w:val="20"/>
                <w:szCs w:val="20"/>
              </w:rPr>
              <w:t xml:space="preserve"> </w:t>
            </w:r>
            <w:r w:rsidRPr="000374DF">
              <w:rPr>
                <w:rFonts w:ascii="Arial" w:hAnsi="Arial" w:cs="Arial"/>
                <w:sz w:val="20"/>
                <w:szCs w:val="20"/>
              </w:rPr>
              <w:t>A pressi</w:t>
            </w:r>
            <w:r>
              <w:rPr>
                <w:rFonts w:ascii="Arial" w:hAnsi="Arial" w:cs="Arial"/>
                <w:sz w:val="20"/>
                <w:szCs w:val="20"/>
              </w:rPr>
              <w:t xml:space="preserve">ng need is emerging for </w:t>
            </w:r>
            <w:r w:rsidRPr="000374DF">
              <w:rPr>
                <w:rFonts w:ascii="Arial" w:hAnsi="Arial" w:cs="Arial"/>
                <w:sz w:val="20"/>
                <w:szCs w:val="20"/>
              </w:rPr>
              <w:t>data analysis capabilities closely linked to data archives.</w:t>
            </w:r>
          </w:p>
        </w:tc>
      </w:tr>
      <w:tr w:rsidR="004217DA" w:rsidRPr="00C77AEF" w:rsidTr="00AA3DBB">
        <w:trPr>
          <w:trHeight w:val="593"/>
        </w:trPr>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887" w:type="dxa"/>
            <w:gridSpan w:val="2"/>
          </w:tcPr>
          <w:p w:rsidR="004217DA" w:rsidRPr="00C77AEF" w:rsidRDefault="004217DA" w:rsidP="00AA3DBB">
            <w:pPr>
              <w:pStyle w:val="NoSpacing"/>
              <w:rPr>
                <w:rFonts w:ascii="Arial" w:hAnsi="Arial" w:cs="Arial"/>
                <w:sz w:val="20"/>
                <w:szCs w:val="20"/>
              </w:rPr>
            </w:pPr>
            <w:r w:rsidRPr="000374DF">
              <w:rPr>
                <w:rFonts w:ascii="Arial" w:hAnsi="Arial" w:cs="Arial"/>
                <w:sz w:val="20"/>
                <w:szCs w:val="20"/>
              </w:rPr>
              <w:t>The rapidly growing size of datasets makes scientific</w:t>
            </w:r>
            <w:r>
              <w:rPr>
                <w:rFonts w:ascii="Arial" w:hAnsi="Arial" w:cs="Arial"/>
                <w:sz w:val="20"/>
                <w:szCs w:val="20"/>
              </w:rPr>
              <w:t xml:space="preserve"> analysis a challenge. The need to write data from simulations is outpacing supercomputers’ ability to accommodate this need. </w:t>
            </w: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rsidR="004217DA" w:rsidRPr="00C77AEF" w:rsidRDefault="004217DA" w:rsidP="00AA3DBB">
            <w:pPr>
              <w:pStyle w:val="NoSpacing"/>
              <w:rPr>
                <w:rFonts w:ascii="Arial" w:hAnsi="Arial" w:cs="Arial"/>
                <w:sz w:val="20"/>
                <w:szCs w:val="20"/>
              </w:rPr>
            </w:pPr>
          </w:p>
          <w:p w:rsidR="004217DA" w:rsidRPr="00C77AEF" w:rsidRDefault="004217DA" w:rsidP="00AA3DBB">
            <w:pPr>
              <w:pStyle w:val="NoSpacing"/>
              <w:rPr>
                <w:rFonts w:ascii="Arial" w:hAnsi="Arial" w:cs="Arial"/>
                <w:sz w:val="20"/>
                <w:szCs w:val="20"/>
              </w:rPr>
            </w:pPr>
            <w:r>
              <w:rPr>
                <w:rFonts w:ascii="Arial" w:hAnsi="Arial" w:cs="Arial"/>
                <w:sz w:val="20"/>
                <w:szCs w:val="20"/>
              </w:rPr>
              <w:t>Data from simulations and observations must be shared among a large widely distributed community.</w:t>
            </w: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Security &amp; Privacy</w:t>
            </w:r>
          </w:p>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rsidR="004217DA" w:rsidRPr="00C77AEF" w:rsidRDefault="004217DA" w:rsidP="00AA3DBB">
            <w:pPr>
              <w:pStyle w:val="NoSpacing"/>
              <w:rPr>
                <w:rFonts w:ascii="Arial" w:hAnsi="Arial" w:cs="Arial"/>
                <w:sz w:val="20"/>
                <w:szCs w:val="20"/>
              </w:rPr>
            </w:pPr>
          </w:p>
          <w:p w:rsidR="004217DA" w:rsidRPr="00C77AEF" w:rsidRDefault="004217DA" w:rsidP="00AA3DBB">
            <w:pPr>
              <w:pStyle w:val="NoSpacing"/>
              <w:rPr>
                <w:rFonts w:ascii="Arial" w:hAnsi="Arial" w:cs="Arial"/>
                <w:sz w:val="20"/>
                <w:szCs w:val="20"/>
              </w:rPr>
            </w:pP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rsidR="004217DA" w:rsidRPr="00C77AEF" w:rsidRDefault="004217DA" w:rsidP="00AA3DBB">
            <w:pPr>
              <w:pStyle w:val="NoSpacing"/>
              <w:rPr>
                <w:rFonts w:ascii="Arial" w:hAnsi="Arial" w:cs="Arial"/>
                <w:sz w:val="20"/>
                <w:szCs w:val="20"/>
              </w:rPr>
            </w:pPr>
            <w:r w:rsidRPr="00890C79">
              <w:rPr>
                <w:rFonts w:ascii="Arial" w:hAnsi="Arial" w:cs="Arial"/>
                <w:sz w:val="20"/>
                <w:szCs w:val="20"/>
              </w:rPr>
              <w:t>ESGF is in the early stages of being adapted for use in two additional domains: biology (to accelerate drug design and development) and energy (infrastructure for California Energy Systems for the 21st Century (CES21)).</w:t>
            </w:r>
          </w:p>
          <w:p w:rsidR="004217DA" w:rsidRPr="00C77AEF" w:rsidRDefault="004217DA" w:rsidP="00AA3DBB">
            <w:pPr>
              <w:pStyle w:val="NoSpacing"/>
              <w:rPr>
                <w:rFonts w:ascii="Arial" w:hAnsi="Arial" w:cs="Arial"/>
                <w:sz w:val="20"/>
                <w:szCs w:val="20"/>
              </w:rPr>
            </w:pPr>
          </w:p>
          <w:p w:rsidR="004217DA" w:rsidRPr="00C77AEF" w:rsidRDefault="004217DA" w:rsidP="00AA3DBB">
            <w:pPr>
              <w:pStyle w:val="NoSpacing"/>
              <w:rPr>
                <w:rFonts w:ascii="Arial" w:hAnsi="Arial" w:cs="Arial"/>
                <w:sz w:val="20"/>
                <w:szCs w:val="20"/>
              </w:rPr>
            </w:pP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rsidR="004217DA" w:rsidRDefault="000379F4" w:rsidP="00AA3DBB">
            <w:pPr>
              <w:pStyle w:val="NoSpacing"/>
              <w:rPr>
                <w:rFonts w:ascii="Arial" w:hAnsi="Arial" w:cs="Arial"/>
                <w:sz w:val="20"/>
                <w:szCs w:val="20"/>
              </w:rPr>
            </w:pPr>
            <w:hyperlink r:id="rId4" w:history="1">
              <w:r w:rsidR="004217DA" w:rsidRPr="002E4F30">
                <w:rPr>
                  <w:rStyle w:val="Hyperlink"/>
                  <w:rFonts w:ascii="Arial" w:hAnsi="Arial" w:cs="Arial"/>
                  <w:sz w:val="20"/>
                  <w:szCs w:val="20"/>
                </w:rPr>
                <w:t>http://esgf.org/</w:t>
              </w:r>
            </w:hyperlink>
          </w:p>
          <w:p w:rsidR="004217DA" w:rsidRDefault="000379F4" w:rsidP="00AA3DBB">
            <w:pPr>
              <w:pStyle w:val="NoSpacing"/>
              <w:rPr>
                <w:rFonts w:ascii="Arial" w:hAnsi="Arial" w:cs="Arial"/>
                <w:sz w:val="20"/>
                <w:szCs w:val="20"/>
              </w:rPr>
            </w:pPr>
            <w:hyperlink r:id="rId5" w:history="1">
              <w:r w:rsidR="004217DA" w:rsidRPr="002E4F30">
                <w:rPr>
                  <w:rStyle w:val="Hyperlink"/>
                  <w:rFonts w:ascii="Arial" w:hAnsi="Arial" w:cs="Arial"/>
                  <w:sz w:val="20"/>
                  <w:szCs w:val="20"/>
                </w:rPr>
                <w:t>http://www-pcmdi.llnl.gov/</w:t>
              </w:r>
            </w:hyperlink>
          </w:p>
          <w:p w:rsidR="004217DA" w:rsidRDefault="000379F4" w:rsidP="00AA3DBB">
            <w:pPr>
              <w:pStyle w:val="NoSpacing"/>
              <w:rPr>
                <w:rFonts w:ascii="Arial" w:hAnsi="Arial" w:cs="Arial"/>
                <w:sz w:val="20"/>
                <w:szCs w:val="20"/>
              </w:rPr>
            </w:pPr>
            <w:hyperlink r:id="rId6" w:history="1">
              <w:r w:rsidR="004217DA" w:rsidRPr="002E4F30">
                <w:rPr>
                  <w:rStyle w:val="Hyperlink"/>
                  <w:rFonts w:ascii="Arial" w:hAnsi="Arial" w:cs="Arial"/>
                  <w:sz w:val="20"/>
                  <w:szCs w:val="20"/>
                </w:rPr>
                <w:t>http://www.nersc.gov/</w:t>
              </w:r>
            </w:hyperlink>
          </w:p>
          <w:p w:rsidR="004217DA" w:rsidRDefault="000379F4" w:rsidP="00AA3DBB">
            <w:pPr>
              <w:pStyle w:val="NoSpacing"/>
              <w:rPr>
                <w:rFonts w:ascii="Arial" w:hAnsi="Arial" w:cs="Arial"/>
                <w:sz w:val="20"/>
                <w:szCs w:val="20"/>
              </w:rPr>
            </w:pPr>
            <w:hyperlink r:id="rId7" w:history="1">
              <w:r w:rsidR="004217DA" w:rsidRPr="002E4F30">
                <w:rPr>
                  <w:rStyle w:val="Hyperlink"/>
                  <w:rFonts w:ascii="Arial" w:hAnsi="Arial" w:cs="Arial"/>
                  <w:sz w:val="20"/>
                  <w:szCs w:val="20"/>
                </w:rPr>
                <w:t>http://science.energy.gov/ber/research/cesd/</w:t>
              </w:r>
            </w:hyperlink>
          </w:p>
          <w:p w:rsidR="004217DA" w:rsidRDefault="000379F4" w:rsidP="00AA3DBB">
            <w:pPr>
              <w:pStyle w:val="NoSpacing"/>
              <w:rPr>
                <w:rFonts w:ascii="Arial" w:hAnsi="Arial" w:cs="Arial"/>
                <w:sz w:val="20"/>
                <w:szCs w:val="20"/>
              </w:rPr>
            </w:pPr>
            <w:hyperlink r:id="rId8" w:history="1">
              <w:r w:rsidR="004217DA" w:rsidRPr="002E4F30">
                <w:rPr>
                  <w:rStyle w:val="Hyperlink"/>
                  <w:rFonts w:ascii="Arial" w:hAnsi="Arial" w:cs="Arial"/>
                  <w:sz w:val="20"/>
                  <w:szCs w:val="20"/>
                </w:rPr>
                <w:t>http://www2.cisl.ucar.edu/</w:t>
              </w:r>
            </w:hyperlink>
          </w:p>
          <w:p w:rsidR="004217DA" w:rsidRDefault="004217DA" w:rsidP="00AA3DBB">
            <w:pPr>
              <w:pStyle w:val="NoSpacing"/>
              <w:rPr>
                <w:rFonts w:ascii="Arial" w:hAnsi="Arial" w:cs="Arial"/>
                <w:sz w:val="20"/>
                <w:szCs w:val="20"/>
              </w:rPr>
            </w:pPr>
          </w:p>
          <w:p w:rsidR="004217DA" w:rsidRDefault="004217DA" w:rsidP="00AA3DBB">
            <w:pPr>
              <w:pStyle w:val="NoSpacing"/>
              <w:rPr>
                <w:rFonts w:ascii="Arial" w:hAnsi="Arial" w:cs="Arial"/>
                <w:sz w:val="20"/>
                <w:szCs w:val="20"/>
              </w:rPr>
            </w:pPr>
          </w:p>
          <w:p w:rsidR="004217DA" w:rsidRPr="00C77AEF" w:rsidRDefault="004217DA" w:rsidP="00AA3DBB">
            <w:pPr>
              <w:pStyle w:val="NoSpacing"/>
              <w:rPr>
                <w:rFonts w:ascii="Arial" w:hAnsi="Arial" w:cs="Arial"/>
                <w:sz w:val="20"/>
                <w:szCs w:val="20"/>
              </w:rPr>
            </w:pPr>
          </w:p>
          <w:p w:rsidR="004217DA" w:rsidRPr="00C77AEF" w:rsidRDefault="004217DA" w:rsidP="00AA3DBB">
            <w:pPr>
              <w:pStyle w:val="NoSpacing"/>
              <w:rPr>
                <w:rFonts w:ascii="Arial" w:hAnsi="Arial" w:cs="Arial"/>
                <w:sz w:val="20"/>
                <w:szCs w:val="20"/>
              </w:rPr>
            </w:pPr>
          </w:p>
          <w:p w:rsidR="004217DA" w:rsidRPr="00C77AEF" w:rsidRDefault="004217DA" w:rsidP="00AA3DBB">
            <w:pPr>
              <w:pStyle w:val="NoSpacing"/>
              <w:rPr>
                <w:rFonts w:ascii="Arial" w:hAnsi="Arial" w:cs="Arial"/>
                <w:sz w:val="20"/>
                <w:szCs w:val="20"/>
              </w:rPr>
            </w:pPr>
          </w:p>
        </w:tc>
      </w:tr>
      <w:tr w:rsidR="004217DA" w:rsidRPr="00C77AEF" w:rsidTr="00AA3DBB">
        <w:tc>
          <w:tcPr>
            <w:tcW w:w="9576" w:type="dxa"/>
            <w:gridSpan w:val="4"/>
          </w:tcPr>
          <w:p w:rsidR="004217DA" w:rsidRPr="00C77AEF" w:rsidRDefault="004217DA" w:rsidP="00AA3DBB">
            <w:pPr>
              <w:pStyle w:val="NoSpacing"/>
              <w:rPr>
                <w:rFonts w:ascii="Arial" w:hAnsi="Arial" w:cs="Arial"/>
                <w:b/>
                <w:sz w:val="20"/>
                <w:szCs w:val="20"/>
              </w:rPr>
            </w:pPr>
            <w:r w:rsidRPr="00C77AEF">
              <w:rPr>
                <w:rFonts w:ascii="Arial" w:hAnsi="Arial" w:cs="Arial"/>
                <w:b/>
                <w:sz w:val="20"/>
                <w:szCs w:val="20"/>
              </w:rPr>
              <w:lastRenderedPageBreak/>
              <w:t xml:space="preserve">Note: </w:t>
            </w:r>
            <w:r w:rsidRPr="00C77AEF">
              <w:rPr>
                <w:rFonts w:ascii="Arial" w:hAnsi="Arial" w:cs="Arial"/>
                <w:sz w:val="20"/>
                <w:szCs w:val="20"/>
              </w:rPr>
              <w:t>&lt;additional comments&gt;</w:t>
            </w:r>
          </w:p>
        </w:tc>
      </w:tr>
    </w:tbl>
    <w:p w:rsidR="000379F4" w:rsidRDefault="000379F4" w:rsidP="004217DA">
      <w:pPr>
        <w:pStyle w:val="NoSpacing"/>
        <w:rPr>
          <w:rFonts w:ascii="Calibri" w:eastAsia="Times New Roman" w:hAnsi="Calibri" w:cs="Times New Roman"/>
          <w:b/>
          <w:sz w:val="24"/>
          <w:szCs w:val="32"/>
        </w:rPr>
      </w:pPr>
    </w:p>
    <w:p w:rsidR="004217DA" w:rsidRPr="00010559" w:rsidRDefault="000379F4" w:rsidP="004217DA">
      <w:pPr>
        <w:pStyle w:val="NoSpacing"/>
        <w:rPr>
          <w:b/>
          <w:sz w:val="32"/>
          <w:szCs w:val="32"/>
        </w:rPr>
      </w:pPr>
      <w:proofErr w:type="gramStart"/>
      <w:r w:rsidRPr="000379F4">
        <w:rPr>
          <w:rFonts w:ascii="Calibri" w:eastAsia="Times New Roman" w:hAnsi="Calibri" w:cs="Times New Roman"/>
          <w:b/>
          <w:sz w:val="24"/>
          <w:szCs w:val="32"/>
        </w:rPr>
        <w:t>NBD(</w:t>
      </w:r>
      <w:proofErr w:type="gramEnd"/>
      <w:r w:rsidRPr="000379F4">
        <w:rPr>
          <w:rFonts w:ascii="Calibri" w:eastAsia="Times New Roman" w:hAnsi="Calibri" w:cs="Times New Roman"/>
          <w:b/>
          <w:sz w:val="32"/>
          <w:szCs w:val="32"/>
        </w:rPr>
        <w:t>NIST Big Data) Requirements WG Use Case Template Aug 11 2013</w:t>
      </w:r>
    </w:p>
    <w:tbl>
      <w:tblPr>
        <w:tblStyle w:val="TableGrid"/>
        <w:tblpPr w:leftFromText="180" w:rightFromText="180" w:vertAnchor="text" w:tblpY="1"/>
        <w:tblOverlap w:val="never"/>
        <w:tblW w:w="0" w:type="auto"/>
        <w:tblLook w:val="04A0" w:firstRow="1" w:lastRow="0" w:firstColumn="1" w:lastColumn="0" w:noHBand="0" w:noVBand="1"/>
      </w:tblPr>
      <w:tblGrid>
        <w:gridCol w:w="2028"/>
        <w:gridCol w:w="661"/>
        <w:gridCol w:w="1822"/>
        <w:gridCol w:w="5065"/>
      </w:tblGrid>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rsidR="004217DA" w:rsidRPr="00C77AEF" w:rsidRDefault="004217DA" w:rsidP="00AA3DBB">
            <w:pPr>
              <w:pStyle w:val="NoSpacing"/>
              <w:rPr>
                <w:rFonts w:ascii="Arial" w:hAnsi="Arial" w:cs="Arial"/>
                <w:sz w:val="20"/>
                <w:szCs w:val="20"/>
              </w:rPr>
            </w:pPr>
            <w:r>
              <w:rPr>
                <w:rFonts w:ascii="Arial" w:hAnsi="Arial" w:cs="Arial"/>
                <w:sz w:val="20"/>
                <w:szCs w:val="20"/>
              </w:rPr>
              <w:t>DOE Extreme Data from Cosmological Sky Survey and Simulations</w:t>
            </w: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rsidR="004217DA" w:rsidRPr="00C77AEF" w:rsidRDefault="004217DA" w:rsidP="00AA3DBB">
            <w:pPr>
              <w:pStyle w:val="NoSpacing"/>
              <w:rPr>
                <w:rFonts w:ascii="Arial" w:hAnsi="Arial" w:cs="Arial"/>
                <w:sz w:val="20"/>
                <w:szCs w:val="20"/>
              </w:rPr>
            </w:pPr>
            <w:r>
              <w:rPr>
                <w:rFonts w:ascii="Arial" w:hAnsi="Arial" w:cs="Arial"/>
                <w:sz w:val="20"/>
                <w:szCs w:val="20"/>
              </w:rPr>
              <w:t>Scientific Research: Astrophysics</w:t>
            </w: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rsidR="004217DA" w:rsidRPr="00C77AEF" w:rsidRDefault="004217DA" w:rsidP="00AA3DBB">
            <w:pPr>
              <w:pStyle w:val="NoSpacing"/>
              <w:rPr>
                <w:rFonts w:ascii="Arial" w:hAnsi="Arial" w:cs="Arial"/>
                <w:sz w:val="20"/>
                <w:szCs w:val="20"/>
              </w:rPr>
            </w:pPr>
            <w:r>
              <w:rPr>
                <w:rFonts w:ascii="Arial" w:hAnsi="Arial" w:cs="Arial"/>
                <w:sz w:val="20"/>
                <w:szCs w:val="20"/>
              </w:rPr>
              <w:t>PIs: Salman Habib, Argonne National Laboratory; Andrew Connolly, University of Washington</w:t>
            </w: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rsidR="004217DA" w:rsidRPr="00C77AEF" w:rsidRDefault="004217DA" w:rsidP="00AA3DBB">
            <w:pPr>
              <w:pStyle w:val="NoSpacing"/>
              <w:rPr>
                <w:rFonts w:ascii="Arial" w:hAnsi="Arial" w:cs="Arial"/>
                <w:sz w:val="20"/>
                <w:szCs w:val="20"/>
              </w:rPr>
            </w:pPr>
            <w:r>
              <w:rPr>
                <w:rFonts w:ascii="Arial" w:hAnsi="Arial" w:cs="Arial"/>
                <w:sz w:val="20"/>
                <w:szCs w:val="20"/>
              </w:rPr>
              <w:t>Researchers studying dark matter, dark energy, and the structure of the early universe.</w:t>
            </w: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rsidR="004217DA" w:rsidRPr="00C77AEF" w:rsidRDefault="004217DA" w:rsidP="00AA3DBB">
            <w:pPr>
              <w:pStyle w:val="NoSpacing"/>
              <w:rPr>
                <w:rFonts w:ascii="Arial" w:hAnsi="Arial" w:cs="Arial"/>
                <w:sz w:val="20"/>
                <w:szCs w:val="20"/>
              </w:rPr>
            </w:pPr>
            <w:r>
              <w:rPr>
                <w:rFonts w:ascii="Arial" w:hAnsi="Arial" w:cs="Arial"/>
                <w:sz w:val="20"/>
                <w:szCs w:val="20"/>
              </w:rPr>
              <w:t>Clarify the nature of dark matter, dark energy, and inflation, some of the most exciting, perplexing, and challenging questions facing modern physics. Emerging, unanticipated measurements are pointing toward a need for physics beyond the successful Standard Model of particle physics.</w:t>
            </w: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rsidR="004217DA" w:rsidRPr="00C77AEF" w:rsidRDefault="004217DA" w:rsidP="00AA3DBB">
            <w:pPr>
              <w:pStyle w:val="NoSpacing"/>
              <w:rPr>
                <w:rFonts w:ascii="Arial" w:hAnsi="Arial" w:cs="Arial"/>
                <w:sz w:val="20"/>
                <w:szCs w:val="20"/>
              </w:rPr>
            </w:pPr>
            <w:r>
              <w:rPr>
                <w:rFonts w:ascii="Arial" w:hAnsi="Arial" w:cs="Arial"/>
                <w:sz w:val="20"/>
                <w:szCs w:val="20"/>
              </w:rPr>
              <w:t xml:space="preserve">This investigation requires an intimate interplay between big data from experiment and simulation as well as massive computation. The melding of all will </w:t>
            </w:r>
          </w:p>
          <w:p w:rsidR="004217DA" w:rsidRPr="00C418FE" w:rsidRDefault="004217DA" w:rsidP="00AA3DBB">
            <w:pPr>
              <w:pStyle w:val="NoSpacing"/>
              <w:rPr>
                <w:rFonts w:ascii="Arial" w:hAnsi="Arial" w:cs="Arial"/>
                <w:sz w:val="20"/>
                <w:szCs w:val="20"/>
              </w:rPr>
            </w:pPr>
            <w:r w:rsidRPr="00C418FE">
              <w:rPr>
                <w:rFonts w:ascii="Arial" w:hAnsi="Arial" w:cs="Arial"/>
                <w:b/>
                <w:sz w:val="20"/>
                <w:szCs w:val="20"/>
              </w:rPr>
              <w:t>1)</w:t>
            </w:r>
            <w:r w:rsidRPr="00C418FE">
              <w:rPr>
                <w:rFonts w:ascii="Arial" w:hAnsi="Arial" w:cs="Arial"/>
                <w:sz w:val="20"/>
                <w:szCs w:val="20"/>
              </w:rPr>
              <w:t xml:space="preserve"> Provid</w:t>
            </w:r>
            <w:r>
              <w:rPr>
                <w:rFonts w:ascii="Arial" w:hAnsi="Arial" w:cs="Arial"/>
                <w:sz w:val="20"/>
                <w:szCs w:val="20"/>
              </w:rPr>
              <w:t>e</w:t>
            </w:r>
            <w:r w:rsidRPr="00C418FE">
              <w:rPr>
                <w:rFonts w:ascii="Arial" w:hAnsi="Arial" w:cs="Arial"/>
                <w:sz w:val="20"/>
                <w:szCs w:val="20"/>
              </w:rPr>
              <w:t xml:space="preserve"> the direct means for cosmological discoveries that require a strong connection between theory and observations (‘precision cosmology’); </w:t>
            </w:r>
          </w:p>
          <w:p w:rsidR="004217DA" w:rsidRPr="00C418FE" w:rsidRDefault="004217DA" w:rsidP="00AA3DBB">
            <w:pPr>
              <w:pStyle w:val="NoSpacing"/>
              <w:rPr>
                <w:rFonts w:ascii="Arial" w:hAnsi="Arial" w:cs="Arial"/>
                <w:sz w:val="20"/>
                <w:szCs w:val="20"/>
              </w:rPr>
            </w:pPr>
            <w:r w:rsidRPr="00C418FE">
              <w:rPr>
                <w:rFonts w:ascii="Arial" w:hAnsi="Arial" w:cs="Arial"/>
                <w:b/>
                <w:sz w:val="20"/>
                <w:szCs w:val="20"/>
              </w:rPr>
              <w:t>2)</w:t>
            </w:r>
            <w:r w:rsidRPr="00C418FE">
              <w:rPr>
                <w:rFonts w:ascii="Arial" w:hAnsi="Arial" w:cs="Arial"/>
                <w:sz w:val="20"/>
                <w:szCs w:val="20"/>
              </w:rPr>
              <w:t xml:space="preserve"> </w:t>
            </w:r>
            <w:r>
              <w:rPr>
                <w:rFonts w:ascii="Arial" w:hAnsi="Arial" w:cs="Arial"/>
                <w:sz w:val="20"/>
                <w:szCs w:val="20"/>
              </w:rPr>
              <w:t>Create</w:t>
            </w:r>
            <w:r w:rsidRPr="00C418FE">
              <w:rPr>
                <w:rFonts w:ascii="Arial" w:hAnsi="Arial" w:cs="Arial"/>
                <w:sz w:val="20"/>
                <w:szCs w:val="20"/>
              </w:rPr>
              <w:t xml:space="preserve"> an essential ‘tool of discovery’ in dealing with large datasets generated by complex instruments; and, </w:t>
            </w:r>
          </w:p>
          <w:p w:rsidR="004217DA" w:rsidRPr="00C418FE" w:rsidRDefault="004217DA" w:rsidP="00AA3DBB">
            <w:pPr>
              <w:pStyle w:val="NoSpacing"/>
              <w:rPr>
                <w:rFonts w:ascii="Arial" w:hAnsi="Arial" w:cs="Arial"/>
                <w:sz w:val="20"/>
                <w:szCs w:val="20"/>
              </w:rPr>
            </w:pPr>
            <w:r w:rsidRPr="00C418FE">
              <w:rPr>
                <w:rFonts w:ascii="Arial" w:hAnsi="Arial" w:cs="Arial"/>
                <w:b/>
                <w:sz w:val="20"/>
                <w:szCs w:val="20"/>
              </w:rPr>
              <w:t>3)</w:t>
            </w:r>
            <w:r w:rsidRPr="00C418FE">
              <w:rPr>
                <w:rFonts w:ascii="Arial" w:hAnsi="Arial" w:cs="Arial"/>
                <w:sz w:val="20"/>
                <w:szCs w:val="20"/>
              </w:rPr>
              <w:t xml:space="preserve"> </w:t>
            </w:r>
            <w:r>
              <w:rPr>
                <w:rFonts w:ascii="Arial" w:hAnsi="Arial" w:cs="Arial"/>
                <w:sz w:val="20"/>
                <w:szCs w:val="20"/>
              </w:rPr>
              <w:t>Generate and share results from</w:t>
            </w:r>
            <w:r w:rsidRPr="00C418FE">
              <w:rPr>
                <w:rFonts w:ascii="Arial" w:hAnsi="Arial" w:cs="Arial"/>
                <w:sz w:val="20"/>
                <w:szCs w:val="20"/>
              </w:rPr>
              <w:t xml:space="preserve"> high-fidelity simulations that are necessary to understand and control systematics, especially astrophysical systematics.</w:t>
            </w:r>
          </w:p>
          <w:p w:rsidR="004217DA" w:rsidRPr="00C77AEF" w:rsidRDefault="004217DA" w:rsidP="00AA3DBB">
            <w:pPr>
              <w:pStyle w:val="NoSpacing"/>
              <w:rPr>
                <w:rFonts w:ascii="Arial" w:hAnsi="Arial" w:cs="Arial"/>
                <w:sz w:val="20"/>
                <w:szCs w:val="20"/>
              </w:rPr>
            </w:pPr>
          </w:p>
        </w:tc>
      </w:tr>
      <w:tr w:rsidR="004217DA" w:rsidRPr="00C77AEF" w:rsidTr="00AA3DBB">
        <w:trPr>
          <w:trHeight w:val="350"/>
        </w:trPr>
        <w:tc>
          <w:tcPr>
            <w:tcW w:w="2028" w:type="dxa"/>
            <w:vMerge w:val="restart"/>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 xml:space="preserve">Current </w:t>
            </w:r>
          </w:p>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rsidR="004217DA" w:rsidRPr="00C77AEF" w:rsidRDefault="004217DA" w:rsidP="00AA3DBB">
            <w:pPr>
              <w:pStyle w:val="NoSpacing"/>
              <w:rPr>
                <w:rFonts w:ascii="Arial" w:hAnsi="Arial" w:cs="Arial"/>
                <w:sz w:val="20"/>
                <w:szCs w:val="20"/>
              </w:rPr>
            </w:pPr>
            <w:r>
              <w:rPr>
                <w:rFonts w:ascii="Arial" w:hAnsi="Arial" w:cs="Arial"/>
                <w:sz w:val="20"/>
                <w:szCs w:val="20"/>
              </w:rPr>
              <w:t>Hours: 24M (NERSC / Berkeley Lab), 190M (ALCF / Argonne), 10M (OLCF / Oak Ridge)</w:t>
            </w:r>
          </w:p>
        </w:tc>
      </w:tr>
      <w:tr w:rsidR="004217DA" w:rsidRPr="00C77AEF" w:rsidTr="00AA3DBB">
        <w:trPr>
          <w:trHeight w:val="350"/>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rsidR="004217DA" w:rsidRPr="00C77AEF" w:rsidRDefault="004217DA" w:rsidP="00AA3DBB">
            <w:pPr>
              <w:pStyle w:val="NoSpacing"/>
              <w:rPr>
                <w:rFonts w:ascii="Arial" w:hAnsi="Arial" w:cs="Arial"/>
                <w:sz w:val="20"/>
                <w:szCs w:val="20"/>
              </w:rPr>
            </w:pPr>
            <w:r>
              <w:rPr>
                <w:rFonts w:ascii="Arial" w:hAnsi="Arial" w:cs="Arial"/>
                <w:sz w:val="20"/>
                <w:szCs w:val="20"/>
              </w:rPr>
              <w:t>180 TB (NERSC / Berkeley Lab)</w:t>
            </w:r>
          </w:p>
        </w:tc>
      </w:tr>
      <w:tr w:rsidR="004217DA" w:rsidRPr="00C77AEF" w:rsidTr="00AA3DBB">
        <w:trPr>
          <w:trHeight w:val="350"/>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Networking</w:t>
            </w:r>
          </w:p>
        </w:tc>
        <w:tc>
          <w:tcPr>
            <w:tcW w:w="5065" w:type="dxa"/>
          </w:tcPr>
          <w:p w:rsidR="004217DA" w:rsidRPr="00C77AEF" w:rsidRDefault="004217DA" w:rsidP="00AA3DBB">
            <w:pPr>
              <w:pStyle w:val="NoSpacing"/>
              <w:rPr>
                <w:rFonts w:ascii="Arial" w:hAnsi="Arial" w:cs="Arial"/>
                <w:sz w:val="20"/>
                <w:szCs w:val="20"/>
              </w:rPr>
            </w:pPr>
            <w:proofErr w:type="spellStart"/>
            <w:r>
              <w:rPr>
                <w:rFonts w:ascii="Arial" w:hAnsi="Arial" w:cs="Arial"/>
                <w:sz w:val="20"/>
                <w:szCs w:val="20"/>
              </w:rPr>
              <w:t>ESNet</w:t>
            </w:r>
            <w:proofErr w:type="spellEnd"/>
            <w:r>
              <w:rPr>
                <w:rFonts w:ascii="Arial" w:hAnsi="Arial" w:cs="Arial"/>
                <w:sz w:val="20"/>
                <w:szCs w:val="20"/>
              </w:rPr>
              <w:t xml:space="preserve"> connectivity to the national labs is adequate today.</w:t>
            </w:r>
          </w:p>
        </w:tc>
      </w:tr>
      <w:tr w:rsidR="004217DA" w:rsidRPr="00C77AEF" w:rsidTr="00AA3DBB">
        <w:trPr>
          <w:trHeight w:val="350"/>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tcBorders>
              <w:bottom w:val="single" w:sz="4" w:space="0" w:color="auto"/>
            </w:tcBorders>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rsidR="004217DA" w:rsidRPr="00C77AEF" w:rsidRDefault="004217DA" w:rsidP="00AA3DBB">
            <w:pPr>
              <w:pStyle w:val="NoSpacing"/>
              <w:rPr>
                <w:rFonts w:ascii="Arial" w:hAnsi="Arial" w:cs="Arial"/>
                <w:sz w:val="20"/>
                <w:szCs w:val="20"/>
              </w:rPr>
            </w:pPr>
            <w:r>
              <w:t xml:space="preserve">MPI, OpenMP, C, C++, F90, FFTW, </w:t>
            </w:r>
            <w:proofErr w:type="spellStart"/>
            <w:r>
              <w:t>viz</w:t>
            </w:r>
            <w:proofErr w:type="spellEnd"/>
            <w:r>
              <w:t xml:space="preserve"> packages, python, FFTW, </w:t>
            </w:r>
            <w:proofErr w:type="spellStart"/>
            <w:r>
              <w:t>numpy</w:t>
            </w:r>
            <w:proofErr w:type="spellEnd"/>
            <w:r>
              <w:t>, Boost</w:t>
            </w:r>
            <w:r w:rsidRPr="00AB4D72">
              <w:t>,</w:t>
            </w:r>
            <w:r>
              <w:t xml:space="preserve"> </w:t>
            </w:r>
            <w:proofErr w:type="spellStart"/>
            <w:r>
              <w:t>OpenMP</w:t>
            </w:r>
            <w:proofErr w:type="spellEnd"/>
            <w:r>
              <w:t xml:space="preserve">, </w:t>
            </w:r>
            <w:proofErr w:type="spellStart"/>
            <w:r>
              <w:t>ScaLAPCK</w:t>
            </w:r>
            <w:proofErr w:type="spellEnd"/>
            <w:r>
              <w:t>, PSQL &amp;</w:t>
            </w:r>
            <w:r w:rsidRPr="00AB4D72">
              <w:t xml:space="preserve"> MySQL databases, Eigen, </w:t>
            </w:r>
            <w:proofErr w:type="spellStart"/>
            <w:r w:rsidRPr="00AB4D72">
              <w:t>cfitsio</w:t>
            </w:r>
            <w:proofErr w:type="spellEnd"/>
            <w:r w:rsidRPr="00AB4D72">
              <w:t xml:space="preserve">, astrometry.net, </w:t>
            </w:r>
            <w:r>
              <w:t xml:space="preserve">and </w:t>
            </w:r>
            <w:r w:rsidRPr="00AB4D72">
              <w:t>Minuit2</w:t>
            </w:r>
          </w:p>
        </w:tc>
      </w:tr>
      <w:tr w:rsidR="004217DA" w:rsidRPr="00C77AEF" w:rsidTr="00AA3DBB">
        <w:trPr>
          <w:trHeight w:val="350"/>
        </w:trPr>
        <w:tc>
          <w:tcPr>
            <w:tcW w:w="2028" w:type="dxa"/>
            <w:vMerge w:val="restart"/>
          </w:tcPr>
          <w:p w:rsidR="004217DA" w:rsidRDefault="004217DA" w:rsidP="00AA3DBB">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4217DA" w:rsidRPr="00C77AEF" w:rsidRDefault="004217DA" w:rsidP="00AA3DBB">
            <w:pPr>
              <w:pStyle w:val="NoSpacing"/>
              <w:jc w:val="right"/>
              <w:rPr>
                <w:rFonts w:ascii="Arial" w:hAnsi="Arial" w:cs="Arial"/>
                <w:b/>
                <w:sz w:val="20"/>
                <w:szCs w:val="20"/>
              </w:rPr>
            </w:pPr>
          </w:p>
          <w:p w:rsidR="004217DA" w:rsidRPr="00C77AEF" w:rsidRDefault="004217DA" w:rsidP="00AA3DBB">
            <w:pPr>
              <w:pStyle w:val="NoSpacing"/>
              <w:jc w:val="right"/>
              <w:rPr>
                <w:rFonts w:ascii="Arial" w:hAnsi="Arial" w:cs="Arial"/>
                <w:b/>
                <w:sz w:val="20"/>
                <w:szCs w:val="20"/>
              </w:rPr>
            </w:pPr>
          </w:p>
        </w:tc>
        <w:tc>
          <w:tcPr>
            <w:tcW w:w="2483" w:type="dxa"/>
            <w:gridSpan w:val="2"/>
            <w:shd w:val="clear" w:color="auto" w:fill="EAF1DD" w:themeFill="accent3" w:themeFillTint="33"/>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rsidR="004217DA" w:rsidRPr="00C77AEF" w:rsidRDefault="004217DA" w:rsidP="00AA3DBB">
            <w:pPr>
              <w:pStyle w:val="NoSpacing"/>
              <w:rPr>
                <w:rFonts w:ascii="Arial" w:hAnsi="Arial" w:cs="Arial"/>
                <w:sz w:val="20"/>
                <w:szCs w:val="20"/>
              </w:rPr>
            </w:pPr>
            <w:r>
              <w:rPr>
                <w:rFonts w:ascii="Arial" w:hAnsi="Arial" w:cs="Arial"/>
                <w:sz w:val="20"/>
                <w:szCs w:val="20"/>
              </w:rPr>
              <w:t xml:space="preserve">Observational data will be generated by the Dark Energy Survey (DES) and the </w:t>
            </w:r>
            <w:proofErr w:type="spellStart"/>
            <w:r>
              <w:rPr>
                <w:rFonts w:ascii="Arial" w:hAnsi="Arial" w:cs="Arial"/>
                <w:sz w:val="20"/>
                <w:szCs w:val="20"/>
              </w:rPr>
              <w:t>Zwicky</w:t>
            </w:r>
            <w:proofErr w:type="spellEnd"/>
            <w:r>
              <w:rPr>
                <w:rFonts w:ascii="Arial" w:hAnsi="Arial" w:cs="Arial"/>
                <w:sz w:val="20"/>
                <w:szCs w:val="20"/>
              </w:rPr>
              <w:t xml:space="preserve"> Transient Factory in 2015 and by the Large Synoptic Sky Survey starting in 2019. Simulated data will generated at DOE supercomputing centers.</w:t>
            </w: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shd w:val="clear" w:color="auto" w:fill="EAF1DD" w:themeFill="accent3" w:themeFillTint="33"/>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rsidR="004217DA" w:rsidRPr="00C95196" w:rsidRDefault="004217DA" w:rsidP="00AA3DBB">
            <w:pPr>
              <w:pStyle w:val="NoSpacing"/>
              <w:jc w:val="right"/>
              <w:rPr>
                <w:rFonts w:ascii="Arial" w:hAnsi="Arial" w:cs="Arial"/>
                <w:sz w:val="20"/>
                <w:szCs w:val="20"/>
              </w:rPr>
            </w:pPr>
            <w:r w:rsidRPr="00C95196">
              <w:rPr>
                <w:rFonts w:ascii="Arial" w:hAnsi="Arial" w:cs="Arial"/>
                <w:sz w:val="20"/>
                <w:szCs w:val="20"/>
              </w:rPr>
              <w:t xml:space="preserve">DES: 4 PB, ZTF 1 PB/year, LSST 7 PB/year, Simulations &gt; 10 PB </w:t>
            </w:r>
            <w:r>
              <w:rPr>
                <w:rFonts w:ascii="Arial" w:hAnsi="Arial" w:cs="Arial"/>
                <w:sz w:val="20"/>
                <w:szCs w:val="20"/>
              </w:rPr>
              <w:t>in 2017</w:t>
            </w: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217DA" w:rsidRDefault="004217DA" w:rsidP="00AA3DBB">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rsidR="004217DA" w:rsidRPr="00C95196" w:rsidRDefault="004217DA" w:rsidP="00AA3DBB">
            <w:pPr>
              <w:pStyle w:val="NoSpacing"/>
              <w:jc w:val="right"/>
              <w:rPr>
                <w:rFonts w:ascii="Arial" w:hAnsi="Arial" w:cs="Arial"/>
                <w:sz w:val="20"/>
                <w:szCs w:val="20"/>
              </w:rPr>
            </w:pPr>
            <w:r w:rsidRPr="00C95196">
              <w:rPr>
                <w:rFonts w:ascii="Arial" w:hAnsi="Arial" w:cs="Arial"/>
                <w:sz w:val="20"/>
                <w:szCs w:val="20"/>
              </w:rPr>
              <w:t>LSST: 20 TB/day</w:t>
            </w: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217DA" w:rsidRDefault="004217DA" w:rsidP="00AA3DBB">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rsidR="004217DA" w:rsidRPr="00C95196" w:rsidRDefault="004217DA" w:rsidP="00AA3DBB">
            <w:pPr>
              <w:pStyle w:val="NoSpacing"/>
              <w:jc w:val="right"/>
              <w:rPr>
                <w:rFonts w:ascii="Arial" w:hAnsi="Arial" w:cs="Arial"/>
                <w:sz w:val="20"/>
                <w:szCs w:val="20"/>
              </w:rPr>
            </w:pPr>
            <w:r w:rsidRPr="00C95196">
              <w:rPr>
                <w:rFonts w:ascii="Arial" w:hAnsi="Arial" w:cs="Arial"/>
                <w:sz w:val="20"/>
                <w:szCs w:val="20"/>
              </w:rPr>
              <w:t>1) Raw Data from sky surveys 2) Processed Image data 3) Simulation data</w:t>
            </w: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rsidR="004217DA" w:rsidRPr="00C95196" w:rsidRDefault="004217DA" w:rsidP="00AA3DBB">
            <w:pPr>
              <w:pStyle w:val="NoSpacing"/>
              <w:jc w:val="right"/>
              <w:rPr>
                <w:rFonts w:ascii="Arial" w:hAnsi="Arial" w:cs="Arial"/>
                <w:sz w:val="20"/>
                <w:szCs w:val="20"/>
              </w:rPr>
            </w:pPr>
            <w:r w:rsidRPr="00C95196">
              <w:rPr>
                <w:rFonts w:ascii="Arial" w:hAnsi="Arial" w:cs="Arial"/>
                <w:sz w:val="20"/>
                <w:szCs w:val="20"/>
              </w:rPr>
              <w:t>Observations are taken nightly; supporting simulations are run throughout the year, but data can be produced sporadically depending on access to resources</w:t>
            </w:r>
          </w:p>
        </w:tc>
      </w:tr>
      <w:tr w:rsidR="004217DA" w:rsidRPr="00C77AEF" w:rsidTr="00AA3DBB">
        <w:trPr>
          <w:trHeight w:val="267"/>
        </w:trPr>
        <w:tc>
          <w:tcPr>
            <w:tcW w:w="2028" w:type="dxa"/>
            <w:vMerge w:val="restart"/>
          </w:tcPr>
          <w:p w:rsidR="004217DA" w:rsidRDefault="004217DA" w:rsidP="00AA3DBB">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4217DA" w:rsidRDefault="004217DA" w:rsidP="00AA3DBB">
            <w:pPr>
              <w:pStyle w:val="NoSpacing"/>
              <w:jc w:val="right"/>
              <w:rPr>
                <w:rFonts w:ascii="Arial" w:hAnsi="Arial" w:cs="Arial"/>
                <w:b/>
                <w:sz w:val="20"/>
                <w:szCs w:val="20"/>
              </w:rPr>
            </w:pPr>
            <w:r>
              <w:rPr>
                <w:rFonts w:ascii="Arial" w:hAnsi="Arial" w:cs="Arial"/>
                <w:b/>
                <w:sz w:val="20"/>
                <w:szCs w:val="20"/>
              </w:rPr>
              <w:lastRenderedPageBreak/>
              <w:t>analysis,</w:t>
            </w:r>
          </w:p>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lastRenderedPageBreak/>
              <w:t>Veracity (Robustness Issues)</w:t>
            </w:r>
          </w:p>
        </w:tc>
        <w:tc>
          <w:tcPr>
            <w:tcW w:w="5065" w:type="dxa"/>
            <w:shd w:val="clear" w:color="auto" w:fill="F2DBDB" w:themeFill="accent2" w:themeFillTint="33"/>
          </w:tcPr>
          <w:p w:rsidR="004217DA" w:rsidRPr="00C77AEF" w:rsidRDefault="004217DA" w:rsidP="00AA3DBB">
            <w:pPr>
              <w:pStyle w:val="NoSpacing"/>
              <w:jc w:val="right"/>
              <w:rPr>
                <w:rFonts w:ascii="Arial" w:hAnsi="Arial" w:cs="Arial"/>
                <w:b/>
                <w:sz w:val="20"/>
                <w:szCs w:val="20"/>
              </w:rPr>
            </w:pP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shd w:val="clear" w:color="auto" w:fill="F2DBDB" w:themeFill="accent2" w:themeFillTint="33"/>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Visualization</w:t>
            </w:r>
            <w:r>
              <w:rPr>
                <w:rFonts w:ascii="Arial" w:hAnsi="Arial" w:cs="Arial"/>
                <w:b/>
                <w:sz w:val="20"/>
                <w:szCs w:val="20"/>
              </w:rPr>
              <w:t xml:space="preserve"> and </w:t>
            </w:r>
            <w:r>
              <w:rPr>
                <w:rFonts w:ascii="Arial" w:hAnsi="Arial" w:cs="Arial"/>
                <w:b/>
                <w:sz w:val="20"/>
                <w:szCs w:val="20"/>
              </w:rPr>
              <w:lastRenderedPageBreak/>
              <w:t>Analytics</w:t>
            </w:r>
          </w:p>
        </w:tc>
        <w:tc>
          <w:tcPr>
            <w:tcW w:w="5065" w:type="dxa"/>
            <w:shd w:val="clear" w:color="auto" w:fill="F2DBDB" w:themeFill="accent2" w:themeFillTint="33"/>
          </w:tcPr>
          <w:p w:rsidR="004217DA" w:rsidRPr="00C35C5E" w:rsidRDefault="004217DA" w:rsidP="00AA3DBB">
            <w:pPr>
              <w:pStyle w:val="NoSpacing"/>
              <w:rPr>
                <w:rFonts w:ascii="Arial" w:hAnsi="Arial" w:cs="Arial"/>
                <w:sz w:val="20"/>
                <w:szCs w:val="20"/>
              </w:rPr>
            </w:pPr>
            <w:r w:rsidRPr="00C35C5E">
              <w:rPr>
                <w:rFonts w:ascii="Arial" w:hAnsi="Arial" w:cs="Arial"/>
                <w:sz w:val="20"/>
                <w:szCs w:val="20"/>
              </w:rPr>
              <w:lastRenderedPageBreak/>
              <w:t xml:space="preserve">Interpretation of results from detailed simulations </w:t>
            </w:r>
            <w:r w:rsidRPr="00C35C5E">
              <w:rPr>
                <w:rFonts w:ascii="Arial" w:hAnsi="Arial" w:cs="Arial"/>
                <w:sz w:val="20"/>
                <w:szCs w:val="20"/>
              </w:rPr>
              <w:lastRenderedPageBreak/>
              <w:t>requires advanced analysis and visualization techniques and capabilities. Supercomputer I/O subsystem limitations are forcing researchers to explore “in-situ” analysis to replace post-processing methods.</w:t>
            </w: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shd w:val="clear" w:color="auto" w:fill="F2DBDB" w:themeFill="accent2" w:themeFillTint="33"/>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Data Quality</w:t>
            </w:r>
          </w:p>
        </w:tc>
        <w:tc>
          <w:tcPr>
            <w:tcW w:w="5065" w:type="dxa"/>
            <w:shd w:val="clear" w:color="auto" w:fill="F2DBDB" w:themeFill="accent2" w:themeFillTint="33"/>
          </w:tcPr>
          <w:p w:rsidR="004217DA" w:rsidRPr="00C77AEF" w:rsidRDefault="004217DA" w:rsidP="00AA3DBB">
            <w:pPr>
              <w:pStyle w:val="NoSpacing"/>
              <w:jc w:val="right"/>
              <w:rPr>
                <w:rFonts w:ascii="Arial" w:hAnsi="Arial" w:cs="Arial"/>
                <w:b/>
                <w:sz w:val="20"/>
                <w:szCs w:val="20"/>
              </w:rPr>
            </w:pPr>
          </w:p>
        </w:tc>
      </w:tr>
      <w:tr w:rsidR="004217DA" w:rsidRPr="00C77AEF" w:rsidTr="00AA3DBB">
        <w:trPr>
          <w:trHeight w:val="267"/>
        </w:trPr>
        <w:tc>
          <w:tcPr>
            <w:tcW w:w="2028" w:type="dxa"/>
            <w:vMerge/>
          </w:tcPr>
          <w:p w:rsidR="004217DA" w:rsidRPr="00C77AEF" w:rsidRDefault="004217DA" w:rsidP="00AA3DBB">
            <w:pPr>
              <w:pStyle w:val="NoSpacing"/>
              <w:jc w:val="right"/>
              <w:rPr>
                <w:rFonts w:ascii="Arial" w:hAnsi="Arial" w:cs="Arial"/>
                <w:b/>
                <w:sz w:val="20"/>
                <w:szCs w:val="20"/>
              </w:rPr>
            </w:pPr>
          </w:p>
        </w:tc>
        <w:tc>
          <w:tcPr>
            <w:tcW w:w="2483" w:type="dxa"/>
            <w:gridSpan w:val="2"/>
            <w:shd w:val="clear" w:color="auto" w:fill="F2DBDB" w:themeFill="accent2" w:themeFillTint="33"/>
          </w:tcPr>
          <w:p w:rsidR="004217DA" w:rsidRDefault="004217DA" w:rsidP="00AA3DBB">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rsidR="004217DA" w:rsidRPr="00427907" w:rsidRDefault="004217DA" w:rsidP="00AA3DBB">
            <w:pPr>
              <w:pStyle w:val="NoSpacing"/>
              <w:jc w:val="right"/>
              <w:rPr>
                <w:rFonts w:ascii="Arial" w:hAnsi="Arial" w:cs="Arial"/>
                <w:sz w:val="20"/>
                <w:szCs w:val="20"/>
              </w:rPr>
            </w:pPr>
            <w:r w:rsidRPr="00427907">
              <w:rPr>
                <w:rFonts w:ascii="Arial" w:hAnsi="Arial" w:cs="Arial"/>
                <w:sz w:val="20"/>
                <w:szCs w:val="20"/>
              </w:rPr>
              <w:t xml:space="preserve">Image data from observations must be reduced and compared with physical quantities derived from simulations. Simulated sky maps must be produced to match observational formats. </w:t>
            </w:r>
          </w:p>
        </w:tc>
      </w:tr>
      <w:tr w:rsidR="004217DA" w:rsidRPr="00C77AEF" w:rsidTr="00AA3DBB">
        <w:trPr>
          <w:trHeight w:val="593"/>
        </w:trPr>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887" w:type="dxa"/>
            <w:gridSpan w:val="2"/>
          </w:tcPr>
          <w:p w:rsidR="004217DA" w:rsidRPr="00C77AEF" w:rsidRDefault="004217DA" w:rsidP="00AA3DBB">
            <w:pPr>
              <w:pStyle w:val="NoSpacing"/>
              <w:rPr>
                <w:rFonts w:ascii="Arial" w:hAnsi="Arial" w:cs="Arial"/>
                <w:sz w:val="20"/>
                <w:szCs w:val="20"/>
              </w:rPr>
            </w:pPr>
            <w:r>
              <w:rPr>
                <w:rFonts w:ascii="Arial" w:hAnsi="Arial" w:cs="Arial"/>
                <w:sz w:val="20"/>
                <w:szCs w:val="20"/>
              </w:rPr>
              <w:t>Storage, sharing, and analysis of 10s of PBs of observational and simulated data.</w:t>
            </w: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rsidR="004217DA" w:rsidRPr="00C77AEF" w:rsidRDefault="004217DA" w:rsidP="00AA3DBB">
            <w:pPr>
              <w:pStyle w:val="NoSpacing"/>
              <w:rPr>
                <w:rFonts w:ascii="Arial" w:hAnsi="Arial" w:cs="Arial"/>
                <w:sz w:val="20"/>
                <w:szCs w:val="20"/>
              </w:rPr>
            </w:pPr>
            <w:r>
              <w:rPr>
                <w:rFonts w:ascii="Arial" w:hAnsi="Arial" w:cs="Arial"/>
                <w:sz w:val="20"/>
                <w:szCs w:val="20"/>
              </w:rPr>
              <w:t>LSST will produce 20 TB of data per day. This must be archived and made available to researchers world-wide.</w:t>
            </w:r>
          </w:p>
          <w:p w:rsidR="004217DA" w:rsidRPr="00C77AEF" w:rsidRDefault="004217DA" w:rsidP="00AA3DBB">
            <w:pPr>
              <w:pStyle w:val="NoSpacing"/>
              <w:rPr>
                <w:rFonts w:ascii="Arial" w:hAnsi="Arial" w:cs="Arial"/>
                <w:sz w:val="20"/>
                <w:szCs w:val="20"/>
              </w:rPr>
            </w:pP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Security &amp; Privacy</w:t>
            </w:r>
          </w:p>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rsidR="004217DA" w:rsidRPr="00C77AEF" w:rsidRDefault="004217DA" w:rsidP="00AA3DBB">
            <w:pPr>
              <w:pStyle w:val="NoSpacing"/>
              <w:rPr>
                <w:rFonts w:ascii="Arial" w:hAnsi="Arial" w:cs="Arial"/>
                <w:sz w:val="20"/>
                <w:szCs w:val="20"/>
              </w:rPr>
            </w:pPr>
          </w:p>
          <w:p w:rsidR="004217DA" w:rsidRPr="00C77AEF" w:rsidRDefault="004217DA" w:rsidP="00AA3DBB">
            <w:pPr>
              <w:pStyle w:val="NoSpacing"/>
              <w:rPr>
                <w:rFonts w:ascii="Arial" w:hAnsi="Arial" w:cs="Arial"/>
                <w:sz w:val="20"/>
                <w:szCs w:val="20"/>
              </w:rPr>
            </w:pP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rsidR="004217DA" w:rsidRPr="00C77AEF" w:rsidRDefault="004217DA" w:rsidP="00AA3DBB">
            <w:pPr>
              <w:pStyle w:val="NoSpacing"/>
              <w:rPr>
                <w:rFonts w:ascii="Arial" w:hAnsi="Arial" w:cs="Arial"/>
                <w:sz w:val="20"/>
                <w:szCs w:val="20"/>
              </w:rPr>
            </w:pPr>
          </w:p>
          <w:p w:rsidR="004217DA" w:rsidRPr="00C77AEF" w:rsidRDefault="004217DA" w:rsidP="00AA3DBB">
            <w:pPr>
              <w:pStyle w:val="NoSpacing"/>
              <w:rPr>
                <w:rFonts w:ascii="Arial" w:hAnsi="Arial" w:cs="Arial"/>
                <w:sz w:val="20"/>
                <w:szCs w:val="20"/>
              </w:rPr>
            </w:pPr>
          </w:p>
          <w:p w:rsidR="004217DA" w:rsidRPr="00C77AEF" w:rsidRDefault="004217DA" w:rsidP="00AA3DBB">
            <w:pPr>
              <w:pStyle w:val="NoSpacing"/>
              <w:rPr>
                <w:rFonts w:ascii="Arial" w:hAnsi="Arial" w:cs="Arial"/>
                <w:sz w:val="20"/>
                <w:szCs w:val="20"/>
              </w:rPr>
            </w:pPr>
          </w:p>
        </w:tc>
      </w:tr>
      <w:tr w:rsidR="004217DA" w:rsidRPr="00C77AEF" w:rsidTr="00AA3DBB">
        <w:tc>
          <w:tcPr>
            <w:tcW w:w="2689" w:type="dxa"/>
            <w:gridSpan w:val="2"/>
          </w:tcPr>
          <w:p w:rsidR="004217DA" w:rsidRPr="00C77AEF" w:rsidRDefault="004217DA" w:rsidP="00AA3DBB">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rsidR="004217DA" w:rsidRPr="00C77AEF" w:rsidRDefault="000379F4" w:rsidP="00AA3DBB">
            <w:pPr>
              <w:pStyle w:val="NoSpacing"/>
              <w:rPr>
                <w:rFonts w:ascii="Arial" w:hAnsi="Arial" w:cs="Arial"/>
                <w:sz w:val="20"/>
                <w:szCs w:val="20"/>
              </w:rPr>
            </w:pPr>
            <w:hyperlink r:id="rId9" w:history="1">
              <w:r w:rsidR="004217DA" w:rsidRPr="002E4F30">
                <w:rPr>
                  <w:rStyle w:val="Hyperlink"/>
                  <w:rFonts w:ascii="Arial" w:hAnsi="Arial" w:cs="Arial"/>
                  <w:sz w:val="20"/>
                  <w:szCs w:val="20"/>
                </w:rPr>
                <w:t>http://www.lsst.org/lsst/</w:t>
              </w:r>
            </w:hyperlink>
          </w:p>
          <w:p w:rsidR="004217DA" w:rsidRDefault="000379F4" w:rsidP="00AA3DBB">
            <w:pPr>
              <w:pStyle w:val="NoSpacing"/>
            </w:pPr>
            <w:hyperlink r:id="rId10" w:history="1">
              <w:r w:rsidR="004217DA" w:rsidRPr="002E4F30">
                <w:rPr>
                  <w:rStyle w:val="Hyperlink"/>
                  <w:rFonts w:ascii="Arial" w:hAnsi="Arial" w:cs="Arial"/>
                  <w:sz w:val="20"/>
                  <w:szCs w:val="20"/>
                </w:rPr>
                <w:t>http://www.nersc.gov/</w:t>
              </w:r>
            </w:hyperlink>
            <w:r w:rsidR="004217DA">
              <w:t xml:space="preserve"> </w:t>
            </w:r>
          </w:p>
          <w:p w:rsidR="004217DA" w:rsidRDefault="000379F4" w:rsidP="00AA3DBB">
            <w:pPr>
              <w:pStyle w:val="NoSpacing"/>
              <w:rPr>
                <w:rFonts w:ascii="Arial" w:hAnsi="Arial" w:cs="Arial"/>
                <w:sz w:val="20"/>
                <w:szCs w:val="20"/>
              </w:rPr>
            </w:pPr>
            <w:hyperlink r:id="rId11" w:history="1">
              <w:r w:rsidR="004217DA" w:rsidRPr="002E4F30">
                <w:rPr>
                  <w:rStyle w:val="Hyperlink"/>
                  <w:rFonts w:ascii="Arial" w:hAnsi="Arial" w:cs="Arial"/>
                  <w:sz w:val="20"/>
                  <w:szCs w:val="20"/>
                </w:rPr>
                <w:t>http://science.energy.gov/hep/research/non-accelerator-physics/</w:t>
              </w:r>
            </w:hyperlink>
          </w:p>
          <w:p w:rsidR="004217DA" w:rsidRDefault="000379F4" w:rsidP="00AA3DBB">
            <w:pPr>
              <w:pStyle w:val="NoSpacing"/>
              <w:rPr>
                <w:rFonts w:ascii="Arial" w:hAnsi="Arial" w:cs="Arial"/>
                <w:sz w:val="20"/>
                <w:szCs w:val="20"/>
              </w:rPr>
            </w:pPr>
            <w:hyperlink r:id="rId12" w:history="1">
              <w:r w:rsidR="004217DA" w:rsidRPr="002E4F30">
                <w:rPr>
                  <w:rStyle w:val="Hyperlink"/>
                  <w:rFonts w:ascii="Arial" w:hAnsi="Arial" w:cs="Arial"/>
                  <w:sz w:val="20"/>
                  <w:szCs w:val="20"/>
                </w:rPr>
                <w:t>http://www.nersc.gov/assets/Uploads/HabibcosmosimV2.pdf</w:t>
              </w:r>
            </w:hyperlink>
          </w:p>
          <w:p w:rsidR="004217DA" w:rsidRDefault="004217DA" w:rsidP="00AA3DBB">
            <w:pPr>
              <w:pStyle w:val="NoSpacing"/>
              <w:rPr>
                <w:rFonts w:ascii="Arial" w:hAnsi="Arial" w:cs="Arial"/>
                <w:sz w:val="20"/>
                <w:szCs w:val="20"/>
              </w:rPr>
            </w:pPr>
          </w:p>
          <w:p w:rsidR="004217DA" w:rsidRDefault="004217DA" w:rsidP="00AA3DBB">
            <w:pPr>
              <w:pStyle w:val="NoSpacing"/>
              <w:rPr>
                <w:rFonts w:ascii="Arial" w:hAnsi="Arial" w:cs="Arial"/>
                <w:sz w:val="20"/>
                <w:szCs w:val="20"/>
              </w:rPr>
            </w:pPr>
          </w:p>
          <w:p w:rsidR="004217DA" w:rsidRPr="00C77AEF" w:rsidRDefault="004217DA" w:rsidP="00AA3DBB">
            <w:pPr>
              <w:pStyle w:val="NoSpacing"/>
              <w:rPr>
                <w:rFonts w:ascii="Arial" w:hAnsi="Arial" w:cs="Arial"/>
                <w:sz w:val="20"/>
                <w:szCs w:val="20"/>
              </w:rPr>
            </w:pPr>
          </w:p>
          <w:p w:rsidR="004217DA" w:rsidRPr="00C77AEF" w:rsidRDefault="004217DA" w:rsidP="00AA3DBB">
            <w:pPr>
              <w:pStyle w:val="NoSpacing"/>
              <w:rPr>
                <w:rFonts w:ascii="Arial" w:hAnsi="Arial" w:cs="Arial"/>
                <w:sz w:val="20"/>
                <w:szCs w:val="20"/>
              </w:rPr>
            </w:pPr>
          </w:p>
        </w:tc>
      </w:tr>
      <w:tr w:rsidR="004217DA" w:rsidRPr="00C77AEF" w:rsidTr="00AA3DBB">
        <w:tc>
          <w:tcPr>
            <w:tcW w:w="9576" w:type="dxa"/>
            <w:gridSpan w:val="4"/>
          </w:tcPr>
          <w:p w:rsidR="004217DA" w:rsidRPr="00C77AEF" w:rsidRDefault="004217DA" w:rsidP="00AA3DBB">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BD11B8" w:rsidRDefault="00BD11B8"/>
    <w:sectPr w:rsidR="00BD11B8" w:rsidSect="0003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DA"/>
    <w:rsid w:val="000379F4"/>
    <w:rsid w:val="004217DA"/>
    <w:rsid w:val="00BD1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70E027A-6761-4B6C-9168-6BBFC788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7D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7DA"/>
    <w:rPr>
      <w:sz w:val="22"/>
      <w:szCs w:val="22"/>
    </w:rPr>
  </w:style>
  <w:style w:type="table" w:styleId="TableGrid">
    <w:name w:val="Table Grid"/>
    <w:basedOn w:val="TableNormal"/>
    <w:uiPriority w:val="59"/>
    <w:rsid w:val="004217D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17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cisl.ucar.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ence.energy.gov/ber/research/cesd/" TargetMode="External"/><Relationship Id="rId12" Type="http://schemas.openxmlformats.org/officeDocument/2006/relationships/hyperlink" Target="http://www.nersc.gov/assets/Uploads/HabibcosmosimV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rsc.gov/" TargetMode="External"/><Relationship Id="rId11" Type="http://schemas.openxmlformats.org/officeDocument/2006/relationships/hyperlink" Target="http://science.energy.gov/hep/research/non-accelerator-physics/" TargetMode="External"/><Relationship Id="rId5" Type="http://schemas.openxmlformats.org/officeDocument/2006/relationships/hyperlink" Target="http://www-pcmdi.llnl.gov/" TargetMode="External"/><Relationship Id="rId10" Type="http://schemas.openxmlformats.org/officeDocument/2006/relationships/hyperlink" Target="http://www.nersc.gov/" TargetMode="External"/><Relationship Id="rId4" Type="http://schemas.openxmlformats.org/officeDocument/2006/relationships/hyperlink" Target="http://esgf.org/" TargetMode="External"/><Relationship Id="rId9" Type="http://schemas.openxmlformats.org/officeDocument/2006/relationships/hyperlink" Target="http://www.lsst.org/ls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1372</Words>
  <Characters>7825</Characters>
  <Application>Microsoft Office Word</Application>
  <DocSecurity>0</DocSecurity>
  <Lines>65</Lines>
  <Paragraphs>18</Paragraphs>
  <ScaleCrop>false</ScaleCrop>
  <Company>NERSC / Berkeley Lab</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Gerber</dc:creator>
  <cp:keywords/>
  <dc:description/>
  <cp:lastModifiedBy>Geoffrey Fox</cp:lastModifiedBy>
  <cp:revision>2</cp:revision>
  <dcterms:created xsi:type="dcterms:W3CDTF">2013-08-23T19:52:00Z</dcterms:created>
  <dcterms:modified xsi:type="dcterms:W3CDTF">2013-08-26T21:49:00Z</dcterms:modified>
</cp:coreProperties>
</file>