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F3" w:rsidRDefault="00C82EF3" w:rsidP="00C858F8">
      <w:pPr>
        <w:pStyle w:val="Default"/>
        <w:rPr>
          <w:b/>
          <w:sz w:val="28"/>
          <w:szCs w:val="28"/>
        </w:rPr>
      </w:pPr>
    </w:p>
    <w:p w:rsidR="00C82EF3" w:rsidRDefault="00C82EF3" w:rsidP="00C858F8">
      <w:pPr>
        <w:pStyle w:val="Default"/>
        <w:rPr>
          <w:b/>
          <w:sz w:val="28"/>
          <w:szCs w:val="28"/>
        </w:rPr>
      </w:pPr>
    </w:p>
    <w:p w:rsidR="00C82EF3" w:rsidRPr="00C82EF3" w:rsidRDefault="00C82EF3" w:rsidP="00C82EF3">
      <w:pPr>
        <w:pStyle w:val="Default"/>
        <w:jc w:val="center"/>
        <w:rPr>
          <w:b/>
          <w:sz w:val="36"/>
          <w:szCs w:val="36"/>
        </w:rPr>
      </w:pPr>
      <w:r w:rsidRPr="00C82EF3">
        <w:rPr>
          <w:b/>
          <w:sz w:val="36"/>
          <w:szCs w:val="36"/>
        </w:rPr>
        <w:t>NIS</w:t>
      </w:r>
      <w:r w:rsidR="008B70F4">
        <w:rPr>
          <w:b/>
          <w:sz w:val="36"/>
          <w:szCs w:val="36"/>
        </w:rPr>
        <w:t>T Big Data Working Group (NBD-WD</w:t>
      </w:r>
      <w:r w:rsidRPr="00C82EF3">
        <w:rPr>
          <w:b/>
          <w:sz w:val="36"/>
          <w:szCs w:val="36"/>
        </w:rPr>
        <w:t>)</w:t>
      </w:r>
    </w:p>
    <w:p w:rsidR="00436E37" w:rsidRPr="00C82EF3" w:rsidRDefault="00C82EF3" w:rsidP="00C82EF3">
      <w:pPr>
        <w:pStyle w:val="Default"/>
        <w:jc w:val="center"/>
        <w:rPr>
          <w:b/>
          <w:sz w:val="44"/>
          <w:szCs w:val="44"/>
        </w:rPr>
      </w:pPr>
      <w:r>
        <w:rPr>
          <w:b/>
          <w:sz w:val="28"/>
          <w:szCs w:val="28"/>
        </w:rPr>
        <w:t>NBD-WD-2013/</w:t>
      </w:r>
      <w:r w:rsidR="00F83DC5">
        <w:rPr>
          <w:b/>
          <w:color w:val="FF0000"/>
          <w:sz w:val="44"/>
          <w:szCs w:val="44"/>
        </w:rPr>
        <w:t>M0</w:t>
      </w:r>
      <w:r w:rsidR="007879B1">
        <w:rPr>
          <w:b/>
          <w:color w:val="FF0000"/>
          <w:sz w:val="44"/>
          <w:szCs w:val="44"/>
        </w:rPr>
        <w:t>201</w:t>
      </w:r>
      <w:r w:rsidR="00F83DC5">
        <w:rPr>
          <w:b/>
          <w:color w:val="FF0000"/>
          <w:sz w:val="44"/>
          <w:szCs w:val="44"/>
        </w:rPr>
        <w:t xml:space="preserve"> v1</w:t>
      </w:r>
    </w:p>
    <w:p w:rsidR="00436E37" w:rsidRDefault="00436E37" w:rsidP="00C858F8">
      <w:pPr>
        <w:pStyle w:val="Default"/>
        <w:rPr>
          <w:b/>
          <w:sz w:val="28"/>
          <w:szCs w:val="28"/>
        </w:rPr>
      </w:pPr>
    </w:p>
    <w:tbl>
      <w:tblPr>
        <w:tblStyle w:val="TableGrid"/>
        <w:tblW w:w="0" w:type="auto"/>
        <w:tblLook w:val="04A0" w:firstRow="1" w:lastRow="0" w:firstColumn="1" w:lastColumn="0" w:noHBand="0" w:noVBand="1"/>
      </w:tblPr>
      <w:tblGrid>
        <w:gridCol w:w="1134"/>
        <w:gridCol w:w="8442"/>
      </w:tblGrid>
      <w:tr w:rsidR="00D92E48" w:rsidRPr="00D92E48" w:rsidTr="00D92E48">
        <w:tc>
          <w:tcPr>
            <w:tcW w:w="1134" w:type="dxa"/>
          </w:tcPr>
          <w:p w:rsidR="00D92E48" w:rsidRPr="00D92E48" w:rsidRDefault="00D92E48" w:rsidP="008605A0">
            <w:pPr>
              <w:suppressAutoHyphens/>
              <w:spacing w:line="360" w:lineRule="auto"/>
              <w:jc w:val="both"/>
              <w:rPr>
                <w:b/>
                <w:sz w:val="24"/>
              </w:rPr>
            </w:pPr>
            <w:r w:rsidRPr="00D92E48">
              <w:rPr>
                <w:b/>
                <w:sz w:val="24"/>
              </w:rPr>
              <w:t>Source:</w:t>
            </w:r>
          </w:p>
        </w:tc>
        <w:tc>
          <w:tcPr>
            <w:tcW w:w="8442" w:type="dxa"/>
          </w:tcPr>
          <w:p w:rsidR="00D92E48" w:rsidRPr="00D92E48" w:rsidRDefault="00D92E48" w:rsidP="0064255A">
            <w:pPr>
              <w:suppressAutoHyphens/>
              <w:spacing w:line="360" w:lineRule="auto"/>
              <w:rPr>
                <w:b/>
                <w:sz w:val="24"/>
              </w:rPr>
            </w:pPr>
            <w:r w:rsidRPr="00D92E48">
              <w:rPr>
                <w:b/>
                <w:sz w:val="24"/>
              </w:rPr>
              <w:t>Technology Roadmap Subgroup</w:t>
            </w:r>
          </w:p>
        </w:tc>
      </w:tr>
      <w:tr w:rsidR="00D92E48" w:rsidRPr="00D92E48" w:rsidTr="00D92E48">
        <w:tc>
          <w:tcPr>
            <w:tcW w:w="1134" w:type="dxa"/>
          </w:tcPr>
          <w:p w:rsidR="00D92E48" w:rsidRPr="00D92E48" w:rsidRDefault="00D92E48" w:rsidP="008605A0">
            <w:pPr>
              <w:suppressAutoHyphens/>
              <w:spacing w:line="360" w:lineRule="auto"/>
              <w:jc w:val="both"/>
              <w:rPr>
                <w:b/>
                <w:sz w:val="24"/>
              </w:rPr>
            </w:pPr>
            <w:r w:rsidRPr="00D92E48">
              <w:rPr>
                <w:b/>
                <w:sz w:val="24"/>
              </w:rPr>
              <w:t>Status:</w:t>
            </w:r>
          </w:p>
        </w:tc>
        <w:tc>
          <w:tcPr>
            <w:tcW w:w="8442" w:type="dxa"/>
          </w:tcPr>
          <w:p w:rsidR="00D92E48" w:rsidRPr="00D92E48" w:rsidRDefault="00D92E48" w:rsidP="0064255A">
            <w:pPr>
              <w:suppressAutoHyphens/>
              <w:spacing w:line="360" w:lineRule="auto"/>
              <w:rPr>
                <w:b/>
                <w:sz w:val="24"/>
              </w:rPr>
            </w:pPr>
            <w:r w:rsidRPr="00D92E48">
              <w:rPr>
                <w:b/>
                <w:sz w:val="24"/>
              </w:rPr>
              <w:t>Information</w:t>
            </w:r>
            <w:r w:rsidR="0064255A">
              <w:rPr>
                <w:b/>
                <w:sz w:val="24"/>
              </w:rPr>
              <w:t>al</w:t>
            </w:r>
          </w:p>
        </w:tc>
      </w:tr>
      <w:tr w:rsidR="00D92E48" w:rsidRPr="00D92E48" w:rsidTr="00D92E48">
        <w:tc>
          <w:tcPr>
            <w:tcW w:w="1134" w:type="dxa"/>
          </w:tcPr>
          <w:p w:rsidR="00D92E48" w:rsidRPr="00D92E48" w:rsidRDefault="00D92E48" w:rsidP="008605A0">
            <w:pPr>
              <w:suppressAutoHyphens/>
              <w:spacing w:line="360" w:lineRule="auto"/>
              <w:jc w:val="both"/>
              <w:rPr>
                <w:b/>
                <w:sz w:val="24"/>
              </w:rPr>
            </w:pPr>
            <w:r w:rsidRPr="00D92E48">
              <w:rPr>
                <w:b/>
                <w:sz w:val="24"/>
              </w:rPr>
              <w:t>Title:</w:t>
            </w:r>
          </w:p>
        </w:tc>
        <w:tc>
          <w:tcPr>
            <w:tcW w:w="8442" w:type="dxa"/>
          </w:tcPr>
          <w:p w:rsidR="00D92E48" w:rsidRPr="00D92E48" w:rsidRDefault="00F83DC5" w:rsidP="0064255A">
            <w:pPr>
              <w:suppressAutoHyphens/>
              <w:spacing w:line="360" w:lineRule="auto"/>
              <w:rPr>
                <w:b/>
                <w:sz w:val="24"/>
              </w:rPr>
            </w:pPr>
            <w:r>
              <w:rPr>
                <w:b/>
                <w:sz w:val="24"/>
              </w:rPr>
              <w:t>Data Services Abstraction Layer</w:t>
            </w:r>
            <w:r w:rsidR="007879B1">
              <w:rPr>
                <w:b/>
                <w:sz w:val="24"/>
              </w:rPr>
              <w:t xml:space="preserve"> Expansion</w:t>
            </w:r>
          </w:p>
        </w:tc>
      </w:tr>
      <w:tr w:rsidR="00D92E48" w:rsidRPr="00D92E48" w:rsidTr="00D92E48">
        <w:tc>
          <w:tcPr>
            <w:tcW w:w="1134" w:type="dxa"/>
          </w:tcPr>
          <w:p w:rsidR="00D92E48" w:rsidRPr="00D92E48" w:rsidRDefault="00D92E48" w:rsidP="008605A0">
            <w:pPr>
              <w:suppressAutoHyphens/>
              <w:spacing w:line="360" w:lineRule="auto"/>
              <w:jc w:val="both"/>
              <w:rPr>
                <w:b/>
                <w:sz w:val="24"/>
              </w:rPr>
            </w:pPr>
            <w:r w:rsidRPr="00D92E48">
              <w:rPr>
                <w:b/>
                <w:sz w:val="24"/>
              </w:rPr>
              <w:t>Author:</w:t>
            </w:r>
          </w:p>
        </w:tc>
        <w:tc>
          <w:tcPr>
            <w:tcW w:w="8442" w:type="dxa"/>
          </w:tcPr>
          <w:p w:rsidR="0064255A" w:rsidRDefault="00D92E48" w:rsidP="0064255A">
            <w:pPr>
              <w:suppressAutoHyphens/>
              <w:rPr>
                <w:b/>
                <w:sz w:val="24"/>
              </w:rPr>
            </w:pPr>
            <w:r w:rsidRPr="00D92E48">
              <w:rPr>
                <w:b/>
                <w:sz w:val="24"/>
              </w:rPr>
              <w:t xml:space="preserve">Keith W. Hare </w:t>
            </w:r>
          </w:p>
          <w:p w:rsidR="00D92E48" w:rsidRDefault="00D92E48" w:rsidP="0064255A">
            <w:pPr>
              <w:suppressAutoHyphens/>
              <w:rPr>
                <w:b/>
                <w:sz w:val="24"/>
              </w:rPr>
            </w:pPr>
            <w:r w:rsidRPr="00D92E48">
              <w:rPr>
                <w:b/>
                <w:sz w:val="24"/>
              </w:rPr>
              <w:t xml:space="preserve">Senior Consultant, JCC Consulting, Inc. </w:t>
            </w:r>
          </w:p>
          <w:p w:rsidR="00D92E48" w:rsidRDefault="00D92E48" w:rsidP="0064255A">
            <w:pPr>
              <w:suppressAutoHyphens/>
              <w:rPr>
                <w:b/>
                <w:sz w:val="24"/>
              </w:rPr>
            </w:pPr>
            <w:r w:rsidRPr="00D92E48">
              <w:rPr>
                <w:b/>
                <w:sz w:val="24"/>
              </w:rPr>
              <w:t xml:space="preserve">Vice Chair, ANSI INCITS DM32.2, Databases </w:t>
            </w:r>
          </w:p>
          <w:p w:rsidR="00D92E48" w:rsidRPr="00D92E48" w:rsidRDefault="00D92E48" w:rsidP="0064255A">
            <w:pPr>
              <w:suppressAutoHyphens/>
              <w:rPr>
                <w:b/>
                <w:sz w:val="24"/>
              </w:rPr>
            </w:pPr>
            <w:r w:rsidRPr="00D92E48">
              <w:rPr>
                <w:b/>
                <w:sz w:val="24"/>
              </w:rPr>
              <w:t>Convenor, ISO/IEC JTC1 SC32 WG3 Database Languages</w:t>
            </w:r>
          </w:p>
        </w:tc>
      </w:tr>
      <w:tr w:rsidR="00EA6B4A" w:rsidRPr="00D92E48" w:rsidTr="00D92E48">
        <w:tc>
          <w:tcPr>
            <w:tcW w:w="1134" w:type="dxa"/>
          </w:tcPr>
          <w:p w:rsidR="00EA6B4A" w:rsidRPr="00D92E48" w:rsidRDefault="00EA6B4A" w:rsidP="008605A0">
            <w:pPr>
              <w:suppressAutoHyphens/>
              <w:spacing w:line="360" w:lineRule="auto"/>
              <w:jc w:val="both"/>
              <w:rPr>
                <w:b/>
                <w:sz w:val="24"/>
              </w:rPr>
            </w:pPr>
            <w:r>
              <w:rPr>
                <w:b/>
                <w:sz w:val="24"/>
              </w:rPr>
              <w:t>Date:</w:t>
            </w:r>
          </w:p>
        </w:tc>
        <w:tc>
          <w:tcPr>
            <w:tcW w:w="8442" w:type="dxa"/>
          </w:tcPr>
          <w:p w:rsidR="00EA6B4A" w:rsidRPr="00D92E48" w:rsidRDefault="00F83DC5" w:rsidP="0064255A">
            <w:pPr>
              <w:suppressAutoHyphens/>
              <w:rPr>
                <w:b/>
                <w:sz w:val="24"/>
              </w:rPr>
            </w:pPr>
            <w:r>
              <w:rPr>
                <w:b/>
                <w:sz w:val="24"/>
              </w:rPr>
              <w:t>August</w:t>
            </w:r>
            <w:r w:rsidR="00EA6B4A">
              <w:rPr>
                <w:b/>
                <w:sz w:val="24"/>
              </w:rPr>
              <w:t xml:space="preserve"> 30, 2013</w:t>
            </w:r>
          </w:p>
        </w:tc>
      </w:tr>
    </w:tbl>
    <w:p w:rsidR="00C82EF3" w:rsidRDefault="00C82EF3" w:rsidP="00C858F8">
      <w:pPr>
        <w:pStyle w:val="Default"/>
        <w:rPr>
          <w:b/>
          <w:sz w:val="28"/>
          <w:szCs w:val="28"/>
        </w:rPr>
      </w:pPr>
    </w:p>
    <w:p w:rsidR="00953969" w:rsidRDefault="00953969" w:rsidP="008B70F4">
      <w:pPr>
        <w:pStyle w:val="Heading1"/>
      </w:pPr>
      <w:bookmarkStart w:id="0" w:name="_Toc365638444"/>
      <w:r>
        <w:t>Introduction</w:t>
      </w:r>
      <w:bookmarkEnd w:id="0"/>
    </w:p>
    <w:p w:rsidR="00FE5018" w:rsidRDefault="00F83DC5" w:rsidP="00F83DC5">
      <w:pPr>
        <w:pStyle w:val="Default"/>
        <w:rPr>
          <w:rFonts w:ascii="Times New Roman" w:hAnsi="Times New Roman" w:cs="Times New Roman"/>
          <w:sz w:val="22"/>
          <w:szCs w:val="22"/>
        </w:rPr>
      </w:pPr>
      <w:r w:rsidRPr="00A50A97">
        <w:rPr>
          <w:rFonts w:ascii="Times New Roman" w:hAnsi="Times New Roman" w:cs="Times New Roman"/>
          <w:sz w:val="22"/>
          <w:szCs w:val="22"/>
        </w:rPr>
        <w:t xml:space="preserve">As the NIST Big Data Working Group Technology Roadmap Subgroup proceeds, </w:t>
      </w:r>
      <w:r>
        <w:rPr>
          <w:rFonts w:ascii="Times New Roman" w:hAnsi="Times New Roman" w:cs="Times New Roman"/>
          <w:sz w:val="22"/>
          <w:szCs w:val="22"/>
        </w:rPr>
        <w:t xml:space="preserve">I have volunteered to </w:t>
      </w:r>
      <w:r w:rsidR="007879B1">
        <w:rPr>
          <w:rFonts w:ascii="Times New Roman" w:hAnsi="Times New Roman" w:cs="Times New Roman"/>
          <w:sz w:val="22"/>
          <w:szCs w:val="22"/>
        </w:rPr>
        <w:t xml:space="preserve">identify </w:t>
      </w:r>
      <w:bookmarkStart w:id="1" w:name="_GoBack"/>
      <w:bookmarkEnd w:id="1"/>
      <w:r w:rsidRPr="00A50A97">
        <w:rPr>
          <w:rFonts w:ascii="Times New Roman" w:hAnsi="Times New Roman" w:cs="Times New Roman"/>
          <w:sz w:val="22"/>
          <w:szCs w:val="22"/>
        </w:rPr>
        <w:t xml:space="preserve">“standardization and adoption priorities through an understanding of what standards are available or under development.” </w:t>
      </w:r>
      <w:r>
        <w:rPr>
          <w:rFonts w:ascii="Times New Roman" w:hAnsi="Times New Roman" w:cs="Times New Roman"/>
          <w:sz w:val="22"/>
          <w:szCs w:val="22"/>
        </w:rPr>
        <w:t xml:space="preserve">In this effort, I’ve been looking at the drafts of the Reference Architecture in hopes of identifying places where related standards and/or standards efforts exist, and places where they are missing. </w:t>
      </w:r>
    </w:p>
    <w:p w:rsidR="00D71E59" w:rsidRDefault="00D71E59" w:rsidP="00F83DC5">
      <w:pPr>
        <w:pStyle w:val="Default"/>
        <w:rPr>
          <w:rFonts w:ascii="Times New Roman" w:hAnsi="Times New Roman" w:cs="Times New Roman"/>
          <w:sz w:val="22"/>
          <w:szCs w:val="22"/>
        </w:rPr>
      </w:pPr>
    </w:p>
    <w:p w:rsidR="00FE5018" w:rsidRDefault="005A1ADF" w:rsidP="00F83DC5">
      <w:pPr>
        <w:pStyle w:val="Default"/>
        <w:rPr>
          <w:rFonts w:ascii="Times New Roman" w:hAnsi="Times New Roman" w:cs="Times New Roman"/>
          <w:sz w:val="22"/>
          <w:szCs w:val="22"/>
        </w:rPr>
      </w:pPr>
      <w:r>
        <w:rPr>
          <w:rFonts w:ascii="Times New Roman" w:hAnsi="Times New Roman" w:cs="Times New Roman"/>
          <w:sz w:val="22"/>
          <w:szCs w:val="22"/>
        </w:rPr>
        <w:t>While I have not reviewed all of the use cases, there are a couple of requirements that I have not seen clearly articulated:</w:t>
      </w:r>
    </w:p>
    <w:p w:rsidR="005A1ADF" w:rsidRDefault="005A1ADF" w:rsidP="00F83DC5">
      <w:pPr>
        <w:pStyle w:val="Default"/>
        <w:rPr>
          <w:rFonts w:ascii="Times New Roman" w:hAnsi="Times New Roman" w:cs="Times New Roman"/>
          <w:sz w:val="22"/>
          <w:szCs w:val="22"/>
        </w:rPr>
      </w:pPr>
    </w:p>
    <w:p w:rsidR="005A1ADF" w:rsidRDefault="005A1ADF" w:rsidP="005A1ADF">
      <w:pPr>
        <w:pStyle w:val="Defaul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The ability to locate and identify data resources without having to know </w:t>
      </w:r>
      <w:r w:rsidR="000A1374">
        <w:rPr>
          <w:rFonts w:ascii="Times New Roman" w:hAnsi="Times New Roman" w:cs="Times New Roman"/>
          <w:sz w:val="22"/>
          <w:szCs w:val="22"/>
        </w:rPr>
        <w:t>beforehand the data location or even that the data exists.</w:t>
      </w:r>
    </w:p>
    <w:p w:rsidR="000A1374" w:rsidRDefault="000A1374" w:rsidP="005A1ADF">
      <w:pPr>
        <w:pStyle w:val="Default"/>
        <w:numPr>
          <w:ilvl w:val="0"/>
          <w:numId w:val="19"/>
        </w:numPr>
        <w:rPr>
          <w:rFonts w:ascii="Times New Roman" w:hAnsi="Times New Roman" w:cs="Times New Roman"/>
          <w:sz w:val="22"/>
          <w:szCs w:val="22"/>
        </w:rPr>
      </w:pPr>
      <w:r>
        <w:rPr>
          <w:rFonts w:ascii="Times New Roman" w:hAnsi="Times New Roman" w:cs="Times New Roman"/>
          <w:sz w:val="22"/>
          <w:szCs w:val="22"/>
        </w:rPr>
        <w:t>The ability to identify the types and semantics of data available in those data sets.</w:t>
      </w:r>
    </w:p>
    <w:p w:rsidR="000A1374" w:rsidRDefault="000A1374" w:rsidP="005A1ADF">
      <w:pPr>
        <w:pStyle w:val="Default"/>
        <w:numPr>
          <w:ilvl w:val="0"/>
          <w:numId w:val="19"/>
        </w:numPr>
        <w:rPr>
          <w:rFonts w:ascii="Times New Roman" w:hAnsi="Times New Roman" w:cs="Times New Roman"/>
          <w:sz w:val="22"/>
          <w:szCs w:val="22"/>
        </w:rPr>
      </w:pPr>
      <w:r>
        <w:rPr>
          <w:rFonts w:ascii="Times New Roman" w:hAnsi="Times New Roman" w:cs="Times New Roman"/>
          <w:sz w:val="22"/>
          <w:szCs w:val="22"/>
        </w:rPr>
        <w:t>The ability to integrate the analysis of multiple disparate data sets without having to have previous knowledge of the location and contents of the data sets.</w:t>
      </w:r>
    </w:p>
    <w:p w:rsidR="000A1374" w:rsidRDefault="000A1374" w:rsidP="000A1374">
      <w:pPr>
        <w:pStyle w:val="Default"/>
        <w:rPr>
          <w:rFonts w:ascii="Times New Roman" w:hAnsi="Times New Roman" w:cs="Times New Roman"/>
          <w:sz w:val="22"/>
          <w:szCs w:val="22"/>
        </w:rPr>
      </w:pPr>
    </w:p>
    <w:p w:rsidR="00E74AEC" w:rsidRDefault="000A1374" w:rsidP="000A1374">
      <w:pPr>
        <w:pStyle w:val="Default"/>
        <w:rPr>
          <w:rFonts w:ascii="Times New Roman" w:hAnsi="Times New Roman" w:cs="Times New Roman"/>
          <w:sz w:val="22"/>
          <w:szCs w:val="22"/>
        </w:rPr>
      </w:pPr>
      <w:r>
        <w:rPr>
          <w:rFonts w:ascii="Times New Roman" w:hAnsi="Times New Roman" w:cs="Times New Roman"/>
          <w:sz w:val="22"/>
          <w:szCs w:val="22"/>
        </w:rPr>
        <w:t>For example, I might have information on occurrences of</w:t>
      </w:r>
      <w:r w:rsidR="00E74AEC">
        <w:rPr>
          <w:rFonts w:ascii="Times New Roman" w:hAnsi="Times New Roman" w:cs="Times New Roman"/>
          <w:sz w:val="22"/>
          <w:szCs w:val="22"/>
        </w:rPr>
        <w:t xml:space="preserve"> some diseases in a particular region. I would like to see if there is a correlation between the disease occurrence, temperature, and precipitation. I don’t immediately have temperature and precipitation data and so would like to have my analysis tool locate the appropriate data and complete the analysis.</w:t>
      </w:r>
    </w:p>
    <w:p w:rsidR="00E74AEC" w:rsidRDefault="00E74AEC" w:rsidP="000A1374">
      <w:pPr>
        <w:pStyle w:val="Default"/>
        <w:rPr>
          <w:rFonts w:ascii="Times New Roman" w:hAnsi="Times New Roman" w:cs="Times New Roman"/>
          <w:sz w:val="22"/>
          <w:szCs w:val="22"/>
        </w:rPr>
      </w:pPr>
    </w:p>
    <w:p w:rsidR="000A1374" w:rsidRDefault="00E74AEC" w:rsidP="000A1374">
      <w:pPr>
        <w:pStyle w:val="Default"/>
        <w:rPr>
          <w:rFonts w:ascii="Times New Roman" w:hAnsi="Times New Roman" w:cs="Times New Roman"/>
          <w:sz w:val="22"/>
          <w:szCs w:val="22"/>
        </w:rPr>
      </w:pPr>
      <w:r>
        <w:rPr>
          <w:rFonts w:ascii="Times New Roman" w:hAnsi="Times New Roman" w:cs="Times New Roman"/>
          <w:sz w:val="22"/>
          <w:szCs w:val="22"/>
        </w:rPr>
        <w:t>This implies some sort of data registry that can be queried to find what data exists, and how individual elements are represented (Are temperatures in Fahrenheit, Celsius, or Kelvin, are precipitation measurements in English or metric units, etc.).</w:t>
      </w:r>
    </w:p>
    <w:p w:rsidR="00E74AEC" w:rsidRDefault="00E74AEC" w:rsidP="000A1374">
      <w:pPr>
        <w:pStyle w:val="Default"/>
        <w:rPr>
          <w:rFonts w:ascii="Times New Roman" w:hAnsi="Times New Roman" w:cs="Times New Roman"/>
          <w:sz w:val="22"/>
          <w:szCs w:val="22"/>
        </w:rPr>
      </w:pPr>
    </w:p>
    <w:p w:rsidR="00E74AEC" w:rsidRDefault="00E74AEC" w:rsidP="000A1374">
      <w:pPr>
        <w:pStyle w:val="Default"/>
        <w:rPr>
          <w:rFonts w:ascii="Times New Roman" w:hAnsi="Times New Roman" w:cs="Times New Roman"/>
          <w:sz w:val="22"/>
          <w:szCs w:val="22"/>
        </w:rPr>
      </w:pPr>
      <w:r>
        <w:rPr>
          <w:rFonts w:ascii="Times New Roman" w:hAnsi="Times New Roman" w:cs="Times New Roman"/>
          <w:sz w:val="22"/>
          <w:szCs w:val="22"/>
        </w:rPr>
        <w:t>Once the data set has been located in the data registry, some sort of service layer is needed to pass queries and retrieve results in an implementation-agnostic manner.</w:t>
      </w:r>
    </w:p>
    <w:p w:rsidR="00FE5018" w:rsidRDefault="00FE5018" w:rsidP="00F83DC5">
      <w:pPr>
        <w:pStyle w:val="Default"/>
        <w:rPr>
          <w:rFonts w:ascii="Times New Roman" w:hAnsi="Times New Roman" w:cs="Times New Roman"/>
          <w:sz w:val="22"/>
          <w:szCs w:val="22"/>
        </w:rPr>
      </w:pPr>
    </w:p>
    <w:p w:rsidR="00D71E59" w:rsidRDefault="00D71E59" w:rsidP="00F83DC5">
      <w:pPr>
        <w:pStyle w:val="Default"/>
        <w:rPr>
          <w:rFonts w:ascii="Times New Roman" w:hAnsi="Times New Roman" w:cs="Times New Roman"/>
          <w:sz w:val="22"/>
          <w:szCs w:val="22"/>
        </w:rPr>
      </w:pPr>
      <w:r>
        <w:rPr>
          <w:rFonts w:ascii="Times New Roman" w:hAnsi="Times New Roman" w:cs="Times New Roman"/>
          <w:sz w:val="22"/>
          <w:szCs w:val="22"/>
        </w:rPr>
        <w:t>This kind of capability would be useful both within organizations and between organizations.</w:t>
      </w:r>
    </w:p>
    <w:p w:rsidR="00D71E59" w:rsidRDefault="00D71E59" w:rsidP="00F83DC5">
      <w:pPr>
        <w:pStyle w:val="Default"/>
        <w:rPr>
          <w:rFonts w:ascii="Times New Roman" w:hAnsi="Times New Roman" w:cs="Times New Roman"/>
          <w:sz w:val="22"/>
          <w:szCs w:val="22"/>
        </w:rPr>
      </w:pPr>
    </w:p>
    <w:p w:rsidR="00FE5018" w:rsidRDefault="007879B1" w:rsidP="00F83DC5">
      <w:pPr>
        <w:pStyle w:val="Default"/>
        <w:rPr>
          <w:rFonts w:ascii="Times New Roman" w:hAnsi="Times New Roman" w:cs="Times New Roman"/>
          <w:sz w:val="22"/>
          <w:szCs w:val="22"/>
        </w:rPr>
      </w:pPr>
      <w:r>
        <w:rPr>
          <w:rFonts w:ascii="Times New Roman" w:hAnsi="Times New Roman" w:cs="Times New Roman"/>
          <w:sz w:val="22"/>
          <w:szCs w:val="22"/>
        </w:rPr>
        <w:lastRenderedPageBreak/>
        <w:t>A</w:t>
      </w:r>
      <w:r w:rsidR="005A1ADF">
        <w:rPr>
          <w:rFonts w:ascii="Times New Roman" w:hAnsi="Times New Roman" w:cs="Times New Roman"/>
          <w:sz w:val="22"/>
          <w:szCs w:val="22"/>
        </w:rPr>
        <w:t>ll of this needs to occur within the bounds of the appropriate security and privacy requirements</w:t>
      </w:r>
      <w:r>
        <w:rPr>
          <w:rFonts w:ascii="Times New Roman" w:hAnsi="Times New Roman" w:cs="Times New Roman"/>
          <w:sz w:val="22"/>
          <w:szCs w:val="22"/>
        </w:rPr>
        <w:t xml:space="preserve"> and restrictions</w:t>
      </w:r>
      <w:r w:rsidR="005A1ADF">
        <w:rPr>
          <w:rFonts w:ascii="Times New Roman" w:hAnsi="Times New Roman" w:cs="Times New Roman"/>
          <w:sz w:val="22"/>
          <w:szCs w:val="22"/>
        </w:rPr>
        <w:t>.</w:t>
      </w:r>
    </w:p>
    <w:p w:rsidR="005A1ADF" w:rsidRDefault="005A1ADF" w:rsidP="00F83DC5">
      <w:pPr>
        <w:pStyle w:val="Default"/>
        <w:rPr>
          <w:rFonts w:ascii="Times New Roman" w:hAnsi="Times New Roman" w:cs="Times New Roman"/>
          <w:sz w:val="22"/>
          <w:szCs w:val="22"/>
        </w:rPr>
      </w:pPr>
    </w:p>
    <w:p w:rsidR="00FE5018" w:rsidRDefault="00FE5018" w:rsidP="00F83DC5">
      <w:pPr>
        <w:pStyle w:val="Default"/>
        <w:rPr>
          <w:rFonts w:ascii="Times New Roman" w:hAnsi="Times New Roman" w:cs="Times New Roman"/>
          <w:sz w:val="22"/>
          <w:szCs w:val="22"/>
        </w:rPr>
      </w:pPr>
      <w:r>
        <w:rPr>
          <w:rFonts w:ascii="Times New Roman" w:hAnsi="Times New Roman" w:cs="Times New Roman"/>
          <w:sz w:val="22"/>
          <w:szCs w:val="22"/>
        </w:rPr>
        <w:t xml:space="preserve">The following </w:t>
      </w:r>
      <w:r w:rsidR="00E74AEC">
        <w:rPr>
          <w:rFonts w:ascii="Times New Roman" w:hAnsi="Times New Roman" w:cs="Times New Roman"/>
          <w:sz w:val="22"/>
          <w:szCs w:val="22"/>
        </w:rPr>
        <w:t xml:space="preserve">conceptual </w:t>
      </w:r>
      <w:r>
        <w:rPr>
          <w:rFonts w:ascii="Times New Roman" w:hAnsi="Times New Roman" w:cs="Times New Roman"/>
          <w:sz w:val="22"/>
          <w:szCs w:val="22"/>
        </w:rPr>
        <w:t xml:space="preserve">architecture comes from </w:t>
      </w:r>
    </w:p>
    <w:p w:rsidR="00FE5018" w:rsidRDefault="00FE5018" w:rsidP="00F83DC5">
      <w:pPr>
        <w:pStyle w:val="Default"/>
        <w:rPr>
          <w:rFonts w:ascii="Times New Roman" w:hAnsi="Times New Roman" w:cs="Times New Roman"/>
          <w:sz w:val="22"/>
          <w:szCs w:val="22"/>
        </w:rPr>
      </w:pPr>
    </w:p>
    <w:p w:rsidR="00FE5018" w:rsidRDefault="00FE5018" w:rsidP="00FE5018">
      <w:pPr>
        <w:pStyle w:val="Default"/>
        <w:ind w:left="720"/>
        <w:rPr>
          <w:rFonts w:ascii="Times New Roman" w:hAnsi="Times New Roman" w:cs="Times New Roman"/>
          <w:sz w:val="22"/>
          <w:szCs w:val="22"/>
        </w:rPr>
      </w:pPr>
      <w:r w:rsidRPr="00FE5018">
        <w:rPr>
          <w:rFonts w:ascii="Times New Roman" w:hAnsi="Times New Roman" w:cs="Times New Roman"/>
          <w:sz w:val="22"/>
          <w:szCs w:val="22"/>
        </w:rPr>
        <w:t>ISO/IEC JTC 1/SC32 N2386 “Next Generation Analytics &amp; Big Data (A Reference Model for Big Data)”</w:t>
      </w:r>
    </w:p>
    <w:p w:rsidR="00D92E48" w:rsidRDefault="00D92E48" w:rsidP="002D58EC"/>
    <w:p w:rsidR="005A1ADF" w:rsidRDefault="005A1ADF" w:rsidP="002D58EC">
      <w:r>
        <w:rPr>
          <w:noProof/>
        </w:rPr>
        <w:drawing>
          <wp:inline distT="0" distB="0" distL="0" distR="0" wp14:anchorId="79FFA5EA" wp14:editId="5F8CF88B">
            <wp:extent cx="5278755" cy="314300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8755" cy="3143002"/>
                    </a:xfrm>
                    <a:prstGeom prst="rect">
                      <a:avLst/>
                    </a:prstGeom>
                  </pic:spPr>
                </pic:pic>
              </a:graphicData>
            </a:graphic>
          </wp:inline>
        </w:drawing>
      </w:r>
    </w:p>
    <w:p w:rsidR="005A1ADF" w:rsidRDefault="005A1ADF" w:rsidP="002D58EC"/>
    <w:p w:rsidR="00D71E59" w:rsidRDefault="00D71E59" w:rsidP="002D58EC">
      <w:r>
        <w:t>The “Service Support Layer” is approximately equivalent to the “Data Service Abstraction” layer in M0126 v3“</w:t>
      </w:r>
      <w:r w:rsidRPr="00D71E59">
        <w:t>RA Proposal based from Earlier Proposals, Use Cases’ Requirements and Feedback</w:t>
      </w:r>
      <w:r>
        <w:t xml:space="preserve">”, page </w:t>
      </w:r>
      <w:r w:rsidR="002420B5">
        <w:t xml:space="preserve">2, </w:t>
      </w:r>
      <w:r>
        <w:t xml:space="preserve">while the “Platform/Data Layer pairs” correspond to instances of </w:t>
      </w:r>
      <w:r w:rsidR="002420B5">
        <w:t>the “Data Manager” in the same diagram.</w:t>
      </w:r>
    </w:p>
    <w:p w:rsidR="002420B5" w:rsidRDefault="002420B5" w:rsidP="002D58EC"/>
    <w:p w:rsidR="002420B5" w:rsidRDefault="002420B5" w:rsidP="002D58EC">
      <w:r>
        <w:t>The benefit of showing multiple Platform/Data Layer instances is that it clearly shows that the goal is to be able to interact with more than one data source.</w:t>
      </w:r>
    </w:p>
    <w:sectPr w:rsidR="002420B5" w:rsidSect="00A42E76">
      <w:footerReference w:type="default" r:id="rId1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A1C" w:rsidRDefault="00E82A1C" w:rsidP="005F3D19">
      <w:r>
        <w:separator/>
      </w:r>
    </w:p>
  </w:endnote>
  <w:endnote w:type="continuationSeparator" w:id="0">
    <w:p w:rsidR="00E82A1C" w:rsidRDefault="00E82A1C" w:rsidP="005F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5A0" w:rsidRDefault="008605A0">
    <w:pPr>
      <w:pStyle w:val="Footer"/>
    </w:pPr>
    <w:r>
      <w:t xml:space="preserve">NIST Big Data Working Group </w:t>
    </w:r>
    <w:r>
      <w:ptab w:relativeTo="margin" w:alignment="center" w:leader="none"/>
    </w:r>
    <w:r w:rsidR="007879B1">
      <w:t>M0201</w:t>
    </w:r>
    <w:r>
      <w:ptab w:relativeTo="margin" w:alignment="right" w:leader="none"/>
    </w:r>
    <w:r>
      <w:t xml:space="preserve">Page </w:t>
    </w:r>
    <w:r>
      <w:fldChar w:fldCharType="begin"/>
    </w:r>
    <w:r>
      <w:instrText xml:space="preserve"> PAGE   \* MERGEFORMAT </w:instrText>
    </w:r>
    <w:r>
      <w:fldChar w:fldCharType="separate"/>
    </w:r>
    <w:r w:rsidR="007879B1">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7879B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A1C" w:rsidRDefault="00E82A1C" w:rsidP="005F3D19">
      <w:r>
        <w:separator/>
      </w:r>
    </w:p>
  </w:footnote>
  <w:footnote w:type="continuationSeparator" w:id="0">
    <w:p w:rsidR="00E82A1C" w:rsidRDefault="00E82A1C" w:rsidP="005F3D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B35"/>
    <w:multiLevelType w:val="hybridMultilevel"/>
    <w:tmpl w:val="39B0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164BF"/>
    <w:multiLevelType w:val="hybridMultilevel"/>
    <w:tmpl w:val="94B2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4274D"/>
    <w:multiLevelType w:val="hybridMultilevel"/>
    <w:tmpl w:val="D2EC4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1E140A"/>
    <w:multiLevelType w:val="hybridMultilevel"/>
    <w:tmpl w:val="D352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42603"/>
    <w:multiLevelType w:val="multilevel"/>
    <w:tmpl w:val="0558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46C85"/>
    <w:multiLevelType w:val="hybridMultilevel"/>
    <w:tmpl w:val="CD9C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27513"/>
    <w:multiLevelType w:val="hybridMultilevel"/>
    <w:tmpl w:val="46BC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82074"/>
    <w:multiLevelType w:val="hybridMultilevel"/>
    <w:tmpl w:val="B3F691C8"/>
    <w:lvl w:ilvl="0" w:tplc="8D76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D7729"/>
    <w:multiLevelType w:val="multilevel"/>
    <w:tmpl w:val="7CB0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4706BC"/>
    <w:multiLevelType w:val="hybridMultilevel"/>
    <w:tmpl w:val="F196CD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F10354"/>
    <w:multiLevelType w:val="hybridMultilevel"/>
    <w:tmpl w:val="88549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A07140"/>
    <w:multiLevelType w:val="multilevel"/>
    <w:tmpl w:val="DCE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DC70DC"/>
    <w:multiLevelType w:val="hybridMultilevel"/>
    <w:tmpl w:val="E4EA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1B314E"/>
    <w:multiLevelType w:val="hybridMultilevel"/>
    <w:tmpl w:val="9728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3D511A"/>
    <w:multiLevelType w:val="hybridMultilevel"/>
    <w:tmpl w:val="9E6868BC"/>
    <w:lvl w:ilvl="0" w:tplc="5C302B50">
      <w:start w:val="1"/>
      <w:numFmt w:val="upperRoman"/>
      <w:lvlText w:val="%1."/>
      <w:lvlJc w:val="left"/>
      <w:pPr>
        <w:ind w:left="1080" w:hanging="720"/>
      </w:pPr>
      <w:rPr>
        <w:rFonts w:hint="default"/>
      </w:rPr>
    </w:lvl>
    <w:lvl w:ilvl="1" w:tplc="5C4E97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AE7AF6"/>
    <w:multiLevelType w:val="multilevel"/>
    <w:tmpl w:val="EFBC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782139"/>
    <w:multiLevelType w:val="hybridMultilevel"/>
    <w:tmpl w:val="68A6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97F55"/>
    <w:multiLevelType w:val="multilevel"/>
    <w:tmpl w:val="80D8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451F90"/>
    <w:multiLevelType w:val="hybridMultilevel"/>
    <w:tmpl w:val="2BA24224"/>
    <w:lvl w:ilvl="0" w:tplc="5C30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7"/>
  </w:num>
  <w:num w:numId="5">
    <w:abstractNumId w:val="4"/>
  </w:num>
  <w:num w:numId="6">
    <w:abstractNumId w:val="15"/>
  </w:num>
  <w:num w:numId="7">
    <w:abstractNumId w:val="17"/>
  </w:num>
  <w:num w:numId="8">
    <w:abstractNumId w:val="11"/>
  </w:num>
  <w:num w:numId="9">
    <w:abstractNumId w:val="8"/>
  </w:num>
  <w:num w:numId="10">
    <w:abstractNumId w:val="16"/>
  </w:num>
  <w:num w:numId="11">
    <w:abstractNumId w:val="5"/>
  </w:num>
  <w:num w:numId="12">
    <w:abstractNumId w:val="3"/>
  </w:num>
  <w:num w:numId="13">
    <w:abstractNumId w:val="13"/>
  </w:num>
  <w:num w:numId="14">
    <w:abstractNumId w:val="6"/>
  </w:num>
  <w:num w:numId="15">
    <w:abstractNumId w:val="2"/>
  </w:num>
  <w:num w:numId="16">
    <w:abstractNumId w:val="10"/>
  </w:num>
  <w:num w:numId="17">
    <w:abstractNumId w:val="1"/>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F8"/>
    <w:rsid w:val="00023C50"/>
    <w:rsid w:val="00043D2F"/>
    <w:rsid w:val="00090260"/>
    <w:rsid w:val="000A1374"/>
    <w:rsid w:val="000D0B7C"/>
    <w:rsid w:val="00133F4B"/>
    <w:rsid w:val="00137001"/>
    <w:rsid w:val="001952DB"/>
    <w:rsid w:val="001A7774"/>
    <w:rsid w:val="002420B5"/>
    <w:rsid w:val="002D58EC"/>
    <w:rsid w:val="002F2660"/>
    <w:rsid w:val="00317B0A"/>
    <w:rsid w:val="003671C1"/>
    <w:rsid w:val="00375281"/>
    <w:rsid w:val="003C4F3D"/>
    <w:rsid w:val="003C5729"/>
    <w:rsid w:val="003D19D0"/>
    <w:rsid w:val="003D5D8B"/>
    <w:rsid w:val="003D6D1A"/>
    <w:rsid w:val="00426CF5"/>
    <w:rsid w:val="0043361C"/>
    <w:rsid w:val="00436E37"/>
    <w:rsid w:val="00497AFE"/>
    <w:rsid w:val="0054458F"/>
    <w:rsid w:val="00546CB5"/>
    <w:rsid w:val="005A1ADF"/>
    <w:rsid w:val="005F3D19"/>
    <w:rsid w:val="00605BDC"/>
    <w:rsid w:val="0061073B"/>
    <w:rsid w:val="00614CA3"/>
    <w:rsid w:val="0064255A"/>
    <w:rsid w:val="006C15B6"/>
    <w:rsid w:val="0071671A"/>
    <w:rsid w:val="007617DE"/>
    <w:rsid w:val="007879B1"/>
    <w:rsid w:val="007C1582"/>
    <w:rsid w:val="008026A1"/>
    <w:rsid w:val="008422E7"/>
    <w:rsid w:val="00842F9A"/>
    <w:rsid w:val="008605A0"/>
    <w:rsid w:val="00873A9A"/>
    <w:rsid w:val="008B39D2"/>
    <w:rsid w:val="008B70F4"/>
    <w:rsid w:val="008D7C89"/>
    <w:rsid w:val="008E7F64"/>
    <w:rsid w:val="008F2C75"/>
    <w:rsid w:val="00950AFA"/>
    <w:rsid w:val="00953969"/>
    <w:rsid w:val="00A42E76"/>
    <w:rsid w:val="00A50A97"/>
    <w:rsid w:val="00A929E0"/>
    <w:rsid w:val="00AA68FF"/>
    <w:rsid w:val="00AC062B"/>
    <w:rsid w:val="00BB1735"/>
    <w:rsid w:val="00BB56F2"/>
    <w:rsid w:val="00C23F93"/>
    <w:rsid w:val="00C82EF3"/>
    <w:rsid w:val="00C858F8"/>
    <w:rsid w:val="00CE6815"/>
    <w:rsid w:val="00D41BDA"/>
    <w:rsid w:val="00D52F34"/>
    <w:rsid w:val="00D63393"/>
    <w:rsid w:val="00D71E59"/>
    <w:rsid w:val="00D92E48"/>
    <w:rsid w:val="00DC06E3"/>
    <w:rsid w:val="00DE349A"/>
    <w:rsid w:val="00DF01F2"/>
    <w:rsid w:val="00E146D4"/>
    <w:rsid w:val="00E26F0D"/>
    <w:rsid w:val="00E74AEC"/>
    <w:rsid w:val="00E82A1C"/>
    <w:rsid w:val="00EA6B4A"/>
    <w:rsid w:val="00EB4B4A"/>
    <w:rsid w:val="00EB7F12"/>
    <w:rsid w:val="00EE289D"/>
    <w:rsid w:val="00EE2B97"/>
    <w:rsid w:val="00EE7C6D"/>
    <w:rsid w:val="00F16336"/>
    <w:rsid w:val="00F23DB5"/>
    <w:rsid w:val="00F83DC5"/>
    <w:rsid w:val="00FE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2E7"/>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8B70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9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CB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6C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character" w:customStyle="1" w:styleId="Heading1Char">
    <w:name w:val="Heading 1 Char"/>
    <w:basedOn w:val="DefaultParagraphFont"/>
    <w:link w:val="Heading1"/>
    <w:uiPriority w:val="9"/>
    <w:rsid w:val="008B70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39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6CB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46CB5"/>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rsid w:val="00546CB5"/>
    <w:pPr>
      <w:spacing w:before="100" w:beforeAutospacing="1" w:after="100" w:afterAutospacing="1"/>
    </w:pPr>
  </w:style>
  <w:style w:type="character" w:styleId="Strong">
    <w:name w:val="Strong"/>
    <w:basedOn w:val="DefaultParagraphFont"/>
    <w:uiPriority w:val="22"/>
    <w:qFormat/>
    <w:rsid w:val="00546CB5"/>
    <w:rPr>
      <w:b/>
      <w:bCs/>
    </w:rPr>
  </w:style>
  <w:style w:type="table" w:styleId="TableGrid">
    <w:name w:val="Table Grid"/>
    <w:basedOn w:val="TableNormal"/>
    <w:uiPriority w:val="59"/>
    <w:rsid w:val="001952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2E7"/>
    <w:pPr>
      <w:ind w:left="720"/>
      <w:contextualSpacing/>
    </w:pPr>
  </w:style>
  <w:style w:type="paragraph" w:styleId="TOCHeading">
    <w:name w:val="TOC Heading"/>
    <w:basedOn w:val="Heading1"/>
    <w:next w:val="Normal"/>
    <w:uiPriority w:val="39"/>
    <w:unhideWhenUsed/>
    <w:qFormat/>
    <w:rsid w:val="005F3D19"/>
    <w:pPr>
      <w:spacing w:line="276" w:lineRule="auto"/>
      <w:outlineLvl w:val="9"/>
    </w:pPr>
    <w:rPr>
      <w:lang w:eastAsia="ja-JP"/>
    </w:rPr>
  </w:style>
  <w:style w:type="paragraph" w:styleId="TOC1">
    <w:name w:val="toc 1"/>
    <w:basedOn w:val="Normal"/>
    <w:next w:val="Normal"/>
    <w:autoRedefine/>
    <w:uiPriority w:val="39"/>
    <w:unhideWhenUsed/>
    <w:rsid w:val="005F3D19"/>
    <w:pPr>
      <w:spacing w:after="100"/>
    </w:pPr>
  </w:style>
  <w:style w:type="paragraph" w:styleId="TOC2">
    <w:name w:val="toc 2"/>
    <w:basedOn w:val="Normal"/>
    <w:next w:val="Normal"/>
    <w:autoRedefine/>
    <w:uiPriority w:val="39"/>
    <w:unhideWhenUsed/>
    <w:rsid w:val="005F3D19"/>
    <w:pPr>
      <w:spacing w:after="100"/>
      <w:ind w:left="220"/>
    </w:pPr>
  </w:style>
  <w:style w:type="paragraph" w:styleId="Header">
    <w:name w:val="header"/>
    <w:basedOn w:val="Normal"/>
    <w:link w:val="HeaderChar"/>
    <w:uiPriority w:val="99"/>
    <w:unhideWhenUsed/>
    <w:rsid w:val="005F3D19"/>
    <w:pPr>
      <w:tabs>
        <w:tab w:val="center" w:pos="4680"/>
        <w:tab w:val="right" w:pos="9360"/>
      </w:tabs>
    </w:pPr>
  </w:style>
  <w:style w:type="character" w:customStyle="1" w:styleId="HeaderChar">
    <w:name w:val="Header Char"/>
    <w:basedOn w:val="DefaultParagraphFont"/>
    <w:link w:val="Header"/>
    <w:uiPriority w:val="99"/>
    <w:rsid w:val="005F3D19"/>
    <w:rPr>
      <w:rFonts w:ascii="Times New Roman" w:eastAsia="Times New Roman" w:hAnsi="Times New Roman" w:cs="Times New Roman"/>
      <w:szCs w:val="24"/>
    </w:rPr>
  </w:style>
  <w:style w:type="paragraph" w:styleId="Footer">
    <w:name w:val="footer"/>
    <w:basedOn w:val="Normal"/>
    <w:link w:val="FooterChar"/>
    <w:uiPriority w:val="99"/>
    <w:unhideWhenUsed/>
    <w:rsid w:val="005F3D19"/>
    <w:pPr>
      <w:tabs>
        <w:tab w:val="center" w:pos="4680"/>
        <w:tab w:val="right" w:pos="9360"/>
      </w:tabs>
    </w:pPr>
  </w:style>
  <w:style w:type="character" w:customStyle="1" w:styleId="FooterChar">
    <w:name w:val="Footer Char"/>
    <w:basedOn w:val="DefaultParagraphFont"/>
    <w:link w:val="Footer"/>
    <w:uiPriority w:val="99"/>
    <w:rsid w:val="005F3D19"/>
    <w:rPr>
      <w:rFonts w:ascii="Times New Roman" w:eastAsia="Times New Roman" w:hAnsi="Times New Roman" w:cs="Times New Roman"/>
      <w:szCs w:val="24"/>
    </w:rPr>
  </w:style>
  <w:style w:type="paragraph" w:styleId="TOC3">
    <w:name w:val="toc 3"/>
    <w:basedOn w:val="Normal"/>
    <w:next w:val="Normal"/>
    <w:autoRedefine/>
    <w:uiPriority w:val="39"/>
    <w:unhideWhenUsed/>
    <w:rsid w:val="0064255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2E7"/>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8B70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9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CB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6C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character" w:customStyle="1" w:styleId="Heading1Char">
    <w:name w:val="Heading 1 Char"/>
    <w:basedOn w:val="DefaultParagraphFont"/>
    <w:link w:val="Heading1"/>
    <w:uiPriority w:val="9"/>
    <w:rsid w:val="008B70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39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6CB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46CB5"/>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rsid w:val="00546CB5"/>
    <w:pPr>
      <w:spacing w:before="100" w:beforeAutospacing="1" w:after="100" w:afterAutospacing="1"/>
    </w:pPr>
  </w:style>
  <w:style w:type="character" w:styleId="Strong">
    <w:name w:val="Strong"/>
    <w:basedOn w:val="DefaultParagraphFont"/>
    <w:uiPriority w:val="22"/>
    <w:qFormat/>
    <w:rsid w:val="00546CB5"/>
    <w:rPr>
      <w:b/>
      <w:bCs/>
    </w:rPr>
  </w:style>
  <w:style w:type="table" w:styleId="TableGrid">
    <w:name w:val="Table Grid"/>
    <w:basedOn w:val="TableNormal"/>
    <w:uiPriority w:val="59"/>
    <w:rsid w:val="001952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2E7"/>
    <w:pPr>
      <w:ind w:left="720"/>
      <w:contextualSpacing/>
    </w:pPr>
  </w:style>
  <w:style w:type="paragraph" w:styleId="TOCHeading">
    <w:name w:val="TOC Heading"/>
    <w:basedOn w:val="Heading1"/>
    <w:next w:val="Normal"/>
    <w:uiPriority w:val="39"/>
    <w:unhideWhenUsed/>
    <w:qFormat/>
    <w:rsid w:val="005F3D19"/>
    <w:pPr>
      <w:spacing w:line="276" w:lineRule="auto"/>
      <w:outlineLvl w:val="9"/>
    </w:pPr>
    <w:rPr>
      <w:lang w:eastAsia="ja-JP"/>
    </w:rPr>
  </w:style>
  <w:style w:type="paragraph" w:styleId="TOC1">
    <w:name w:val="toc 1"/>
    <w:basedOn w:val="Normal"/>
    <w:next w:val="Normal"/>
    <w:autoRedefine/>
    <w:uiPriority w:val="39"/>
    <w:unhideWhenUsed/>
    <w:rsid w:val="005F3D19"/>
    <w:pPr>
      <w:spacing w:after="100"/>
    </w:pPr>
  </w:style>
  <w:style w:type="paragraph" w:styleId="TOC2">
    <w:name w:val="toc 2"/>
    <w:basedOn w:val="Normal"/>
    <w:next w:val="Normal"/>
    <w:autoRedefine/>
    <w:uiPriority w:val="39"/>
    <w:unhideWhenUsed/>
    <w:rsid w:val="005F3D19"/>
    <w:pPr>
      <w:spacing w:after="100"/>
      <w:ind w:left="220"/>
    </w:pPr>
  </w:style>
  <w:style w:type="paragraph" w:styleId="Header">
    <w:name w:val="header"/>
    <w:basedOn w:val="Normal"/>
    <w:link w:val="HeaderChar"/>
    <w:uiPriority w:val="99"/>
    <w:unhideWhenUsed/>
    <w:rsid w:val="005F3D19"/>
    <w:pPr>
      <w:tabs>
        <w:tab w:val="center" w:pos="4680"/>
        <w:tab w:val="right" w:pos="9360"/>
      </w:tabs>
    </w:pPr>
  </w:style>
  <w:style w:type="character" w:customStyle="1" w:styleId="HeaderChar">
    <w:name w:val="Header Char"/>
    <w:basedOn w:val="DefaultParagraphFont"/>
    <w:link w:val="Header"/>
    <w:uiPriority w:val="99"/>
    <w:rsid w:val="005F3D19"/>
    <w:rPr>
      <w:rFonts w:ascii="Times New Roman" w:eastAsia="Times New Roman" w:hAnsi="Times New Roman" w:cs="Times New Roman"/>
      <w:szCs w:val="24"/>
    </w:rPr>
  </w:style>
  <w:style w:type="paragraph" w:styleId="Footer">
    <w:name w:val="footer"/>
    <w:basedOn w:val="Normal"/>
    <w:link w:val="FooterChar"/>
    <w:uiPriority w:val="99"/>
    <w:unhideWhenUsed/>
    <w:rsid w:val="005F3D19"/>
    <w:pPr>
      <w:tabs>
        <w:tab w:val="center" w:pos="4680"/>
        <w:tab w:val="right" w:pos="9360"/>
      </w:tabs>
    </w:pPr>
  </w:style>
  <w:style w:type="character" w:customStyle="1" w:styleId="FooterChar">
    <w:name w:val="Footer Char"/>
    <w:basedOn w:val="DefaultParagraphFont"/>
    <w:link w:val="Footer"/>
    <w:uiPriority w:val="99"/>
    <w:rsid w:val="005F3D19"/>
    <w:rPr>
      <w:rFonts w:ascii="Times New Roman" w:eastAsia="Times New Roman" w:hAnsi="Times New Roman" w:cs="Times New Roman"/>
      <w:szCs w:val="24"/>
    </w:rPr>
  </w:style>
  <w:style w:type="paragraph" w:styleId="TOC3">
    <w:name w:val="toc 3"/>
    <w:basedOn w:val="Normal"/>
    <w:next w:val="Normal"/>
    <w:autoRedefine/>
    <w:uiPriority w:val="39"/>
    <w:unhideWhenUsed/>
    <w:rsid w:val="006425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1368">
      <w:bodyDiv w:val="1"/>
      <w:marLeft w:val="0"/>
      <w:marRight w:val="0"/>
      <w:marTop w:val="0"/>
      <w:marBottom w:val="0"/>
      <w:divBdr>
        <w:top w:val="none" w:sz="0" w:space="0" w:color="auto"/>
        <w:left w:val="none" w:sz="0" w:space="0" w:color="auto"/>
        <w:bottom w:val="none" w:sz="0" w:space="0" w:color="auto"/>
        <w:right w:val="none" w:sz="0" w:space="0" w:color="auto"/>
      </w:divBdr>
    </w:div>
    <w:div w:id="309099368">
      <w:bodyDiv w:val="1"/>
      <w:marLeft w:val="0"/>
      <w:marRight w:val="0"/>
      <w:marTop w:val="0"/>
      <w:marBottom w:val="0"/>
      <w:divBdr>
        <w:top w:val="none" w:sz="0" w:space="0" w:color="auto"/>
        <w:left w:val="none" w:sz="0" w:space="0" w:color="auto"/>
        <w:bottom w:val="none" w:sz="0" w:space="0" w:color="auto"/>
        <w:right w:val="none" w:sz="0" w:space="0" w:color="auto"/>
      </w:divBdr>
    </w:div>
    <w:div w:id="481310219">
      <w:bodyDiv w:val="1"/>
      <w:marLeft w:val="0"/>
      <w:marRight w:val="0"/>
      <w:marTop w:val="0"/>
      <w:marBottom w:val="0"/>
      <w:divBdr>
        <w:top w:val="none" w:sz="0" w:space="0" w:color="auto"/>
        <w:left w:val="none" w:sz="0" w:space="0" w:color="auto"/>
        <w:bottom w:val="none" w:sz="0" w:space="0" w:color="auto"/>
        <w:right w:val="none" w:sz="0" w:space="0" w:color="auto"/>
      </w:divBdr>
    </w:div>
    <w:div w:id="522398946">
      <w:bodyDiv w:val="1"/>
      <w:marLeft w:val="0"/>
      <w:marRight w:val="0"/>
      <w:marTop w:val="0"/>
      <w:marBottom w:val="0"/>
      <w:divBdr>
        <w:top w:val="none" w:sz="0" w:space="0" w:color="auto"/>
        <w:left w:val="none" w:sz="0" w:space="0" w:color="auto"/>
        <w:bottom w:val="none" w:sz="0" w:space="0" w:color="auto"/>
        <w:right w:val="none" w:sz="0" w:space="0" w:color="auto"/>
      </w:divBdr>
    </w:div>
    <w:div w:id="531571438">
      <w:bodyDiv w:val="1"/>
      <w:marLeft w:val="0"/>
      <w:marRight w:val="0"/>
      <w:marTop w:val="0"/>
      <w:marBottom w:val="0"/>
      <w:divBdr>
        <w:top w:val="none" w:sz="0" w:space="0" w:color="auto"/>
        <w:left w:val="none" w:sz="0" w:space="0" w:color="auto"/>
        <w:bottom w:val="none" w:sz="0" w:space="0" w:color="auto"/>
        <w:right w:val="none" w:sz="0" w:space="0" w:color="auto"/>
      </w:divBdr>
      <w:divsChild>
        <w:div w:id="1873759918">
          <w:marLeft w:val="0"/>
          <w:marRight w:val="0"/>
          <w:marTop w:val="0"/>
          <w:marBottom w:val="0"/>
          <w:divBdr>
            <w:top w:val="none" w:sz="0" w:space="0" w:color="auto"/>
            <w:left w:val="none" w:sz="0" w:space="0" w:color="auto"/>
            <w:bottom w:val="none" w:sz="0" w:space="0" w:color="auto"/>
            <w:right w:val="none" w:sz="0" w:space="0" w:color="auto"/>
          </w:divBdr>
        </w:div>
        <w:div w:id="430783119">
          <w:marLeft w:val="0"/>
          <w:marRight w:val="0"/>
          <w:marTop w:val="0"/>
          <w:marBottom w:val="0"/>
          <w:divBdr>
            <w:top w:val="none" w:sz="0" w:space="0" w:color="auto"/>
            <w:left w:val="none" w:sz="0" w:space="0" w:color="auto"/>
            <w:bottom w:val="none" w:sz="0" w:space="0" w:color="auto"/>
            <w:right w:val="none" w:sz="0" w:space="0" w:color="auto"/>
          </w:divBdr>
        </w:div>
      </w:divsChild>
    </w:div>
    <w:div w:id="690180549">
      <w:bodyDiv w:val="1"/>
      <w:marLeft w:val="0"/>
      <w:marRight w:val="0"/>
      <w:marTop w:val="0"/>
      <w:marBottom w:val="0"/>
      <w:divBdr>
        <w:top w:val="none" w:sz="0" w:space="0" w:color="auto"/>
        <w:left w:val="none" w:sz="0" w:space="0" w:color="auto"/>
        <w:bottom w:val="none" w:sz="0" w:space="0" w:color="auto"/>
        <w:right w:val="none" w:sz="0" w:space="0" w:color="auto"/>
      </w:divBdr>
    </w:div>
    <w:div w:id="1096831247">
      <w:bodyDiv w:val="1"/>
      <w:marLeft w:val="0"/>
      <w:marRight w:val="0"/>
      <w:marTop w:val="0"/>
      <w:marBottom w:val="0"/>
      <w:divBdr>
        <w:top w:val="none" w:sz="0" w:space="0" w:color="auto"/>
        <w:left w:val="none" w:sz="0" w:space="0" w:color="auto"/>
        <w:bottom w:val="none" w:sz="0" w:space="0" w:color="auto"/>
        <w:right w:val="none" w:sz="0" w:space="0" w:color="auto"/>
      </w:divBdr>
      <w:divsChild>
        <w:div w:id="815686923">
          <w:marLeft w:val="0"/>
          <w:marRight w:val="0"/>
          <w:marTop w:val="0"/>
          <w:marBottom w:val="0"/>
          <w:divBdr>
            <w:top w:val="none" w:sz="0" w:space="0" w:color="auto"/>
            <w:left w:val="none" w:sz="0" w:space="0" w:color="auto"/>
            <w:bottom w:val="none" w:sz="0" w:space="0" w:color="auto"/>
            <w:right w:val="none" w:sz="0" w:space="0" w:color="auto"/>
          </w:divBdr>
        </w:div>
        <w:div w:id="2063862206">
          <w:marLeft w:val="0"/>
          <w:marRight w:val="0"/>
          <w:marTop w:val="0"/>
          <w:marBottom w:val="0"/>
          <w:divBdr>
            <w:top w:val="none" w:sz="0" w:space="0" w:color="auto"/>
            <w:left w:val="none" w:sz="0" w:space="0" w:color="auto"/>
            <w:bottom w:val="none" w:sz="0" w:space="0" w:color="auto"/>
            <w:right w:val="none" w:sz="0" w:space="0" w:color="auto"/>
          </w:divBdr>
        </w:div>
      </w:divsChild>
    </w:div>
    <w:div w:id="1112896891">
      <w:bodyDiv w:val="1"/>
      <w:marLeft w:val="0"/>
      <w:marRight w:val="0"/>
      <w:marTop w:val="0"/>
      <w:marBottom w:val="0"/>
      <w:divBdr>
        <w:top w:val="none" w:sz="0" w:space="0" w:color="auto"/>
        <w:left w:val="none" w:sz="0" w:space="0" w:color="auto"/>
        <w:bottom w:val="none" w:sz="0" w:space="0" w:color="auto"/>
        <w:right w:val="none" w:sz="0" w:space="0" w:color="auto"/>
      </w:divBdr>
    </w:div>
    <w:div w:id="1683119748">
      <w:bodyDiv w:val="1"/>
      <w:marLeft w:val="0"/>
      <w:marRight w:val="0"/>
      <w:marTop w:val="0"/>
      <w:marBottom w:val="0"/>
      <w:divBdr>
        <w:top w:val="none" w:sz="0" w:space="0" w:color="auto"/>
        <w:left w:val="none" w:sz="0" w:space="0" w:color="auto"/>
        <w:bottom w:val="none" w:sz="0" w:space="0" w:color="auto"/>
        <w:right w:val="none" w:sz="0" w:space="0" w:color="auto"/>
      </w:divBdr>
      <w:divsChild>
        <w:div w:id="1070077979">
          <w:marLeft w:val="0"/>
          <w:marRight w:val="0"/>
          <w:marTop w:val="0"/>
          <w:marBottom w:val="0"/>
          <w:divBdr>
            <w:top w:val="none" w:sz="0" w:space="0" w:color="auto"/>
            <w:left w:val="none" w:sz="0" w:space="0" w:color="auto"/>
            <w:bottom w:val="none" w:sz="0" w:space="0" w:color="auto"/>
            <w:right w:val="none" w:sz="0" w:space="0" w:color="auto"/>
          </w:divBdr>
        </w:div>
      </w:divsChild>
    </w:div>
    <w:div w:id="1909074376">
      <w:bodyDiv w:val="1"/>
      <w:marLeft w:val="0"/>
      <w:marRight w:val="0"/>
      <w:marTop w:val="0"/>
      <w:marBottom w:val="0"/>
      <w:divBdr>
        <w:top w:val="none" w:sz="0" w:space="0" w:color="auto"/>
        <w:left w:val="none" w:sz="0" w:space="0" w:color="auto"/>
        <w:bottom w:val="none" w:sz="0" w:space="0" w:color="auto"/>
        <w:right w:val="none" w:sz="0" w:space="0" w:color="auto"/>
      </w:divBdr>
      <w:divsChild>
        <w:div w:id="1125348245">
          <w:marLeft w:val="0"/>
          <w:marRight w:val="0"/>
          <w:marTop w:val="0"/>
          <w:marBottom w:val="0"/>
          <w:divBdr>
            <w:top w:val="none" w:sz="0" w:space="0" w:color="auto"/>
            <w:left w:val="none" w:sz="0" w:space="0" w:color="auto"/>
            <w:bottom w:val="none" w:sz="0" w:space="0" w:color="auto"/>
            <w:right w:val="none" w:sz="0" w:space="0" w:color="auto"/>
          </w:divBdr>
        </w:div>
      </w:divsChild>
    </w:div>
    <w:div w:id="1968315971">
      <w:bodyDiv w:val="1"/>
      <w:marLeft w:val="0"/>
      <w:marRight w:val="0"/>
      <w:marTop w:val="0"/>
      <w:marBottom w:val="0"/>
      <w:divBdr>
        <w:top w:val="none" w:sz="0" w:space="0" w:color="auto"/>
        <w:left w:val="none" w:sz="0" w:space="0" w:color="auto"/>
        <w:bottom w:val="none" w:sz="0" w:space="0" w:color="auto"/>
        <w:right w:val="none" w:sz="0" w:space="0" w:color="auto"/>
      </w:divBdr>
    </w:div>
    <w:div w:id="200084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45B26-D741-44FE-A6A0-C1F7B2932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Pages>
  <Words>408</Words>
  <Characters>2498</Characters>
  <Application>Microsoft Office Word</Application>
  <DocSecurity>0</DocSecurity>
  <Lines>58</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Keith W. Hare</cp:lastModifiedBy>
  <cp:revision>10</cp:revision>
  <dcterms:created xsi:type="dcterms:W3CDTF">2013-07-30T19:49:00Z</dcterms:created>
  <dcterms:modified xsi:type="dcterms:W3CDTF">2013-08-30T19:39:00Z</dcterms:modified>
</cp:coreProperties>
</file>