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E741AC" w:rsidRDefault="00E741AC" w:rsidP="00E741AC">
      <w:pPr>
        <w:tabs>
          <w:tab w:val="center" w:pos="4061"/>
        </w:tabs>
        <w:jc w:val="center"/>
        <w:rPr>
          <w:rFonts w:ascii="Arial" w:hAnsi="Arial"/>
          <w:b/>
          <w:sz w:val="40"/>
          <w:szCs w:val="40"/>
        </w:rPr>
      </w:pPr>
    </w:p>
    <w:p w:rsidR="00D40263" w:rsidRDefault="00D40263" w:rsidP="00E741AC">
      <w:pPr>
        <w:tabs>
          <w:tab w:val="center" w:pos="4061"/>
        </w:tabs>
        <w:jc w:val="center"/>
        <w:rPr>
          <w:rFonts w:ascii="Arial" w:hAnsi="Arial"/>
          <w:b/>
          <w:sz w:val="52"/>
          <w:szCs w:val="52"/>
        </w:rPr>
      </w:pPr>
      <w:r>
        <w:rPr>
          <w:rFonts w:ascii="Arial" w:hAnsi="Arial"/>
          <w:b/>
          <w:sz w:val="52"/>
          <w:szCs w:val="52"/>
        </w:rPr>
        <w:t xml:space="preserve">NIST </w:t>
      </w:r>
      <w:r w:rsidR="005A37E4" w:rsidRPr="005A37E4">
        <w:rPr>
          <w:rFonts w:ascii="Arial" w:hAnsi="Arial"/>
          <w:b/>
          <w:sz w:val="52"/>
          <w:szCs w:val="52"/>
        </w:rPr>
        <w:t>Bi</w:t>
      </w:r>
      <w:r w:rsidR="001D7FBE">
        <w:rPr>
          <w:rFonts w:ascii="Arial" w:hAnsi="Arial"/>
          <w:b/>
          <w:sz w:val="52"/>
          <w:szCs w:val="52"/>
        </w:rPr>
        <w:t xml:space="preserve">g Data </w:t>
      </w:r>
    </w:p>
    <w:p w:rsidR="00E741AC" w:rsidRPr="005A37E4" w:rsidRDefault="001D7FBE" w:rsidP="00E741AC">
      <w:pPr>
        <w:tabs>
          <w:tab w:val="center" w:pos="4061"/>
        </w:tabs>
        <w:jc w:val="center"/>
        <w:rPr>
          <w:rFonts w:ascii="Arial" w:hAnsi="Arial"/>
          <w:b/>
          <w:sz w:val="52"/>
          <w:szCs w:val="52"/>
        </w:rPr>
      </w:pPr>
      <w:r>
        <w:rPr>
          <w:rFonts w:ascii="Arial" w:hAnsi="Arial"/>
          <w:b/>
          <w:sz w:val="52"/>
          <w:szCs w:val="52"/>
        </w:rPr>
        <w:t>Reference Architecture</w:t>
      </w:r>
    </w:p>
    <w:p w:rsidR="00E741AC" w:rsidRPr="005F05A6" w:rsidRDefault="005F05A6" w:rsidP="00E741AC">
      <w:pPr>
        <w:tabs>
          <w:tab w:val="center" w:pos="4061"/>
        </w:tabs>
        <w:jc w:val="center"/>
        <w:rPr>
          <w:rFonts w:ascii="Arial" w:hAnsi="Arial"/>
          <w:b/>
          <w:sz w:val="44"/>
        </w:rPr>
      </w:pPr>
      <w:r w:rsidRPr="005F05A6">
        <w:rPr>
          <w:sz w:val="44"/>
        </w:rPr>
        <w:t>DRAFT</w:t>
      </w:r>
    </w:p>
    <w:p w:rsidR="00E741AC" w:rsidRPr="0007773B" w:rsidRDefault="00FF762C" w:rsidP="00E741AC">
      <w:pPr>
        <w:tabs>
          <w:tab w:val="center" w:pos="4061"/>
        </w:tabs>
        <w:jc w:val="center"/>
        <w:rPr>
          <w:rFonts w:ascii="Arial" w:hAnsi="Arial"/>
          <w:b/>
        </w:rPr>
      </w:pPr>
      <w:r>
        <w:rPr>
          <w:rFonts w:ascii="Arial" w:hAnsi="Arial"/>
          <w:b/>
        </w:rPr>
        <w:t xml:space="preserve">Version </w:t>
      </w:r>
      <w:r w:rsidR="00C03A26">
        <w:rPr>
          <w:rFonts w:ascii="Arial" w:hAnsi="Arial"/>
          <w:b/>
        </w:rPr>
        <w:t>0.3</w:t>
      </w: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both"/>
        <w:rPr>
          <w:rFonts w:ascii="Arial" w:hAnsi="Arial"/>
        </w:rPr>
      </w:pPr>
    </w:p>
    <w:p w:rsidR="00E741AC" w:rsidRDefault="00E741AC" w:rsidP="00E741AC">
      <w:pPr>
        <w:tabs>
          <w:tab w:val="left" w:pos="0"/>
          <w:tab w:val="left" w:pos="494"/>
          <w:tab w:val="left" w:pos="1112"/>
          <w:tab w:val="left" w:pos="1730"/>
          <w:tab w:val="left" w:pos="2348"/>
          <w:tab w:val="left" w:pos="2966"/>
          <w:tab w:val="left" w:pos="3584"/>
          <w:tab w:val="left" w:pos="4202"/>
          <w:tab w:val="left" w:pos="4820"/>
          <w:tab w:val="left" w:pos="5438"/>
          <w:tab w:val="left" w:pos="6056"/>
          <w:tab w:val="left" w:pos="6674"/>
          <w:tab w:val="left" w:pos="7292"/>
          <w:tab w:val="left" w:pos="7910"/>
          <w:tab w:val="left" w:pos="8528"/>
          <w:tab w:val="left" w:pos="9146"/>
        </w:tabs>
        <w:jc w:val="center"/>
        <w:rPr>
          <w:rFonts w:ascii="Arial" w:hAnsi="Arial"/>
        </w:rPr>
      </w:pPr>
    </w:p>
    <w:p w:rsidR="00D40263" w:rsidRPr="002528D1" w:rsidRDefault="00D40263" w:rsidP="00D40263">
      <w:pPr>
        <w:pStyle w:val="NoSpacing"/>
        <w:jc w:val="center"/>
        <w:rPr>
          <w:b/>
          <w:sz w:val="28"/>
          <w:szCs w:val="28"/>
        </w:rPr>
      </w:pPr>
      <w:r w:rsidRPr="002528D1">
        <w:rPr>
          <w:b/>
          <w:sz w:val="28"/>
          <w:szCs w:val="28"/>
        </w:rPr>
        <w:t>Reference Architecture Subgroup</w:t>
      </w:r>
    </w:p>
    <w:p w:rsidR="00D40263" w:rsidRPr="002528D1" w:rsidRDefault="00D40263" w:rsidP="00D40263">
      <w:pPr>
        <w:pStyle w:val="NoSpacing"/>
        <w:jc w:val="center"/>
        <w:rPr>
          <w:rFonts w:ascii="Times New Roman" w:hAnsi="Times New Roman"/>
          <w:b/>
          <w:sz w:val="28"/>
          <w:szCs w:val="28"/>
        </w:rPr>
      </w:pPr>
      <w:r w:rsidRPr="002528D1">
        <w:rPr>
          <w:rFonts w:ascii="Times New Roman" w:hAnsi="Times New Roman"/>
          <w:b/>
          <w:sz w:val="28"/>
          <w:szCs w:val="28"/>
        </w:rPr>
        <w:t>NIST Big Data Working Group (NBD-WG)</w:t>
      </w:r>
    </w:p>
    <w:p w:rsidR="00687EAB" w:rsidRDefault="00A90FB8" w:rsidP="005F05A6">
      <w:pPr>
        <w:pStyle w:val="NoSpacing"/>
        <w:jc w:val="center"/>
        <w:rPr>
          <w:rFonts w:ascii="Times New Roman" w:hAnsi="Times New Roman"/>
          <w:b/>
          <w:sz w:val="24"/>
          <w:szCs w:val="24"/>
        </w:rPr>
      </w:pPr>
      <w:r>
        <w:rPr>
          <w:rFonts w:ascii="Times New Roman" w:hAnsi="Times New Roman"/>
          <w:b/>
          <w:sz w:val="24"/>
          <w:szCs w:val="24"/>
        </w:rPr>
        <w:t>September</w:t>
      </w:r>
      <w:r w:rsidR="00D40263" w:rsidRPr="002528D1">
        <w:rPr>
          <w:rFonts w:ascii="Times New Roman" w:hAnsi="Times New Roman"/>
          <w:b/>
          <w:sz w:val="24"/>
          <w:szCs w:val="24"/>
        </w:rPr>
        <w:t>, 2013</w:t>
      </w:r>
    </w:p>
    <w:p w:rsidR="00687EAB" w:rsidRDefault="00687EAB">
      <w:pPr>
        <w:rPr>
          <w:rFonts w:ascii="Times New Roman" w:hAnsi="Times New Roman"/>
          <w:b/>
          <w:sz w:val="24"/>
          <w:szCs w:val="24"/>
        </w:rPr>
      </w:pPr>
      <w:r>
        <w:rPr>
          <w:rFonts w:ascii="Times New Roman" w:hAnsi="Times New Roman"/>
          <w:b/>
          <w:sz w:val="24"/>
          <w:szCs w:val="24"/>
        </w:rPr>
        <w:br w:type="page"/>
      </w:r>
    </w:p>
    <w:tbl>
      <w:tblPr>
        <w:tblStyle w:val="TableGrid"/>
        <w:tblW w:w="0" w:type="auto"/>
        <w:tblLook w:val="04A0" w:firstRow="1" w:lastRow="0" w:firstColumn="1" w:lastColumn="0" w:noHBand="0" w:noVBand="1"/>
      </w:tblPr>
      <w:tblGrid>
        <w:gridCol w:w="1098"/>
        <w:gridCol w:w="990"/>
        <w:gridCol w:w="2970"/>
        <w:gridCol w:w="3060"/>
        <w:gridCol w:w="1458"/>
      </w:tblGrid>
      <w:tr w:rsidR="00687EAB" w:rsidTr="00F130BB">
        <w:tc>
          <w:tcPr>
            <w:tcW w:w="1098" w:type="dxa"/>
          </w:tcPr>
          <w:p w:rsidR="00687EAB" w:rsidRDefault="00687EAB" w:rsidP="005F05A6">
            <w:pPr>
              <w:pStyle w:val="NoSpacing"/>
              <w:jc w:val="center"/>
            </w:pPr>
            <w:r>
              <w:t>Version</w:t>
            </w:r>
          </w:p>
        </w:tc>
        <w:tc>
          <w:tcPr>
            <w:tcW w:w="990" w:type="dxa"/>
          </w:tcPr>
          <w:p w:rsidR="00687EAB" w:rsidRDefault="00687EAB" w:rsidP="005F05A6">
            <w:pPr>
              <w:pStyle w:val="NoSpacing"/>
              <w:jc w:val="center"/>
            </w:pPr>
            <w:r>
              <w:t>Date</w:t>
            </w:r>
          </w:p>
        </w:tc>
        <w:tc>
          <w:tcPr>
            <w:tcW w:w="2970" w:type="dxa"/>
          </w:tcPr>
          <w:p w:rsidR="00687EAB" w:rsidRDefault="00687EAB" w:rsidP="005F05A6">
            <w:pPr>
              <w:pStyle w:val="NoSpacing"/>
              <w:jc w:val="center"/>
            </w:pPr>
            <w:r>
              <w:t>Changes abstract</w:t>
            </w:r>
          </w:p>
        </w:tc>
        <w:tc>
          <w:tcPr>
            <w:tcW w:w="3060" w:type="dxa"/>
          </w:tcPr>
          <w:p w:rsidR="00687EAB" w:rsidRDefault="00687EAB" w:rsidP="005F05A6">
            <w:pPr>
              <w:pStyle w:val="NoSpacing"/>
              <w:jc w:val="center"/>
            </w:pPr>
            <w:r>
              <w:t>References</w:t>
            </w:r>
          </w:p>
        </w:tc>
        <w:tc>
          <w:tcPr>
            <w:tcW w:w="1458" w:type="dxa"/>
          </w:tcPr>
          <w:p w:rsidR="00687EAB" w:rsidRDefault="00687EAB" w:rsidP="005F05A6">
            <w:pPr>
              <w:pStyle w:val="NoSpacing"/>
              <w:jc w:val="center"/>
            </w:pPr>
            <w:r>
              <w:t>Editor</w:t>
            </w:r>
          </w:p>
        </w:tc>
      </w:tr>
      <w:tr w:rsidR="00687EAB" w:rsidTr="00F130BB">
        <w:tc>
          <w:tcPr>
            <w:tcW w:w="1098" w:type="dxa"/>
          </w:tcPr>
          <w:p w:rsidR="00687EAB" w:rsidRDefault="00687EAB" w:rsidP="00687EAB">
            <w:pPr>
              <w:pStyle w:val="NoSpacing"/>
            </w:pPr>
            <w:r>
              <w:t>0.1</w:t>
            </w:r>
          </w:p>
        </w:tc>
        <w:tc>
          <w:tcPr>
            <w:tcW w:w="990" w:type="dxa"/>
          </w:tcPr>
          <w:p w:rsidR="00687EAB" w:rsidRDefault="00687EAB" w:rsidP="00687EAB">
            <w:pPr>
              <w:pStyle w:val="NoSpacing"/>
            </w:pPr>
            <w:r>
              <w:t>9/6/13</w:t>
            </w:r>
          </w:p>
        </w:tc>
        <w:tc>
          <w:tcPr>
            <w:tcW w:w="2970" w:type="dxa"/>
          </w:tcPr>
          <w:p w:rsidR="00687EAB" w:rsidRDefault="00687EAB" w:rsidP="00687EAB">
            <w:pPr>
              <w:pStyle w:val="NoSpacing"/>
            </w:pPr>
            <w:r>
              <w:t>Outline and Diagram</w:t>
            </w:r>
          </w:p>
        </w:tc>
        <w:tc>
          <w:tcPr>
            <w:tcW w:w="3060" w:type="dxa"/>
          </w:tcPr>
          <w:p w:rsidR="00687EAB" w:rsidRDefault="00687EAB" w:rsidP="00687EAB">
            <w:pPr>
              <w:pStyle w:val="NoSpacing"/>
            </w:pPr>
            <w:r>
              <w:t>M0202v1</w:t>
            </w:r>
          </w:p>
        </w:tc>
        <w:tc>
          <w:tcPr>
            <w:tcW w:w="1458" w:type="dxa"/>
          </w:tcPr>
          <w:p w:rsidR="00687EAB" w:rsidRDefault="00687EAB" w:rsidP="00687EAB">
            <w:pPr>
              <w:pStyle w:val="NoSpacing"/>
            </w:pPr>
            <w:r>
              <w:t>Orit</w:t>
            </w:r>
          </w:p>
        </w:tc>
      </w:tr>
      <w:tr w:rsidR="00687EAB" w:rsidTr="00F130BB">
        <w:tc>
          <w:tcPr>
            <w:tcW w:w="1098" w:type="dxa"/>
          </w:tcPr>
          <w:p w:rsidR="00687EAB" w:rsidRDefault="00687EAB" w:rsidP="00687EAB">
            <w:pPr>
              <w:pStyle w:val="NoSpacing"/>
            </w:pPr>
            <w:r>
              <w:t>0.2</w:t>
            </w:r>
          </w:p>
        </w:tc>
        <w:tc>
          <w:tcPr>
            <w:tcW w:w="990" w:type="dxa"/>
          </w:tcPr>
          <w:p w:rsidR="00687EAB" w:rsidRDefault="00687EAB" w:rsidP="00687EAB">
            <w:pPr>
              <w:pStyle w:val="NoSpacing"/>
            </w:pPr>
            <w:r>
              <w:t>9/11/13</w:t>
            </w:r>
          </w:p>
        </w:tc>
        <w:tc>
          <w:tcPr>
            <w:tcW w:w="2970" w:type="dxa"/>
          </w:tcPr>
          <w:p w:rsidR="00687EAB" w:rsidRDefault="00687EAB" w:rsidP="004E7D77">
            <w:pPr>
              <w:pStyle w:val="NoSpacing"/>
            </w:pPr>
            <w:r>
              <w:t xml:space="preserve">Text from </w:t>
            </w:r>
            <w:r w:rsidR="004E7D77">
              <w:t>input</w:t>
            </w:r>
            <w:r>
              <w:t xml:space="preserve"> docs</w:t>
            </w:r>
          </w:p>
        </w:tc>
        <w:tc>
          <w:tcPr>
            <w:tcW w:w="3060" w:type="dxa"/>
          </w:tcPr>
          <w:p w:rsidR="00687EAB" w:rsidRDefault="00687EAB" w:rsidP="00687EAB">
            <w:pPr>
              <w:pStyle w:val="NoSpacing"/>
            </w:pPr>
            <w:r>
              <w:t>M0142v3,</w:t>
            </w:r>
            <w:r w:rsidR="00924498">
              <w:t xml:space="preserve"> </w:t>
            </w:r>
            <w:r>
              <w:t>M0189v1</w:t>
            </w:r>
            <w:r w:rsidR="00C05059">
              <w:t>, M0015v1</w:t>
            </w:r>
            <w:r w:rsidR="00A93807">
              <w:t>, M0126v4</w:t>
            </w:r>
            <w:r w:rsidR="00924498">
              <w:t>, M0231v1</w:t>
            </w:r>
          </w:p>
        </w:tc>
        <w:tc>
          <w:tcPr>
            <w:tcW w:w="1458" w:type="dxa"/>
          </w:tcPr>
          <w:p w:rsidR="00687EAB" w:rsidRDefault="00687EAB" w:rsidP="00687EAB">
            <w:pPr>
              <w:pStyle w:val="NoSpacing"/>
            </w:pPr>
            <w:r>
              <w:t>Orit</w:t>
            </w:r>
          </w:p>
        </w:tc>
      </w:tr>
      <w:tr w:rsidR="00687EAB" w:rsidTr="00F130BB">
        <w:tc>
          <w:tcPr>
            <w:tcW w:w="1098" w:type="dxa"/>
          </w:tcPr>
          <w:p w:rsidR="00687EAB" w:rsidRDefault="00673FC1" w:rsidP="00687EAB">
            <w:pPr>
              <w:pStyle w:val="NoSpacing"/>
            </w:pPr>
            <w:r>
              <w:t>0.3</w:t>
            </w:r>
          </w:p>
        </w:tc>
        <w:tc>
          <w:tcPr>
            <w:tcW w:w="990" w:type="dxa"/>
          </w:tcPr>
          <w:p w:rsidR="00687EAB" w:rsidRDefault="00687EAB" w:rsidP="00687EAB">
            <w:pPr>
              <w:pStyle w:val="NoSpacing"/>
            </w:pPr>
          </w:p>
        </w:tc>
        <w:tc>
          <w:tcPr>
            <w:tcW w:w="2970" w:type="dxa"/>
          </w:tcPr>
          <w:p w:rsidR="00687EAB" w:rsidRDefault="00B20F15" w:rsidP="006D3A04">
            <w:pPr>
              <w:pStyle w:val="NoSpacing"/>
            </w:pPr>
            <w:r>
              <w:t xml:space="preserve">- </w:t>
            </w:r>
            <w:r w:rsidR="00F130BB">
              <w:t>Additions</w:t>
            </w:r>
            <w:r w:rsidR="006D3A04">
              <w:t xml:space="preserve"> to </w:t>
            </w:r>
            <w:r w:rsidR="00F130BB">
              <w:t xml:space="preserve">the </w:t>
            </w:r>
            <w:r w:rsidR="006D3A04">
              <w:t xml:space="preserve">diagram based on </w:t>
            </w:r>
            <w:r w:rsidR="00F130BB">
              <w:t>a weekly conference call</w:t>
            </w:r>
          </w:p>
          <w:p w:rsidR="00B20F15" w:rsidRDefault="00B20F15" w:rsidP="00C878F1">
            <w:pPr>
              <w:pStyle w:val="NoSpacing"/>
            </w:pPr>
            <w:r>
              <w:t xml:space="preserve">- </w:t>
            </w:r>
            <w:r w:rsidR="00C878F1">
              <w:t>Clarification to the RA model based on email conversation</w:t>
            </w:r>
          </w:p>
          <w:p w:rsidR="00C878F1" w:rsidRDefault="00C878F1" w:rsidP="00C878F1">
            <w:pPr>
              <w:pStyle w:val="NoSpacing"/>
            </w:pPr>
            <w:r>
              <w:t>- Adding the Intro text</w:t>
            </w:r>
          </w:p>
        </w:tc>
        <w:tc>
          <w:tcPr>
            <w:tcW w:w="3060" w:type="dxa"/>
          </w:tcPr>
          <w:p w:rsidR="00687EAB" w:rsidRDefault="00C878F1" w:rsidP="00687EAB">
            <w:pPr>
              <w:pStyle w:val="NoSpacing"/>
            </w:pPr>
            <w:r>
              <w:t>M-summary, M0239v1,</w:t>
            </w:r>
          </w:p>
        </w:tc>
        <w:tc>
          <w:tcPr>
            <w:tcW w:w="1458" w:type="dxa"/>
          </w:tcPr>
          <w:p w:rsidR="00687EAB" w:rsidRDefault="00F130BB" w:rsidP="00687EAB">
            <w:pPr>
              <w:pStyle w:val="NoSpacing"/>
            </w:pPr>
            <w:r>
              <w:t>Orit</w:t>
            </w:r>
          </w:p>
        </w:tc>
      </w:tr>
      <w:tr w:rsidR="00687EAB" w:rsidTr="00F130BB">
        <w:tc>
          <w:tcPr>
            <w:tcW w:w="1098" w:type="dxa"/>
          </w:tcPr>
          <w:p w:rsidR="00687EAB" w:rsidRDefault="00687EAB" w:rsidP="00687EAB">
            <w:pPr>
              <w:pStyle w:val="NoSpacing"/>
            </w:pPr>
          </w:p>
        </w:tc>
        <w:tc>
          <w:tcPr>
            <w:tcW w:w="990" w:type="dxa"/>
          </w:tcPr>
          <w:p w:rsidR="00687EAB" w:rsidRDefault="00687EAB" w:rsidP="00687EAB">
            <w:pPr>
              <w:pStyle w:val="NoSpacing"/>
            </w:pPr>
          </w:p>
        </w:tc>
        <w:tc>
          <w:tcPr>
            <w:tcW w:w="2970" w:type="dxa"/>
          </w:tcPr>
          <w:p w:rsidR="00687EAB" w:rsidRDefault="00687EAB" w:rsidP="00687EAB">
            <w:pPr>
              <w:pStyle w:val="NoSpacing"/>
            </w:pPr>
          </w:p>
        </w:tc>
        <w:tc>
          <w:tcPr>
            <w:tcW w:w="3060" w:type="dxa"/>
          </w:tcPr>
          <w:p w:rsidR="00687EAB" w:rsidRDefault="00687EAB" w:rsidP="00687EAB">
            <w:pPr>
              <w:pStyle w:val="NoSpacing"/>
            </w:pPr>
          </w:p>
        </w:tc>
        <w:tc>
          <w:tcPr>
            <w:tcW w:w="1458" w:type="dxa"/>
          </w:tcPr>
          <w:p w:rsidR="00687EAB" w:rsidRDefault="00687EAB" w:rsidP="00687EAB">
            <w:pPr>
              <w:pStyle w:val="NoSpacing"/>
            </w:pPr>
          </w:p>
        </w:tc>
      </w:tr>
      <w:tr w:rsidR="00687EAB" w:rsidTr="00F130BB">
        <w:tc>
          <w:tcPr>
            <w:tcW w:w="1098" w:type="dxa"/>
          </w:tcPr>
          <w:p w:rsidR="00687EAB" w:rsidRDefault="00687EAB" w:rsidP="00687EAB">
            <w:pPr>
              <w:pStyle w:val="NoSpacing"/>
            </w:pPr>
          </w:p>
        </w:tc>
        <w:tc>
          <w:tcPr>
            <w:tcW w:w="990" w:type="dxa"/>
          </w:tcPr>
          <w:p w:rsidR="00687EAB" w:rsidRDefault="00687EAB" w:rsidP="00687EAB">
            <w:pPr>
              <w:pStyle w:val="NoSpacing"/>
            </w:pPr>
          </w:p>
        </w:tc>
        <w:tc>
          <w:tcPr>
            <w:tcW w:w="2970" w:type="dxa"/>
          </w:tcPr>
          <w:p w:rsidR="00687EAB" w:rsidRDefault="00687EAB" w:rsidP="00687EAB">
            <w:pPr>
              <w:pStyle w:val="NoSpacing"/>
            </w:pPr>
          </w:p>
        </w:tc>
        <w:tc>
          <w:tcPr>
            <w:tcW w:w="3060" w:type="dxa"/>
          </w:tcPr>
          <w:p w:rsidR="00687EAB" w:rsidRDefault="00687EAB" w:rsidP="00687EAB">
            <w:pPr>
              <w:pStyle w:val="NoSpacing"/>
            </w:pPr>
          </w:p>
        </w:tc>
        <w:tc>
          <w:tcPr>
            <w:tcW w:w="1458" w:type="dxa"/>
          </w:tcPr>
          <w:p w:rsidR="00687EAB" w:rsidRDefault="00687EAB" w:rsidP="00687EAB">
            <w:pPr>
              <w:pStyle w:val="NoSpacing"/>
            </w:pPr>
          </w:p>
        </w:tc>
      </w:tr>
      <w:tr w:rsidR="00687EAB" w:rsidTr="00F130BB">
        <w:tc>
          <w:tcPr>
            <w:tcW w:w="1098" w:type="dxa"/>
          </w:tcPr>
          <w:p w:rsidR="00687EAB" w:rsidRDefault="00687EAB" w:rsidP="00687EAB">
            <w:pPr>
              <w:pStyle w:val="NoSpacing"/>
            </w:pPr>
          </w:p>
        </w:tc>
        <w:tc>
          <w:tcPr>
            <w:tcW w:w="990" w:type="dxa"/>
          </w:tcPr>
          <w:p w:rsidR="00687EAB" w:rsidRDefault="00687EAB" w:rsidP="00687EAB">
            <w:pPr>
              <w:pStyle w:val="NoSpacing"/>
            </w:pPr>
          </w:p>
        </w:tc>
        <w:tc>
          <w:tcPr>
            <w:tcW w:w="2970" w:type="dxa"/>
          </w:tcPr>
          <w:p w:rsidR="00687EAB" w:rsidRDefault="00687EAB" w:rsidP="00687EAB">
            <w:pPr>
              <w:pStyle w:val="NoSpacing"/>
            </w:pPr>
          </w:p>
        </w:tc>
        <w:tc>
          <w:tcPr>
            <w:tcW w:w="3060" w:type="dxa"/>
          </w:tcPr>
          <w:p w:rsidR="00687EAB" w:rsidRDefault="00687EAB" w:rsidP="00687EAB">
            <w:pPr>
              <w:pStyle w:val="NoSpacing"/>
            </w:pPr>
          </w:p>
        </w:tc>
        <w:tc>
          <w:tcPr>
            <w:tcW w:w="1458" w:type="dxa"/>
          </w:tcPr>
          <w:p w:rsidR="00687EAB" w:rsidRDefault="00687EAB" w:rsidP="00687EAB">
            <w:pPr>
              <w:pStyle w:val="NoSpacing"/>
            </w:pPr>
          </w:p>
        </w:tc>
      </w:tr>
      <w:tr w:rsidR="00687EAB" w:rsidTr="00F130BB">
        <w:tc>
          <w:tcPr>
            <w:tcW w:w="1098" w:type="dxa"/>
          </w:tcPr>
          <w:p w:rsidR="00687EAB" w:rsidRDefault="00687EAB" w:rsidP="00687EAB">
            <w:pPr>
              <w:pStyle w:val="NoSpacing"/>
            </w:pPr>
          </w:p>
        </w:tc>
        <w:tc>
          <w:tcPr>
            <w:tcW w:w="990" w:type="dxa"/>
          </w:tcPr>
          <w:p w:rsidR="00687EAB" w:rsidRDefault="00687EAB" w:rsidP="00687EAB">
            <w:pPr>
              <w:pStyle w:val="NoSpacing"/>
            </w:pPr>
          </w:p>
        </w:tc>
        <w:tc>
          <w:tcPr>
            <w:tcW w:w="2970" w:type="dxa"/>
          </w:tcPr>
          <w:p w:rsidR="00687EAB" w:rsidRDefault="00687EAB" w:rsidP="00687EAB">
            <w:pPr>
              <w:pStyle w:val="NoSpacing"/>
            </w:pPr>
          </w:p>
        </w:tc>
        <w:tc>
          <w:tcPr>
            <w:tcW w:w="3060" w:type="dxa"/>
          </w:tcPr>
          <w:p w:rsidR="00687EAB" w:rsidRDefault="00687EAB" w:rsidP="00687EAB">
            <w:pPr>
              <w:pStyle w:val="NoSpacing"/>
            </w:pPr>
          </w:p>
        </w:tc>
        <w:tc>
          <w:tcPr>
            <w:tcW w:w="1458" w:type="dxa"/>
          </w:tcPr>
          <w:p w:rsidR="00687EAB" w:rsidRDefault="00687EAB" w:rsidP="00687EAB">
            <w:pPr>
              <w:pStyle w:val="NoSpacing"/>
            </w:pPr>
          </w:p>
        </w:tc>
      </w:tr>
    </w:tbl>
    <w:p w:rsidR="00E741AC" w:rsidRPr="005F05A6" w:rsidRDefault="00E741AC" w:rsidP="005F05A6">
      <w:pPr>
        <w:pStyle w:val="NoSpacing"/>
        <w:jc w:val="center"/>
        <w:rPr>
          <w:rFonts w:ascii="Times New Roman" w:hAnsi="Times New Roman"/>
          <w:b/>
          <w:sz w:val="24"/>
          <w:szCs w:val="24"/>
        </w:rPr>
      </w:pPr>
      <w:r>
        <w:br w:type="page"/>
      </w:r>
    </w:p>
    <w:p w:rsidR="00663B87" w:rsidRDefault="00E741AC">
      <w:pPr>
        <w:pStyle w:val="TOC1"/>
        <w:rPr>
          <w:rFonts w:asciiTheme="minorHAnsi" w:eastAsiaTheme="minorEastAsia" w:hAnsiTheme="minorHAnsi" w:cstheme="minorBidi"/>
          <w:noProof/>
        </w:rPr>
      </w:pPr>
      <w:r>
        <w:rPr>
          <w:b/>
        </w:rPr>
        <w:fldChar w:fldCharType="begin"/>
      </w:r>
      <w:r>
        <w:rPr>
          <w:b/>
        </w:rPr>
        <w:instrText xml:space="preserve"> TOC \o "1-3" \h \z \u </w:instrText>
      </w:r>
      <w:r>
        <w:rPr>
          <w:b/>
        </w:rPr>
        <w:fldChar w:fldCharType="separate"/>
      </w:r>
      <w:hyperlink w:anchor="_Toc367306999" w:history="1">
        <w:r w:rsidR="00663B87" w:rsidRPr="000D6079">
          <w:rPr>
            <w:rStyle w:val="Hyperlink"/>
            <w:noProof/>
          </w:rPr>
          <w:t>Executive Summary</w:t>
        </w:r>
        <w:r w:rsidR="00663B87">
          <w:rPr>
            <w:noProof/>
            <w:webHidden/>
          </w:rPr>
          <w:tab/>
        </w:r>
        <w:r w:rsidR="00663B87">
          <w:rPr>
            <w:noProof/>
            <w:webHidden/>
          </w:rPr>
          <w:fldChar w:fldCharType="begin"/>
        </w:r>
        <w:r w:rsidR="00663B87">
          <w:rPr>
            <w:noProof/>
            <w:webHidden/>
          </w:rPr>
          <w:instrText xml:space="preserve"> PAGEREF _Toc367306999 \h </w:instrText>
        </w:r>
        <w:r w:rsidR="00663B87">
          <w:rPr>
            <w:noProof/>
            <w:webHidden/>
          </w:rPr>
        </w:r>
        <w:r w:rsidR="00663B87">
          <w:rPr>
            <w:noProof/>
            <w:webHidden/>
          </w:rPr>
          <w:fldChar w:fldCharType="separate"/>
        </w:r>
        <w:r w:rsidR="00663B87">
          <w:rPr>
            <w:noProof/>
            <w:webHidden/>
          </w:rPr>
          <w:t>4</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00" w:history="1">
        <w:r w:rsidR="00663B87" w:rsidRPr="000D6079">
          <w:rPr>
            <w:rStyle w:val="Hyperlink"/>
            <w:noProof/>
          </w:rPr>
          <w:t>1</w:t>
        </w:r>
        <w:r w:rsidR="00663B87">
          <w:rPr>
            <w:rFonts w:asciiTheme="minorHAnsi" w:eastAsiaTheme="minorEastAsia" w:hAnsiTheme="minorHAnsi" w:cstheme="minorBidi"/>
            <w:noProof/>
          </w:rPr>
          <w:tab/>
        </w:r>
        <w:r w:rsidR="00663B87" w:rsidRPr="000D6079">
          <w:rPr>
            <w:rStyle w:val="Hyperlink"/>
            <w:noProof/>
          </w:rPr>
          <w:t>Introduction</w:t>
        </w:r>
        <w:r w:rsidR="00663B87">
          <w:rPr>
            <w:noProof/>
            <w:webHidden/>
          </w:rPr>
          <w:tab/>
        </w:r>
        <w:r w:rsidR="00663B87">
          <w:rPr>
            <w:noProof/>
            <w:webHidden/>
          </w:rPr>
          <w:fldChar w:fldCharType="begin"/>
        </w:r>
        <w:r w:rsidR="00663B87">
          <w:rPr>
            <w:noProof/>
            <w:webHidden/>
          </w:rPr>
          <w:instrText xml:space="preserve"> PAGEREF _Toc367307000 \h </w:instrText>
        </w:r>
        <w:r w:rsidR="00663B87">
          <w:rPr>
            <w:noProof/>
            <w:webHidden/>
          </w:rPr>
        </w:r>
        <w:r w:rsidR="00663B87">
          <w:rPr>
            <w:noProof/>
            <w:webHidden/>
          </w:rPr>
          <w:fldChar w:fldCharType="separate"/>
        </w:r>
        <w:r w:rsidR="00663B87">
          <w:rPr>
            <w:noProof/>
            <w:webHidden/>
          </w:rPr>
          <w:t>4</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01" w:history="1">
        <w:r w:rsidR="00663B87" w:rsidRPr="000D6079">
          <w:rPr>
            <w:rStyle w:val="Hyperlink"/>
            <w:noProof/>
          </w:rPr>
          <w:t>1.1</w:t>
        </w:r>
        <w:r w:rsidR="00663B87">
          <w:rPr>
            <w:rFonts w:asciiTheme="minorHAnsi" w:eastAsiaTheme="minorEastAsia" w:hAnsiTheme="minorHAnsi" w:cstheme="minorBidi"/>
            <w:noProof/>
          </w:rPr>
          <w:tab/>
        </w:r>
        <w:r w:rsidR="00663B87" w:rsidRPr="000D6079">
          <w:rPr>
            <w:rStyle w:val="Hyperlink"/>
            <w:noProof/>
          </w:rPr>
          <w:t>Background</w:t>
        </w:r>
        <w:r w:rsidR="00663B87">
          <w:rPr>
            <w:noProof/>
            <w:webHidden/>
          </w:rPr>
          <w:tab/>
        </w:r>
        <w:r w:rsidR="00663B87">
          <w:rPr>
            <w:noProof/>
            <w:webHidden/>
          </w:rPr>
          <w:fldChar w:fldCharType="begin"/>
        </w:r>
        <w:r w:rsidR="00663B87">
          <w:rPr>
            <w:noProof/>
            <w:webHidden/>
          </w:rPr>
          <w:instrText xml:space="preserve"> PAGEREF _Toc367307001 \h </w:instrText>
        </w:r>
        <w:r w:rsidR="00663B87">
          <w:rPr>
            <w:noProof/>
            <w:webHidden/>
          </w:rPr>
        </w:r>
        <w:r w:rsidR="00663B87">
          <w:rPr>
            <w:noProof/>
            <w:webHidden/>
          </w:rPr>
          <w:fldChar w:fldCharType="separate"/>
        </w:r>
        <w:r w:rsidR="00663B87">
          <w:rPr>
            <w:noProof/>
            <w:webHidden/>
          </w:rPr>
          <w:t>4</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02" w:history="1">
        <w:r w:rsidR="00663B87" w:rsidRPr="000D6079">
          <w:rPr>
            <w:rStyle w:val="Hyperlink"/>
            <w:noProof/>
          </w:rPr>
          <w:t>1.2</w:t>
        </w:r>
        <w:r w:rsidR="00663B87">
          <w:rPr>
            <w:rFonts w:asciiTheme="minorHAnsi" w:eastAsiaTheme="minorEastAsia" w:hAnsiTheme="minorHAnsi" w:cstheme="minorBidi"/>
            <w:noProof/>
          </w:rPr>
          <w:tab/>
        </w:r>
        <w:r w:rsidR="00663B87" w:rsidRPr="000D6079">
          <w:rPr>
            <w:rStyle w:val="Hyperlink"/>
            <w:noProof/>
          </w:rPr>
          <w:t>Objectives</w:t>
        </w:r>
        <w:r w:rsidR="00663B87">
          <w:rPr>
            <w:noProof/>
            <w:webHidden/>
          </w:rPr>
          <w:tab/>
        </w:r>
        <w:r w:rsidR="00663B87">
          <w:rPr>
            <w:noProof/>
            <w:webHidden/>
          </w:rPr>
          <w:fldChar w:fldCharType="begin"/>
        </w:r>
        <w:r w:rsidR="00663B87">
          <w:rPr>
            <w:noProof/>
            <w:webHidden/>
          </w:rPr>
          <w:instrText xml:space="preserve"> PAGEREF _Toc367307002 \h </w:instrText>
        </w:r>
        <w:r w:rsidR="00663B87">
          <w:rPr>
            <w:noProof/>
            <w:webHidden/>
          </w:rPr>
        </w:r>
        <w:r w:rsidR="00663B87">
          <w:rPr>
            <w:noProof/>
            <w:webHidden/>
          </w:rPr>
          <w:fldChar w:fldCharType="separate"/>
        </w:r>
        <w:r w:rsidR="00663B87">
          <w:rPr>
            <w:noProof/>
            <w:webHidden/>
          </w:rPr>
          <w:t>5</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03" w:history="1">
        <w:r w:rsidR="00663B87" w:rsidRPr="000D6079">
          <w:rPr>
            <w:rStyle w:val="Hyperlink"/>
            <w:noProof/>
          </w:rPr>
          <w:t>1.3</w:t>
        </w:r>
        <w:r w:rsidR="00663B87">
          <w:rPr>
            <w:rFonts w:asciiTheme="minorHAnsi" w:eastAsiaTheme="minorEastAsia" w:hAnsiTheme="minorHAnsi" w:cstheme="minorBidi"/>
            <w:noProof/>
          </w:rPr>
          <w:tab/>
        </w:r>
        <w:r w:rsidR="00663B87" w:rsidRPr="000D6079">
          <w:rPr>
            <w:rStyle w:val="Hyperlink"/>
            <w:noProof/>
          </w:rPr>
          <w:t>How This Report Was Produced</w:t>
        </w:r>
        <w:r w:rsidR="00663B87">
          <w:rPr>
            <w:noProof/>
            <w:webHidden/>
          </w:rPr>
          <w:tab/>
        </w:r>
        <w:r w:rsidR="00663B87">
          <w:rPr>
            <w:noProof/>
            <w:webHidden/>
          </w:rPr>
          <w:fldChar w:fldCharType="begin"/>
        </w:r>
        <w:r w:rsidR="00663B87">
          <w:rPr>
            <w:noProof/>
            <w:webHidden/>
          </w:rPr>
          <w:instrText xml:space="preserve"> PAGEREF _Toc367307003 \h </w:instrText>
        </w:r>
        <w:r w:rsidR="00663B87">
          <w:rPr>
            <w:noProof/>
            <w:webHidden/>
          </w:rPr>
        </w:r>
        <w:r w:rsidR="00663B87">
          <w:rPr>
            <w:noProof/>
            <w:webHidden/>
          </w:rPr>
          <w:fldChar w:fldCharType="separate"/>
        </w:r>
        <w:r w:rsidR="00663B87">
          <w:rPr>
            <w:noProof/>
            <w:webHidden/>
          </w:rPr>
          <w:t>6</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04" w:history="1">
        <w:r w:rsidR="00663B87" w:rsidRPr="000D6079">
          <w:rPr>
            <w:rStyle w:val="Hyperlink"/>
            <w:noProof/>
          </w:rPr>
          <w:t>1.4</w:t>
        </w:r>
        <w:r w:rsidR="00663B87">
          <w:rPr>
            <w:rFonts w:asciiTheme="minorHAnsi" w:eastAsiaTheme="minorEastAsia" w:hAnsiTheme="minorHAnsi" w:cstheme="minorBidi"/>
            <w:noProof/>
          </w:rPr>
          <w:tab/>
        </w:r>
        <w:r w:rsidR="00663B87" w:rsidRPr="000D6079">
          <w:rPr>
            <w:rStyle w:val="Hyperlink"/>
            <w:noProof/>
          </w:rPr>
          <w:t>Structure of This Report</w:t>
        </w:r>
        <w:r w:rsidR="00663B87">
          <w:rPr>
            <w:noProof/>
            <w:webHidden/>
          </w:rPr>
          <w:tab/>
        </w:r>
        <w:r w:rsidR="00663B87">
          <w:rPr>
            <w:noProof/>
            <w:webHidden/>
          </w:rPr>
          <w:fldChar w:fldCharType="begin"/>
        </w:r>
        <w:r w:rsidR="00663B87">
          <w:rPr>
            <w:noProof/>
            <w:webHidden/>
          </w:rPr>
          <w:instrText xml:space="preserve"> PAGEREF _Toc367307004 \h </w:instrText>
        </w:r>
        <w:r w:rsidR="00663B87">
          <w:rPr>
            <w:noProof/>
            <w:webHidden/>
          </w:rPr>
        </w:r>
        <w:r w:rsidR="00663B87">
          <w:rPr>
            <w:noProof/>
            <w:webHidden/>
          </w:rPr>
          <w:fldChar w:fldCharType="separate"/>
        </w:r>
        <w:r w:rsidR="00663B87">
          <w:rPr>
            <w:noProof/>
            <w:webHidden/>
          </w:rPr>
          <w:t>6</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05" w:history="1">
        <w:r w:rsidR="00663B87" w:rsidRPr="000D6079">
          <w:rPr>
            <w:rStyle w:val="Hyperlink"/>
            <w:noProof/>
          </w:rPr>
          <w:t>2</w:t>
        </w:r>
        <w:r w:rsidR="00663B87">
          <w:rPr>
            <w:rFonts w:asciiTheme="minorHAnsi" w:eastAsiaTheme="minorEastAsia" w:hAnsiTheme="minorHAnsi" w:cstheme="minorBidi"/>
            <w:noProof/>
          </w:rPr>
          <w:tab/>
        </w:r>
        <w:r w:rsidR="00663B87" w:rsidRPr="000D6079">
          <w:rPr>
            <w:rStyle w:val="Hyperlink"/>
            <w:noProof/>
          </w:rPr>
          <w:t>Big Data System Requirements</w:t>
        </w:r>
        <w:r w:rsidR="00663B87">
          <w:rPr>
            <w:noProof/>
            <w:webHidden/>
          </w:rPr>
          <w:tab/>
        </w:r>
        <w:r w:rsidR="00663B87">
          <w:rPr>
            <w:noProof/>
            <w:webHidden/>
          </w:rPr>
          <w:fldChar w:fldCharType="begin"/>
        </w:r>
        <w:r w:rsidR="00663B87">
          <w:rPr>
            <w:noProof/>
            <w:webHidden/>
          </w:rPr>
          <w:instrText xml:space="preserve"> PAGEREF _Toc367307005 \h </w:instrText>
        </w:r>
        <w:r w:rsidR="00663B87">
          <w:rPr>
            <w:noProof/>
            <w:webHidden/>
          </w:rPr>
        </w:r>
        <w:r w:rsidR="00663B87">
          <w:rPr>
            <w:noProof/>
            <w:webHidden/>
          </w:rPr>
          <w:fldChar w:fldCharType="separate"/>
        </w:r>
        <w:r w:rsidR="00663B87">
          <w:rPr>
            <w:noProof/>
            <w:webHidden/>
          </w:rPr>
          <w:t>6</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06" w:history="1">
        <w:r w:rsidR="00663B87" w:rsidRPr="000D6079">
          <w:rPr>
            <w:rStyle w:val="Hyperlink"/>
            <w:noProof/>
          </w:rPr>
          <w:t>3</w:t>
        </w:r>
        <w:r w:rsidR="00663B87">
          <w:rPr>
            <w:rFonts w:asciiTheme="minorHAnsi" w:eastAsiaTheme="minorEastAsia" w:hAnsiTheme="minorHAnsi" w:cstheme="minorBidi"/>
            <w:noProof/>
          </w:rPr>
          <w:tab/>
        </w:r>
        <w:r w:rsidR="00663B87" w:rsidRPr="000D6079">
          <w:rPr>
            <w:rStyle w:val="Hyperlink"/>
            <w:noProof/>
          </w:rPr>
          <w:t>Conceptual Model</w:t>
        </w:r>
        <w:r w:rsidR="00663B87">
          <w:rPr>
            <w:noProof/>
            <w:webHidden/>
          </w:rPr>
          <w:tab/>
        </w:r>
        <w:r w:rsidR="00663B87">
          <w:rPr>
            <w:noProof/>
            <w:webHidden/>
          </w:rPr>
          <w:fldChar w:fldCharType="begin"/>
        </w:r>
        <w:r w:rsidR="00663B87">
          <w:rPr>
            <w:noProof/>
            <w:webHidden/>
          </w:rPr>
          <w:instrText xml:space="preserve"> PAGEREF _Toc367307006 \h </w:instrText>
        </w:r>
        <w:r w:rsidR="00663B87">
          <w:rPr>
            <w:noProof/>
            <w:webHidden/>
          </w:rPr>
        </w:r>
        <w:r w:rsidR="00663B87">
          <w:rPr>
            <w:noProof/>
            <w:webHidden/>
          </w:rPr>
          <w:fldChar w:fldCharType="separate"/>
        </w:r>
        <w:r w:rsidR="00663B87">
          <w:rPr>
            <w:noProof/>
            <w:webHidden/>
          </w:rPr>
          <w:t>7</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07" w:history="1">
        <w:r w:rsidR="00663B87" w:rsidRPr="000D6079">
          <w:rPr>
            <w:rStyle w:val="Hyperlink"/>
            <w:noProof/>
          </w:rPr>
          <w:t>4</w:t>
        </w:r>
        <w:r w:rsidR="00663B87">
          <w:rPr>
            <w:rFonts w:asciiTheme="minorHAnsi" w:eastAsiaTheme="minorEastAsia" w:hAnsiTheme="minorHAnsi" w:cstheme="minorBidi"/>
            <w:noProof/>
          </w:rPr>
          <w:tab/>
        </w:r>
        <w:r w:rsidR="00663B87" w:rsidRPr="000D6079">
          <w:rPr>
            <w:rStyle w:val="Hyperlink"/>
            <w:noProof/>
          </w:rPr>
          <w:t>Main Components</w:t>
        </w:r>
        <w:r w:rsidR="00663B87">
          <w:rPr>
            <w:noProof/>
            <w:webHidden/>
          </w:rPr>
          <w:tab/>
        </w:r>
        <w:r w:rsidR="00663B87">
          <w:rPr>
            <w:noProof/>
            <w:webHidden/>
          </w:rPr>
          <w:fldChar w:fldCharType="begin"/>
        </w:r>
        <w:r w:rsidR="00663B87">
          <w:rPr>
            <w:noProof/>
            <w:webHidden/>
          </w:rPr>
          <w:instrText xml:space="preserve"> PAGEREF _Toc367307007 \h </w:instrText>
        </w:r>
        <w:r w:rsidR="00663B87">
          <w:rPr>
            <w:noProof/>
            <w:webHidden/>
          </w:rPr>
        </w:r>
        <w:r w:rsidR="00663B87">
          <w:rPr>
            <w:noProof/>
            <w:webHidden/>
          </w:rPr>
          <w:fldChar w:fldCharType="separate"/>
        </w:r>
        <w:r w:rsidR="00663B87">
          <w:rPr>
            <w:noProof/>
            <w:webHidden/>
          </w:rPr>
          <w:t>9</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08" w:history="1">
        <w:r w:rsidR="00663B87" w:rsidRPr="000D6079">
          <w:rPr>
            <w:rStyle w:val="Hyperlink"/>
            <w:noProof/>
          </w:rPr>
          <w:t>4.1</w:t>
        </w:r>
        <w:r w:rsidR="00663B87">
          <w:rPr>
            <w:rFonts w:asciiTheme="minorHAnsi" w:eastAsiaTheme="minorEastAsia" w:hAnsiTheme="minorHAnsi" w:cstheme="minorBidi"/>
            <w:noProof/>
          </w:rPr>
          <w:tab/>
        </w:r>
        <w:r w:rsidR="00663B87" w:rsidRPr="000D6079">
          <w:rPr>
            <w:rStyle w:val="Hyperlink"/>
            <w:noProof/>
          </w:rPr>
          <w:t>Data Provider</w:t>
        </w:r>
        <w:r w:rsidR="00663B87">
          <w:rPr>
            <w:noProof/>
            <w:webHidden/>
          </w:rPr>
          <w:tab/>
        </w:r>
        <w:r w:rsidR="00663B87">
          <w:rPr>
            <w:noProof/>
            <w:webHidden/>
          </w:rPr>
          <w:fldChar w:fldCharType="begin"/>
        </w:r>
        <w:r w:rsidR="00663B87">
          <w:rPr>
            <w:noProof/>
            <w:webHidden/>
          </w:rPr>
          <w:instrText xml:space="preserve"> PAGEREF _Toc367307008 \h </w:instrText>
        </w:r>
        <w:r w:rsidR="00663B87">
          <w:rPr>
            <w:noProof/>
            <w:webHidden/>
          </w:rPr>
        </w:r>
        <w:r w:rsidR="00663B87">
          <w:rPr>
            <w:noProof/>
            <w:webHidden/>
          </w:rPr>
          <w:fldChar w:fldCharType="separate"/>
        </w:r>
        <w:r w:rsidR="00663B87">
          <w:rPr>
            <w:noProof/>
            <w:webHidden/>
          </w:rPr>
          <w:t>9</w:t>
        </w:r>
        <w:r w:rsidR="00663B87">
          <w:rPr>
            <w:noProof/>
            <w:webHidden/>
          </w:rPr>
          <w:fldChar w:fldCharType="end"/>
        </w:r>
      </w:hyperlink>
    </w:p>
    <w:p w:rsidR="00663B87" w:rsidRDefault="00411C2D">
      <w:pPr>
        <w:pStyle w:val="TOC3"/>
        <w:rPr>
          <w:rFonts w:asciiTheme="minorHAnsi" w:eastAsiaTheme="minorEastAsia" w:hAnsiTheme="minorHAnsi" w:cstheme="minorBidi"/>
          <w:noProof/>
        </w:rPr>
      </w:pPr>
      <w:hyperlink w:anchor="_Toc367307009" w:history="1">
        <w:r w:rsidR="00663B87" w:rsidRPr="000D6079">
          <w:rPr>
            <w:rStyle w:val="Hyperlink"/>
            <w:noProof/>
          </w:rPr>
          <w:t>4.1.1</w:t>
        </w:r>
        <w:r w:rsidR="00663B87">
          <w:rPr>
            <w:rFonts w:asciiTheme="minorHAnsi" w:eastAsiaTheme="minorEastAsia" w:hAnsiTheme="minorHAnsi" w:cstheme="minorBidi"/>
            <w:noProof/>
          </w:rPr>
          <w:tab/>
        </w:r>
        <w:r w:rsidR="00663B87" w:rsidRPr="000D6079">
          <w:rPr>
            <w:rStyle w:val="Hyperlink"/>
            <w:noProof/>
          </w:rPr>
          <w:t>Data Service Abstraction</w:t>
        </w:r>
        <w:r w:rsidR="00663B87">
          <w:rPr>
            <w:noProof/>
            <w:webHidden/>
          </w:rPr>
          <w:tab/>
        </w:r>
        <w:r w:rsidR="00663B87">
          <w:rPr>
            <w:noProof/>
            <w:webHidden/>
          </w:rPr>
          <w:fldChar w:fldCharType="begin"/>
        </w:r>
        <w:r w:rsidR="00663B87">
          <w:rPr>
            <w:noProof/>
            <w:webHidden/>
          </w:rPr>
          <w:instrText xml:space="preserve"> PAGEREF _Toc367307009 \h </w:instrText>
        </w:r>
        <w:r w:rsidR="00663B87">
          <w:rPr>
            <w:noProof/>
            <w:webHidden/>
          </w:rPr>
        </w:r>
        <w:r w:rsidR="00663B87">
          <w:rPr>
            <w:noProof/>
            <w:webHidden/>
          </w:rPr>
          <w:fldChar w:fldCharType="separate"/>
        </w:r>
        <w:r w:rsidR="00663B87">
          <w:rPr>
            <w:noProof/>
            <w:webHidden/>
          </w:rPr>
          <w:t>9</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10" w:history="1">
        <w:r w:rsidR="00663B87" w:rsidRPr="000D6079">
          <w:rPr>
            <w:rStyle w:val="Hyperlink"/>
            <w:noProof/>
          </w:rPr>
          <w:t>4.2</w:t>
        </w:r>
        <w:r w:rsidR="00663B87">
          <w:rPr>
            <w:rFonts w:asciiTheme="minorHAnsi" w:eastAsiaTheme="minorEastAsia" w:hAnsiTheme="minorHAnsi" w:cstheme="minorBidi"/>
            <w:noProof/>
          </w:rPr>
          <w:tab/>
        </w:r>
        <w:r w:rsidR="00663B87" w:rsidRPr="000D6079">
          <w:rPr>
            <w:rStyle w:val="Hyperlink"/>
            <w:noProof/>
          </w:rPr>
          <w:t>Transformation Provider</w:t>
        </w:r>
        <w:r w:rsidR="00663B87">
          <w:rPr>
            <w:noProof/>
            <w:webHidden/>
          </w:rPr>
          <w:tab/>
        </w:r>
        <w:r w:rsidR="00663B87">
          <w:rPr>
            <w:noProof/>
            <w:webHidden/>
          </w:rPr>
          <w:fldChar w:fldCharType="begin"/>
        </w:r>
        <w:r w:rsidR="00663B87">
          <w:rPr>
            <w:noProof/>
            <w:webHidden/>
          </w:rPr>
          <w:instrText xml:space="preserve"> PAGEREF _Toc367307010 \h </w:instrText>
        </w:r>
        <w:r w:rsidR="00663B87">
          <w:rPr>
            <w:noProof/>
            <w:webHidden/>
          </w:rPr>
        </w:r>
        <w:r w:rsidR="00663B87">
          <w:rPr>
            <w:noProof/>
            <w:webHidden/>
          </w:rPr>
          <w:fldChar w:fldCharType="separate"/>
        </w:r>
        <w:r w:rsidR="00663B87">
          <w:rPr>
            <w:noProof/>
            <w:webHidden/>
          </w:rPr>
          <w:t>10</w:t>
        </w:r>
        <w:r w:rsidR="00663B87">
          <w:rPr>
            <w:noProof/>
            <w:webHidden/>
          </w:rPr>
          <w:fldChar w:fldCharType="end"/>
        </w:r>
      </w:hyperlink>
    </w:p>
    <w:p w:rsidR="00663B87" w:rsidRDefault="00411C2D">
      <w:pPr>
        <w:pStyle w:val="TOC3"/>
        <w:rPr>
          <w:rFonts w:asciiTheme="minorHAnsi" w:eastAsiaTheme="minorEastAsia" w:hAnsiTheme="minorHAnsi" w:cstheme="minorBidi"/>
          <w:noProof/>
        </w:rPr>
      </w:pPr>
      <w:hyperlink w:anchor="_Toc367307011" w:history="1">
        <w:r w:rsidR="00663B87" w:rsidRPr="000D6079">
          <w:rPr>
            <w:rStyle w:val="Hyperlink"/>
            <w:noProof/>
          </w:rPr>
          <w:t>4.2.1</w:t>
        </w:r>
        <w:r w:rsidR="00663B87">
          <w:rPr>
            <w:rFonts w:asciiTheme="minorHAnsi" w:eastAsiaTheme="minorEastAsia" w:hAnsiTheme="minorHAnsi" w:cstheme="minorBidi"/>
            <w:noProof/>
          </w:rPr>
          <w:tab/>
        </w:r>
        <w:r w:rsidR="00663B87" w:rsidRPr="000D6079">
          <w:rPr>
            <w:rStyle w:val="Hyperlink"/>
            <w:noProof/>
          </w:rPr>
          <w:t>System Service Abstraction</w:t>
        </w:r>
        <w:r w:rsidR="00663B87">
          <w:rPr>
            <w:noProof/>
            <w:webHidden/>
          </w:rPr>
          <w:tab/>
        </w:r>
        <w:r w:rsidR="00663B87">
          <w:rPr>
            <w:noProof/>
            <w:webHidden/>
          </w:rPr>
          <w:fldChar w:fldCharType="begin"/>
        </w:r>
        <w:r w:rsidR="00663B87">
          <w:rPr>
            <w:noProof/>
            <w:webHidden/>
          </w:rPr>
          <w:instrText xml:space="preserve"> PAGEREF _Toc367307011 \h </w:instrText>
        </w:r>
        <w:r w:rsidR="00663B87">
          <w:rPr>
            <w:noProof/>
            <w:webHidden/>
          </w:rPr>
        </w:r>
        <w:r w:rsidR="00663B87">
          <w:rPr>
            <w:noProof/>
            <w:webHidden/>
          </w:rPr>
          <w:fldChar w:fldCharType="separate"/>
        </w:r>
        <w:r w:rsidR="00663B87">
          <w:rPr>
            <w:noProof/>
            <w:webHidden/>
          </w:rPr>
          <w:t>11</w:t>
        </w:r>
        <w:r w:rsidR="00663B87">
          <w:rPr>
            <w:noProof/>
            <w:webHidden/>
          </w:rPr>
          <w:fldChar w:fldCharType="end"/>
        </w:r>
      </w:hyperlink>
    </w:p>
    <w:p w:rsidR="00663B87" w:rsidRDefault="00411C2D">
      <w:pPr>
        <w:pStyle w:val="TOC3"/>
        <w:rPr>
          <w:rFonts w:asciiTheme="minorHAnsi" w:eastAsiaTheme="minorEastAsia" w:hAnsiTheme="minorHAnsi" w:cstheme="minorBidi"/>
          <w:noProof/>
        </w:rPr>
      </w:pPr>
      <w:hyperlink w:anchor="_Toc367307012" w:history="1">
        <w:r w:rsidR="00663B87" w:rsidRPr="000D6079">
          <w:rPr>
            <w:rStyle w:val="Hyperlink"/>
            <w:noProof/>
          </w:rPr>
          <w:t>4.2.2</w:t>
        </w:r>
        <w:r w:rsidR="00663B87">
          <w:rPr>
            <w:rFonts w:asciiTheme="minorHAnsi" w:eastAsiaTheme="minorEastAsia" w:hAnsiTheme="minorHAnsi" w:cstheme="minorBidi"/>
            <w:noProof/>
          </w:rPr>
          <w:tab/>
        </w:r>
        <w:r w:rsidR="00663B87" w:rsidRPr="000D6079">
          <w:rPr>
            <w:rStyle w:val="Hyperlink"/>
            <w:noProof/>
          </w:rPr>
          <w:t>Usage Service Abstraction</w:t>
        </w:r>
        <w:r w:rsidR="00663B87">
          <w:rPr>
            <w:noProof/>
            <w:webHidden/>
          </w:rPr>
          <w:tab/>
        </w:r>
        <w:r w:rsidR="00663B87">
          <w:rPr>
            <w:noProof/>
            <w:webHidden/>
          </w:rPr>
          <w:fldChar w:fldCharType="begin"/>
        </w:r>
        <w:r w:rsidR="00663B87">
          <w:rPr>
            <w:noProof/>
            <w:webHidden/>
          </w:rPr>
          <w:instrText xml:space="preserve"> PAGEREF _Toc367307012 \h </w:instrText>
        </w:r>
        <w:r w:rsidR="00663B87">
          <w:rPr>
            <w:noProof/>
            <w:webHidden/>
          </w:rPr>
        </w:r>
        <w:r w:rsidR="00663B87">
          <w:rPr>
            <w:noProof/>
            <w:webHidden/>
          </w:rPr>
          <w:fldChar w:fldCharType="separate"/>
        </w:r>
        <w:r w:rsidR="00663B87">
          <w:rPr>
            <w:noProof/>
            <w:webHidden/>
          </w:rPr>
          <w:t>11</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13" w:history="1">
        <w:r w:rsidR="00663B87" w:rsidRPr="000D6079">
          <w:rPr>
            <w:rStyle w:val="Hyperlink"/>
            <w:noProof/>
          </w:rPr>
          <w:t>4.3</w:t>
        </w:r>
        <w:r w:rsidR="00663B87">
          <w:rPr>
            <w:rFonts w:asciiTheme="minorHAnsi" w:eastAsiaTheme="minorEastAsia" w:hAnsiTheme="minorHAnsi" w:cstheme="minorBidi"/>
            <w:noProof/>
          </w:rPr>
          <w:tab/>
        </w:r>
        <w:r w:rsidR="00663B87" w:rsidRPr="000D6079">
          <w:rPr>
            <w:rStyle w:val="Hyperlink"/>
            <w:noProof/>
          </w:rPr>
          <w:t>Capabilities Provider</w:t>
        </w:r>
        <w:r w:rsidR="00663B87">
          <w:rPr>
            <w:noProof/>
            <w:webHidden/>
          </w:rPr>
          <w:tab/>
        </w:r>
        <w:r w:rsidR="00663B87">
          <w:rPr>
            <w:noProof/>
            <w:webHidden/>
          </w:rPr>
          <w:fldChar w:fldCharType="begin"/>
        </w:r>
        <w:r w:rsidR="00663B87">
          <w:rPr>
            <w:noProof/>
            <w:webHidden/>
          </w:rPr>
          <w:instrText xml:space="preserve"> PAGEREF _Toc367307013 \h </w:instrText>
        </w:r>
        <w:r w:rsidR="00663B87">
          <w:rPr>
            <w:noProof/>
            <w:webHidden/>
          </w:rPr>
        </w:r>
        <w:r w:rsidR="00663B87">
          <w:rPr>
            <w:noProof/>
            <w:webHidden/>
          </w:rPr>
          <w:fldChar w:fldCharType="separate"/>
        </w:r>
        <w:r w:rsidR="00663B87">
          <w:rPr>
            <w:noProof/>
            <w:webHidden/>
          </w:rPr>
          <w:t>11</w:t>
        </w:r>
        <w:r w:rsidR="00663B87">
          <w:rPr>
            <w:noProof/>
            <w:webHidden/>
          </w:rPr>
          <w:fldChar w:fldCharType="end"/>
        </w:r>
      </w:hyperlink>
    </w:p>
    <w:p w:rsidR="00663B87" w:rsidRDefault="00411C2D">
      <w:pPr>
        <w:pStyle w:val="TOC3"/>
        <w:rPr>
          <w:rFonts w:asciiTheme="minorHAnsi" w:eastAsiaTheme="minorEastAsia" w:hAnsiTheme="minorHAnsi" w:cstheme="minorBidi"/>
          <w:noProof/>
        </w:rPr>
      </w:pPr>
      <w:hyperlink w:anchor="_Toc367307014" w:history="1">
        <w:r w:rsidR="00663B87" w:rsidRPr="000D6079">
          <w:rPr>
            <w:rStyle w:val="Hyperlink"/>
            <w:noProof/>
          </w:rPr>
          <w:t>4.3.1</w:t>
        </w:r>
        <w:r w:rsidR="00663B87">
          <w:rPr>
            <w:rFonts w:asciiTheme="minorHAnsi" w:eastAsiaTheme="minorEastAsia" w:hAnsiTheme="minorHAnsi" w:cstheme="minorBidi"/>
            <w:noProof/>
          </w:rPr>
          <w:tab/>
        </w:r>
        <w:r w:rsidR="00663B87" w:rsidRPr="000D6079">
          <w:rPr>
            <w:rStyle w:val="Hyperlink"/>
            <w:noProof/>
          </w:rPr>
          <w:t>Capabilities Service Abstraction</w:t>
        </w:r>
        <w:r w:rsidR="00663B87">
          <w:rPr>
            <w:noProof/>
            <w:webHidden/>
          </w:rPr>
          <w:tab/>
        </w:r>
        <w:r w:rsidR="00663B87">
          <w:rPr>
            <w:noProof/>
            <w:webHidden/>
          </w:rPr>
          <w:fldChar w:fldCharType="begin"/>
        </w:r>
        <w:r w:rsidR="00663B87">
          <w:rPr>
            <w:noProof/>
            <w:webHidden/>
          </w:rPr>
          <w:instrText xml:space="preserve"> PAGEREF _Toc367307014 \h </w:instrText>
        </w:r>
        <w:r w:rsidR="00663B87">
          <w:rPr>
            <w:noProof/>
            <w:webHidden/>
          </w:rPr>
        </w:r>
        <w:r w:rsidR="00663B87">
          <w:rPr>
            <w:noProof/>
            <w:webHidden/>
          </w:rPr>
          <w:fldChar w:fldCharType="separate"/>
        </w:r>
        <w:r w:rsidR="00663B87">
          <w:rPr>
            <w:noProof/>
            <w:webHidden/>
          </w:rPr>
          <w:t>12</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15" w:history="1">
        <w:r w:rsidR="00663B87" w:rsidRPr="000D6079">
          <w:rPr>
            <w:rStyle w:val="Hyperlink"/>
            <w:noProof/>
          </w:rPr>
          <w:t>4.4</w:t>
        </w:r>
        <w:r w:rsidR="00663B87">
          <w:rPr>
            <w:rFonts w:asciiTheme="minorHAnsi" w:eastAsiaTheme="minorEastAsia" w:hAnsiTheme="minorHAnsi" w:cstheme="minorBidi"/>
            <w:noProof/>
          </w:rPr>
          <w:tab/>
        </w:r>
        <w:r w:rsidR="00663B87" w:rsidRPr="000D6079">
          <w:rPr>
            <w:rStyle w:val="Hyperlink"/>
            <w:noProof/>
          </w:rPr>
          <w:t>Data Consumer</w:t>
        </w:r>
        <w:r w:rsidR="00663B87">
          <w:rPr>
            <w:noProof/>
            <w:webHidden/>
          </w:rPr>
          <w:tab/>
        </w:r>
        <w:r w:rsidR="00663B87">
          <w:rPr>
            <w:noProof/>
            <w:webHidden/>
          </w:rPr>
          <w:fldChar w:fldCharType="begin"/>
        </w:r>
        <w:r w:rsidR="00663B87">
          <w:rPr>
            <w:noProof/>
            <w:webHidden/>
          </w:rPr>
          <w:instrText xml:space="preserve"> PAGEREF _Toc367307015 \h </w:instrText>
        </w:r>
        <w:r w:rsidR="00663B87">
          <w:rPr>
            <w:noProof/>
            <w:webHidden/>
          </w:rPr>
        </w:r>
        <w:r w:rsidR="00663B87">
          <w:rPr>
            <w:noProof/>
            <w:webHidden/>
          </w:rPr>
          <w:fldChar w:fldCharType="separate"/>
        </w:r>
        <w:r w:rsidR="00663B87">
          <w:rPr>
            <w:noProof/>
            <w:webHidden/>
          </w:rPr>
          <w:t>12</w:t>
        </w:r>
        <w:r w:rsidR="00663B87">
          <w:rPr>
            <w:noProof/>
            <w:webHidden/>
          </w:rPr>
          <w:fldChar w:fldCharType="end"/>
        </w:r>
      </w:hyperlink>
    </w:p>
    <w:p w:rsidR="00663B87" w:rsidRDefault="00411C2D">
      <w:pPr>
        <w:pStyle w:val="TOC2"/>
        <w:rPr>
          <w:rFonts w:asciiTheme="minorHAnsi" w:eastAsiaTheme="minorEastAsia" w:hAnsiTheme="minorHAnsi" w:cstheme="minorBidi"/>
          <w:noProof/>
        </w:rPr>
      </w:pPr>
      <w:hyperlink w:anchor="_Toc367307016" w:history="1">
        <w:r w:rsidR="00663B87" w:rsidRPr="000D6079">
          <w:rPr>
            <w:rStyle w:val="Hyperlink"/>
            <w:noProof/>
          </w:rPr>
          <w:t>4.5</w:t>
        </w:r>
        <w:r w:rsidR="00663B87">
          <w:rPr>
            <w:rFonts w:asciiTheme="minorHAnsi" w:eastAsiaTheme="minorEastAsia" w:hAnsiTheme="minorHAnsi" w:cstheme="minorBidi"/>
            <w:noProof/>
          </w:rPr>
          <w:tab/>
        </w:r>
        <w:r w:rsidR="00663B87" w:rsidRPr="000D6079">
          <w:rPr>
            <w:rStyle w:val="Hyperlink"/>
            <w:noProof/>
          </w:rPr>
          <w:t>Vertical Orchestrator</w:t>
        </w:r>
        <w:r w:rsidR="00663B87">
          <w:rPr>
            <w:noProof/>
            <w:webHidden/>
          </w:rPr>
          <w:tab/>
        </w:r>
        <w:r w:rsidR="00663B87">
          <w:rPr>
            <w:noProof/>
            <w:webHidden/>
          </w:rPr>
          <w:fldChar w:fldCharType="begin"/>
        </w:r>
        <w:r w:rsidR="00663B87">
          <w:rPr>
            <w:noProof/>
            <w:webHidden/>
          </w:rPr>
          <w:instrText xml:space="preserve"> PAGEREF _Toc367307016 \h </w:instrText>
        </w:r>
        <w:r w:rsidR="00663B87">
          <w:rPr>
            <w:noProof/>
            <w:webHidden/>
          </w:rPr>
        </w:r>
        <w:r w:rsidR="00663B87">
          <w:rPr>
            <w:noProof/>
            <w:webHidden/>
          </w:rPr>
          <w:fldChar w:fldCharType="separate"/>
        </w:r>
        <w:r w:rsidR="00663B87">
          <w:rPr>
            <w:noProof/>
            <w:webHidden/>
          </w:rPr>
          <w:t>12</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17" w:history="1">
        <w:r w:rsidR="00663B87" w:rsidRPr="000D6079">
          <w:rPr>
            <w:rStyle w:val="Hyperlink"/>
            <w:noProof/>
          </w:rPr>
          <w:t>5</w:t>
        </w:r>
        <w:r w:rsidR="00663B87">
          <w:rPr>
            <w:rFonts w:asciiTheme="minorHAnsi" w:eastAsiaTheme="minorEastAsia" w:hAnsiTheme="minorHAnsi" w:cstheme="minorBidi"/>
            <w:noProof/>
          </w:rPr>
          <w:tab/>
        </w:r>
        <w:r w:rsidR="00663B87" w:rsidRPr="000D6079">
          <w:rPr>
            <w:rStyle w:val="Hyperlink"/>
            <w:noProof/>
          </w:rPr>
          <w:t>Security and Privacy</w:t>
        </w:r>
        <w:r w:rsidR="00663B87">
          <w:rPr>
            <w:noProof/>
            <w:webHidden/>
          </w:rPr>
          <w:tab/>
        </w:r>
        <w:r w:rsidR="00663B87">
          <w:rPr>
            <w:noProof/>
            <w:webHidden/>
          </w:rPr>
          <w:fldChar w:fldCharType="begin"/>
        </w:r>
        <w:r w:rsidR="00663B87">
          <w:rPr>
            <w:noProof/>
            <w:webHidden/>
          </w:rPr>
          <w:instrText xml:space="preserve"> PAGEREF _Toc367307017 \h </w:instrText>
        </w:r>
        <w:r w:rsidR="00663B87">
          <w:rPr>
            <w:noProof/>
            <w:webHidden/>
          </w:rPr>
        </w:r>
        <w:r w:rsidR="00663B87">
          <w:rPr>
            <w:noProof/>
            <w:webHidden/>
          </w:rPr>
          <w:fldChar w:fldCharType="separate"/>
        </w:r>
        <w:r w:rsidR="00663B87">
          <w:rPr>
            <w:noProof/>
            <w:webHidden/>
          </w:rPr>
          <w:t>13</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18" w:history="1">
        <w:r w:rsidR="00663B87" w:rsidRPr="000D6079">
          <w:rPr>
            <w:rStyle w:val="Hyperlink"/>
            <w:noProof/>
          </w:rPr>
          <w:t>6</w:t>
        </w:r>
        <w:r w:rsidR="00663B87">
          <w:rPr>
            <w:rFonts w:asciiTheme="minorHAnsi" w:eastAsiaTheme="minorEastAsia" w:hAnsiTheme="minorHAnsi" w:cstheme="minorBidi"/>
            <w:noProof/>
          </w:rPr>
          <w:tab/>
        </w:r>
        <w:r w:rsidR="00663B87" w:rsidRPr="000D6079">
          <w:rPr>
            <w:rStyle w:val="Hyperlink"/>
            <w:noProof/>
          </w:rPr>
          <w:t>Big Data Taxonomy</w:t>
        </w:r>
        <w:r w:rsidR="00663B87">
          <w:rPr>
            <w:noProof/>
            <w:webHidden/>
          </w:rPr>
          <w:tab/>
        </w:r>
        <w:r w:rsidR="00663B87">
          <w:rPr>
            <w:noProof/>
            <w:webHidden/>
          </w:rPr>
          <w:fldChar w:fldCharType="begin"/>
        </w:r>
        <w:r w:rsidR="00663B87">
          <w:rPr>
            <w:noProof/>
            <w:webHidden/>
          </w:rPr>
          <w:instrText xml:space="preserve"> PAGEREF _Toc367307018 \h </w:instrText>
        </w:r>
        <w:r w:rsidR="00663B87">
          <w:rPr>
            <w:noProof/>
            <w:webHidden/>
          </w:rPr>
        </w:r>
        <w:r w:rsidR="00663B87">
          <w:rPr>
            <w:noProof/>
            <w:webHidden/>
          </w:rPr>
          <w:fldChar w:fldCharType="separate"/>
        </w:r>
        <w:r w:rsidR="00663B87">
          <w:rPr>
            <w:noProof/>
            <w:webHidden/>
          </w:rPr>
          <w:t>13</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19" w:history="1">
        <w:r w:rsidR="00663B87" w:rsidRPr="000D6079">
          <w:rPr>
            <w:rStyle w:val="Hyperlink"/>
            <w:noProof/>
          </w:rPr>
          <w:t>Appendix A: Terms and Definitions</w:t>
        </w:r>
        <w:r w:rsidR="00663B87">
          <w:rPr>
            <w:noProof/>
            <w:webHidden/>
          </w:rPr>
          <w:tab/>
        </w:r>
        <w:r w:rsidR="00663B87">
          <w:rPr>
            <w:noProof/>
            <w:webHidden/>
          </w:rPr>
          <w:fldChar w:fldCharType="begin"/>
        </w:r>
        <w:r w:rsidR="00663B87">
          <w:rPr>
            <w:noProof/>
            <w:webHidden/>
          </w:rPr>
          <w:instrText xml:space="preserve"> PAGEREF _Toc367307019 \h </w:instrText>
        </w:r>
        <w:r w:rsidR="00663B87">
          <w:rPr>
            <w:noProof/>
            <w:webHidden/>
          </w:rPr>
        </w:r>
        <w:r w:rsidR="00663B87">
          <w:rPr>
            <w:noProof/>
            <w:webHidden/>
          </w:rPr>
          <w:fldChar w:fldCharType="separate"/>
        </w:r>
        <w:r w:rsidR="00663B87">
          <w:rPr>
            <w:noProof/>
            <w:webHidden/>
          </w:rPr>
          <w:t>13</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20" w:history="1">
        <w:r w:rsidR="00663B87" w:rsidRPr="000D6079">
          <w:rPr>
            <w:rStyle w:val="Hyperlink"/>
            <w:noProof/>
          </w:rPr>
          <w:t>Appendix B: Acronyms</w:t>
        </w:r>
        <w:r w:rsidR="00663B87">
          <w:rPr>
            <w:noProof/>
            <w:webHidden/>
          </w:rPr>
          <w:tab/>
        </w:r>
        <w:r w:rsidR="00663B87">
          <w:rPr>
            <w:noProof/>
            <w:webHidden/>
          </w:rPr>
          <w:fldChar w:fldCharType="begin"/>
        </w:r>
        <w:r w:rsidR="00663B87">
          <w:rPr>
            <w:noProof/>
            <w:webHidden/>
          </w:rPr>
          <w:instrText xml:space="preserve"> PAGEREF _Toc367307020 \h </w:instrText>
        </w:r>
        <w:r w:rsidR="00663B87">
          <w:rPr>
            <w:noProof/>
            <w:webHidden/>
          </w:rPr>
        </w:r>
        <w:r w:rsidR="00663B87">
          <w:rPr>
            <w:noProof/>
            <w:webHidden/>
          </w:rPr>
          <w:fldChar w:fldCharType="separate"/>
        </w:r>
        <w:r w:rsidR="00663B87">
          <w:rPr>
            <w:noProof/>
            <w:webHidden/>
          </w:rPr>
          <w:t>13</w:t>
        </w:r>
        <w:r w:rsidR="00663B87">
          <w:rPr>
            <w:noProof/>
            <w:webHidden/>
          </w:rPr>
          <w:fldChar w:fldCharType="end"/>
        </w:r>
      </w:hyperlink>
    </w:p>
    <w:p w:rsidR="00663B87" w:rsidRDefault="00411C2D">
      <w:pPr>
        <w:pStyle w:val="TOC1"/>
        <w:rPr>
          <w:rFonts w:asciiTheme="minorHAnsi" w:eastAsiaTheme="minorEastAsia" w:hAnsiTheme="minorHAnsi" w:cstheme="minorBidi"/>
          <w:noProof/>
        </w:rPr>
      </w:pPr>
      <w:hyperlink w:anchor="_Toc367307021" w:history="1">
        <w:r w:rsidR="00663B87" w:rsidRPr="000D6079">
          <w:rPr>
            <w:rStyle w:val="Hyperlink"/>
            <w:noProof/>
          </w:rPr>
          <w:t>Appendix C: References</w:t>
        </w:r>
        <w:r w:rsidR="00663B87">
          <w:rPr>
            <w:noProof/>
            <w:webHidden/>
          </w:rPr>
          <w:tab/>
        </w:r>
        <w:r w:rsidR="00663B87">
          <w:rPr>
            <w:noProof/>
            <w:webHidden/>
          </w:rPr>
          <w:fldChar w:fldCharType="begin"/>
        </w:r>
        <w:r w:rsidR="00663B87">
          <w:rPr>
            <w:noProof/>
            <w:webHidden/>
          </w:rPr>
          <w:instrText xml:space="preserve"> PAGEREF _Toc367307021 \h </w:instrText>
        </w:r>
        <w:r w:rsidR="00663B87">
          <w:rPr>
            <w:noProof/>
            <w:webHidden/>
          </w:rPr>
        </w:r>
        <w:r w:rsidR="00663B87">
          <w:rPr>
            <w:noProof/>
            <w:webHidden/>
          </w:rPr>
          <w:fldChar w:fldCharType="separate"/>
        </w:r>
        <w:r w:rsidR="00663B87">
          <w:rPr>
            <w:noProof/>
            <w:webHidden/>
          </w:rPr>
          <w:t>13</w:t>
        </w:r>
        <w:r w:rsidR="00663B87">
          <w:rPr>
            <w:noProof/>
            <w:webHidden/>
          </w:rPr>
          <w:fldChar w:fldCharType="end"/>
        </w:r>
      </w:hyperlink>
    </w:p>
    <w:p w:rsidR="00E741AC" w:rsidRDefault="00E741AC" w:rsidP="00E741AC">
      <w:pPr>
        <w:rPr>
          <w:b/>
        </w:rPr>
      </w:pPr>
      <w:r>
        <w:rPr>
          <w:b/>
        </w:rPr>
        <w:fldChar w:fldCharType="end"/>
      </w:r>
    </w:p>
    <w:p w:rsidR="003A7A97" w:rsidRDefault="00E741AC" w:rsidP="003A7A97">
      <w:pPr>
        <w:pStyle w:val="Heading1"/>
        <w:numPr>
          <w:ilvl w:val="0"/>
          <w:numId w:val="0"/>
        </w:numPr>
        <w:ind w:left="432" w:hanging="432"/>
        <w:rPr>
          <w:rFonts w:ascii="Calibri" w:hAnsi="Calibri"/>
          <w:color w:val="632423"/>
          <w:szCs w:val="24"/>
        </w:rPr>
      </w:pPr>
      <w:r w:rsidRPr="00F53565">
        <w:rPr>
          <w:rFonts w:ascii="Calibri" w:hAnsi="Calibri"/>
          <w:color w:val="632423"/>
          <w:szCs w:val="24"/>
        </w:rPr>
        <w:br w:type="page"/>
      </w:r>
    </w:p>
    <w:p w:rsidR="00166574" w:rsidRPr="00F5627F" w:rsidRDefault="00166574" w:rsidP="00D60D5B">
      <w:pPr>
        <w:pStyle w:val="Heading1"/>
        <w:numPr>
          <w:ilvl w:val="0"/>
          <w:numId w:val="0"/>
        </w:numPr>
        <w:ind w:left="432" w:hanging="432"/>
        <w:rPr>
          <w:color w:val="632423"/>
        </w:rPr>
      </w:pPr>
      <w:bookmarkStart w:id="0" w:name="_Toc367306999"/>
      <w:r w:rsidRPr="00F5627F">
        <w:rPr>
          <w:color w:val="632423"/>
        </w:rPr>
        <w:t>Executive Summary</w:t>
      </w:r>
      <w:bookmarkEnd w:id="0"/>
    </w:p>
    <w:p w:rsidR="00791727" w:rsidRPr="00E821A9" w:rsidRDefault="00791727" w:rsidP="00E821A9">
      <w:pPr>
        <w:pStyle w:val="Heading1"/>
        <w:rPr>
          <w:color w:val="660033"/>
        </w:rPr>
      </w:pPr>
      <w:bookmarkStart w:id="1" w:name="_Toc367307000"/>
      <w:r w:rsidRPr="00E821A9">
        <w:rPr>
          <w:color w:val="660033"/>
        </w:rPr>
        <w:t>Introduction</w:t>
      </w:r>
      <w:bookmarkEnd w:id="1"/>
    </w:p>
    <w:p w:rsidR="00791727" w:rsidRPr="00E821A9" w:rsidRDefault="00791727" w:rsidP="00E821A9">
      <w:pPr>
        <w:pStyle w:val="Heading2"/>
      </w:pPr>
      <w:bookmarkStart w:id="2" w:name="_Toc367307001"/>
      <w:r w:rsidRPr="00E821A9">
        <w:t>Background</w:t>
      </w:r>
      <w:bookmarkEnd w:id="2"/>
    </w:p>
    <w:p w:rsidR="00791727" w:rsidRPr="00E821A9" w:rsidRDefault="00791727" w:rsidP="00791727">
      <w:r w:rsidRPr="00E821A9">
        <w:t xml:space="preserve">Big Data is the common term used to describe the deluge of data in our networked, digitized, sensor-laden, information driven world. The availability of vast data resources carries the potential to answer questions previously out of reach. Questions like: How do we reliably detect a potential pandemic early enough to intervene? Can we predict new materials with advanced properties before these materials have ever been synthesized? How can we reverse the current advantage of the attacker over the defender in guarding against cybersecurity threats? </w:t>
      </w:r>
    </w:p>
    <w:p w:rsidR="00791727" w:rsidRPr="00E821A9" w:rsidRDefault="00791727" w:rsidP="00791727">
      <w:r w:rsidRPr="00E821A9">
        <w:t>Within this context, o</w:t>
      </w:r>
      <w:r w:rsidR="00E821A9">
        <w:t>n 29 March, 2012</w:t>
      </w:r>
      <w:r w:rsidRPr="00E821A9">
        <w:t xml:space="preserve"> The White House announced the Big Data Research and Development Initiative</w:t>
      </w:r>
      <w:r w:rsidRPr="00E821A9">
        <w:rPr>
          <w:rStyle w:val="FootnoteReference"/>
        </w:rPr>
        <w:footnoteReference w:id="1"/>
      </w:r>
      <w:r w:rsidRPr="00E821A9">
        <w:t>. The initiative’s goals were to help accelerate the pace of discovery in science and engineering, strengthen the national security, and transform teaching and learning by improving our ability to extract knowledge and insights from large and complex collections of digital data.</w:t>
      </w:r>
    </w:p>
    <w:p w:rsidR="00791727" w:rsidRPr="00E821A9" w:rsidRDefault="00791727" w:rsidP="00791727">
      <w:r w:rsidRPr="00E821A9">
        <w:t xml:space="preserve">Six Federal departments and their agencies announced more than $200 million in commitments – spread across 80+ projects – that aimed to significantly improve the tools and techniques needed to access, organize, and glean discoveries from huge volumes of digital data. The initiative also challenged industry, research universities, and non-profits to join with the Federal government to make the most of the opportunities created by Big Data.  </w:t>
      </w:r>
    </w:p>
    <w:p w:rsidR="00791727" w:rsidRPr="00E821A9" w:rsidRDefault="00791727" w:rsidP="00791727">
      <w:r w:rsidRPr="00E821A9">
        <w:t>Despite the widespread agreement on the opportunities inherent to Big Data, a lack of consensus on some important, fundamental questions continues to confuse potential users and hold back progress. What are the attributes that define Big Data solutions? How is Big Data different from the traditional data environments and related applications we have encountered thus far? What are the essential characteristics of Big Data environments? How do these environments integrate with currently deployed architectures? What are the central scientific, technological, and standardization challenges that need to be addressed to accelerate the deployment of robust Big Data solutions?</w:t>
      </w:r>
    </w:p>
    <w:p w:rsidR="00791727" w:rsidRPr="00E821A9" w:rsidRDefault="00791727" w:rsidP="00791727">
      <w:r w:rsidRPr="00E821A9">
        <w:t>The NIST Big Data program was formally launched on 13 June, 2012 to help answer some of the questions surrounding Big Data and to support the federal government effort to incorporate Big Data as a replacement for, or enhancement to, traditional data analysis systems and models where appropriate.</w:t>
      </w:r>
    </w:p>
    <w:p w:rsidR="00791727" w:rsidRPr="00E821A9" w:rsidRDefault="00791727" w:rsidP="00791727">
      <w:r w:rsidRPr="00E821A9">
        <w:rPr>
          <w:b/>
        </w:rPr>
        <w:t>[</w:t>
      </w:r>
      <w:r w:rsidR="00E821A9" w:rsidRPr="00E821A9">
        <w:rPr>
          <w:b/>
        </w:rPr>
        <w:t>Editor’s Note:</w:t>
      </w:r>
      <w:r w:rsidR="00E821A9">
        <w:t xml:space="preserve"> </w:t>
      </w:r>
      <w:r w:rsidRPr="00E821A9">
        <w:rPr>
          <w:highlight w:val="yellow"/>
        </w:rPr>
        <w:t>Need some transition verbiage here. How did the first conference lead to the BD-PWG?</w:t>
      </w:r>
      <w:r w:rsidRPr="00E821A9">
        <w:t xml:space="preserve">]  </w:t>
      </w:r>
    </w:p>
    <w:p w:rsidR="00791727" w:rsidRPr="00E821A9" w:rsidRDefault="00791727" w:rsidP="00791727">
      <w:r w:rsidRPr="00E821A9">
        <w:t>On 19 June, 2013 NIST hosted the Big Data Public Working Group (BD-PWG) kickoff meeting to begin addressing those questions. The Group was charged with developing a consensus definition, taxonomy, reference architecture, and technology roadmap for Big Data that can be embraced by all sectors.</w:t>
      </w:r>
    </w:p>
    <w:p w:rsidR="00791727" w:rsidRPr="00E821A9" w:rsidRDefault="00791727" w:rsidP="00791727">
      <w:r w:rsidRPr="00E821A9">
        <w:t xml:space="preserve">These efforts will help define and prioritize requirements for </w:t>
      </w:r>
      <w:r w:rsidRPr="00E821A9">
        <w:rPr>
          <w:i/>
        </w:rPr>
        <w:t>interoperability</w:t>
      </w:r>
      <w:r w:rsidRPr="00E821A9">
        <w:t xml:space="preserve">, </w:t>
      </w:r>
      <w:r w:rsidRPr="00E821A9">
        <w:rPr>
          <w:i/>
        </w:rPr>
        <w:t>portability</w:t>
      </w:r>
      <w:r w:rsidRPr="00E821A9">
        <w:t xml:space="preserve">, </w:t>
      </w:r>
      <w:r w:rsidRPr="00E821A9">
        <w:rPr>
          <w:i/>
        </w:rPr>
        <w:t>reusability</w:t>
      </w:r>
      <w:r w:rsidRPr="00E821A9">
        <w:t xml:space="preserve">, and </w:t>
      </w:r>
      <w:r w:rsidRPr="00E821A9">
        <w:rPr>
          <w:i/>
        </w:rPr>
        <w:t>extendibility</w:t>
      </w:r>
      <w:r w:rsidRPr="00E821A9">
        <w:t xml:space="preserve"> for Big Data analytic techniques and technology infrastructure in order to support secure and effective adoption of Big Data.</w:t>
      </w:r>
    </w:p>
    <w:p w:rsidR="00791727" w:rsidRPr="00E821A9" w:rsidRDefault="00791727" w:rsidP="00791727">
      <w:r w:rsidRPr="00E821A9">
        <w:t>The aim is to create vendor-neutral, technology and infrastructure agnostic deliverables to enable Big Data stakeholders to pick-and-choose best analytics tools for their processing and visualization requirements on the most suitable computing platforms and clusters while allowing value-added from Big Data service providers and flow of data between the stakeholders in a cohesive and secure manner.</w:t>
      </w:r>
    </w:p>
    <w:p w:rsidR="00791727" w:rsidRPr="00E821A9" w:rsidRDefault="00791727" w:rsidP="00791727">
      <w:r w:rsidRPr="00E821A9">
        <w:t>Within the BD-PWG, the following working groups were chartered in order to provide a technically-oriented strategy and standards-based guidance for the federal Big Data implementation effort:</w:t>
      </w:r>
    </w:p>
    <w:p w:rsidR="00791727" w:rsidRPr="00E821A9" w:rsidRDefault="00791727" w:rsidP="00791727">
      <w:pPr>
        <w:pStyle w:val="ListParagraph"/>
        <w:numPr>
          <w:ilvl w:val="0"/>
          <w:numId w:val="26"/>
        </w:numPr>
      </w:pPr>
      <w:r w:rsidRPr="00E821A9">
        <w:t>Definitions and Taxonomies</w:t>
      </w:r>
    </w:p>
    <w:p w:rsidR="00791727" w:rsidRPr="00E821A9" w:rsidRDefault="00791727" w:rsidP="00791727">
      <w:pPr>
        <w:pStyle w:val="ListParagraph"/>
        <w:numPr>
          <w:ilvl w:val="0"/>
          <w:numId w:val="26"/>
        </w:numPr>
      </w:pPr>
      <w:r w:rsidRPr="00E821A9">
        <w:t xml:space="preserve">General Requirements  </w:t>
      </w:r>
    </w:p>
    <w:p w:rsidR="00791727" w:rsidRPr="00E821A9" w:rsidRDefault="00791727" w:rsidP="00791727">
      <w:pPr>
        <w:pStyle w:val="ListParagraph"/>
        <w:numPr>
          <w:ilvl w:val="0"/>
          <w:numId w:val="26"/>
        </w:numPr>
      </w:pPr>
      <w:r w:rsidRPr="00E821A9">
        <w:t>Security and Privacy Requirements</w:t>
      </w:r>
    </w:p>
    <w:p w:rsidR="00791727" w:rsidRPr="00E821A9" w:rsidRDefault="00791727" w:rsidP="00791727">
      <w:pPr>
        <w:pStyle w:val="ListParagraph"/>
        <w:numPr>
          <w:ilvl w:val="0"/>
          <w:numId w:val="26"/>
        </w:numPr>
      </w:pPr>
      <w:r w:rsidRPr="00E821A9">
        <w:t>Reference Architectures</w:t>
      </w:r>
    </w:p>
    <w:p w:rsidR="00791727" w:rsidRPr="00E821A9" w:rsidRDefault="00791727" w:rsidP="00791727">
      <w:pPr>
        <w:pStyle w:val="ListParagraph"/>
        <w:numPr>
          <w:ilvl w:val="0"/>
          <w:numId w:val="26"/>
        </w:numPr>
      </w:pPr>
      <w:r w:rsidRPr="00E821A9">
        <w:t>Technology Roadmap</w:t>
      </w:r>
    </w:p>
    <w:p w:rsidR="00791727" w:rsidRPr="00E821A9" w:rsidRDefault="00791727" w:rsidP="00E821A9">
      <w:pPr>
        <w:pStyle w:val="Heading2"/>
      </w:pPr>
      <w:bookmarkStart w:id="3" w:name="_Toc367307002"/>
      <w:r w:rsidRPr="00E821A9">
        <w:t>Objectives</w:t>
      </w:r>
      <w:bookmarkEnd w:id="3"/>
    </w:p>
    <w:p w:rsidR="00791727" w:rsidRPr="001210BB" w:rsidRDefault="00791727" w:rsidP="00791727">
      <w:pPr>
        <w:rPr>
          <w:szCs w:val="24"/>
        </w:rPr>
      </w:pPr>
      <w:r>
        <w:rPr>
          <w:szCs w:val="24"/>
        </w:rPr>
        <w:t xml:space="preserve">In general terms, a reference architecture </w:t>
      </w:r>
      <w:r w:rsidRPr="001210BB">
        <w:rPr>
          <w:szCs w:val="24"/>
        </w:rPr>
        <w:t>provide</w:t>
      </w:r>
      <w:r>
        <w:rPr>
          <w:szCs w:val="24"/>
        </w:rPr>
        <w:t>s</w:t>
      </w:r>
      <w:r w:rsidRPr="001210BB">
        <w:rPr>
          <w:szCs w:val="24"/>
        </w:rPr>
        <w:t xml:space="preserve"> “an authoritative source of information about a specific subject area that guides and constrains the instantiations of multiple architectures and solutions”</w:t>
      </w:r>
      <w:r w:rsidRPr="001210BB">
        <w:rPr>
          <w:rStyle w:val="FootnoteReference"/>
          <w:szCs w:val="24"/>
        </w:rPr>
        <w:footnoteReference w:id="2"/>
      </w:r>
      <w:r w:rsidRPr="001210BB">
        <w:rPr>
          <w:szCs w:val="24"/>
        </w:rPr>
        <w:t xml:space="preserve">. </w:t>
      </w:r>
      <w:r>
        <w:rPr>
          <w:szCs w:val="24"/>
        </w:rPr>
        <w:t>Reference a</w:t>
      </w:r>
      <w:r w:rsidRPr="001210BB">
        <w:rPr>
          <w:szCs w:val="24"/>
        </w:rPr>
        <w:t xml:space="preserve">rchitectures generally serve as a reference foundation for solution architectures </w:t>
      </w:r>
      <w:r>
        <w:rPr>
          <w:szCs w:val="24"/>
        </w:rPr>
        <w:t xml:space="preserve">and </w:t>
      </w:r>
      <w:r w:rsidRPr="001210BB">
        <w:rPr>
          <w:szCs w:val="24"/>
        </w:rPr>
        <w:t xml:space="preserve">may also be used for comparison and alignment purposes. </w:t>
      </w:r>
    </w:p>
    <w:p w:rsidR="00791727" w:rsidRDefault="00791727" w:rsidP="00791727">
      <w:pPr>
        <w:rPr>
          <w:szCs w:val="24"/>
        </w:rPr>
      </w:pPr>
      <w:r>
        <w:rPr>
          <w:szCs w:val="24"/>
        </w:rPr>
        <w:t>The broad goal</w:t>
      </w:r>
      <w:r w:rsidRPr="001210BB">
        <w:rPr>
          <w:szCs w:val="24"/>
        </w:rPr>
        <w:t xml:space="preserve"> of</w:t>
      </w:r>
      <w:r>
        <w:rPr>
          <w:szCs w:val="24"/>
        </w:rPr>
        <w:t xml:space="preserve"> the Reference Architecture working group is to develop</w:t>
      </w:r>
      <w:r w:rsidRPr="001210BB">
        <w:rPr>
          <w:szCs w:val="24"/>
        </w:rPr>
        <w:t xml:space="preserve"> a</w:t>
      </w:r>
      <w:r>
        <w:rPr>
          <w:szCs w:val="24"/>
        </w:rPr>
        <w:t xml:space="preserve"> Big Data open reference architecture that:</w:t>
      </w:r>
    </w:p>
    <w:p w:rsidR="00791727" w:rsidRDefault="00791727" w:rsidP="00791727">
      <w:pPr>
        <w:pStyle w:val="ListParagraph"/>
        <w:numPr>
          <w:ilvl w:val="0"/>
          <w:numId w:val="27"/>
        </w:numPr>
      </w:pPr>
      <w:r>
        <w:t>Provides a common language for the various stakeholders</w:t>
      </w:r>
    </w:p>
    <w:p w:rsidR="00791727" w:rsidRDefault="00791727" w:rsidP="00791727">
      <w:pPr>
        <w:pStyle w:val="ListParagraph"/>
        <w:numPr>
          <w:ilvl w:val="0"/>
          <w:numId w:val="27"/>
        </w:numPr>
      </w:pPr>
      <w:r>
        <w:t>Encourages adherence to common standards, specifications, and patterns</w:t>
      </w:r>
    </w:p>
    <w:p w:rsidR="00791727" w:rsidRDefault="00791727" w:rsidP="00791727">
      <w:pPr>
        <w:pStyle w:val="ListParagraph"/>
        <w:numPr>
          <w:ilvl w:val="0"/>
          <w:numId w:val="27"/>
        </w:numPr>
      </w:pPr>
      <w:r>
        <w:t>Provides consistency of implementation of technology to solve similar problem sets</w:t>
      </w:r>
    </w:p>
    <w:p w:rsidR="00791727" w:rsidRDefault="00791727" w:rsidP="00791727">
      <w:r>
        <w:t xml:space="preserve">The reference architecture is intended to facilitate the understanding of the operational intricacies in Big Data. It does not represent the system architecture of a specific Big Data system; instead it is a tool for describing, discussing, and developing system-specific architectures using a common framework of reference. </w:t>
      </w:r>
    </w:p>
    <w:p w:rsidR="00791727" w:rsidRDefault="00791727" w:rsidP="00791727">
      <w:r>
        <w:t>It provides a generic high-level conceptual model that is an effective tool for discussing the requirements, structures, and operations inherent to Big Data. The model is not tied to any specific vendor products, services or reference implementation, nor does it define prescriptive solutions that inhibit innovation.</w:t>
      </w:r>
    </w:p>
    <w:p w:rsidR="00791727" w:rsidRDefault="00791727" w:rsidP="00791727">
      <w:r>
        <w:t xml:space="preserve">The design of the NIST Big Data reference architecture serves the following objectives: </w:t>
      </w:r>
    </w:p>
    <w:p w:rsidR="00791727" w:rsidRDefault="00791727" w:rsidP="00791727">
      <w:pPr>
        <w:pStyle w:val="ListParagraph"/>
        <w:numPr>
          <w:ilvl w:val="0"/>
          <w:numId w:val="28"/>
        </w:numPr>
      </w:pPr>
      <w:r>
        <w:t xml:space="preserve">To illustrate and understand the various Big Data components, processes, and systems, in the context of an overall Big Data conceptual model; </w:t>
      </w:r>
    </w:p>
    <w:p w:rsidR="00791727" w:rsidRDefault="00791727" w:rsidP="00791727">
      <w:pPr>
        <w:pStyle w:val="ListParagraph"/>
        <w:numPr>
          <w:ilvl w:val="0"/>
          <w:numId w:val="28"/>
        </w:numPr>
      </w:pPr>
      <w:r>
        <w:t xml:space="preserve">To provide a technical reference for U.S. Government departments, agencies and other consumers to understand, discuss, categorize and compare Big Data solutions; and </w:t>
      </w:r>
    </w:p>
    <w:p w:rsidR="00791727" w:rsidRDefault="00791727" w:rsidP="00791727">
      <w:pPr>
        <w:pStyle w:val="ListParagraph"/>
        <w:numPr>
          <w:ilvl w:val="0"/>
          <w:numId w:val="28"/>
        </w:numPr>
      </w:pPr>
      <w:r>
        <w:t xml:space="preserve">To facilitate the analysis of candidate standards </w:t>
      </w:r>
      <w:r w:rsidRPr="00982ADD">
        <w:t>for interoperability, portability, reusability, and extendibility</w:t>
      </w:r>
      <w:r w:rsidRPr="004D10BB">
        <w:t>.</w:t>
      </w:r>
    </w:p>
    <w:p w:rsidR="00791727" w:rsidRPr="00E821A9" w:rsidRDefault="00791727" w:rsidP="00E821A9">
      <w:pPr>
        <w:pStyle w:val="Heading2"/>
      </w:pPr>
      <w:bookmarkStart w:id="4" w:name="_Toc367307003"/>
      <w:r w:rsidRPr="00E821A9">
        <w:t>How This Report Was Produced</w:t>
      </w:r>
      <w:bookmarkEnd w:id="4"/>
    </w:p>
    <w:p w:rsidR="00791727" w:rsidRPr="00E821A9" w:rsidRDefault="00791727" w:rsidP="00791727">
      <w:pPr>
        <w:rPr>
          <w:rFonts w:cs="Cambria"/>
          <w:color w:val="000000"/>
        </w:rPr>
      </w:pPr>
      <w:r w:rsidRPr="00E821A9">
        <w:rPr>
          <w:rFonts w:cs="Cambria"/>
          <w:color w:val="000000"/>
        </w:rPr>
        <w:t>The approach for developing this document involved four steps:</w:t>
      </w:r>
    </w:p>
    <w:p w:rsidR="00791727" w:rsidRPr="00E821A9" w:rsidRDefault="00791727" w:rsidP="00791727">
      <w:pPr>
        <w:pStyle w:val="ListParagraph"/>
        <w:numPr>
          <w:ilvl w:val="0"/>
          <w:numId w:val="25"/>
        </w:numPr>
        <w:rPr>
          <w:rFonts w:cs="Cambria"/>
          <w:color w:val="000000"/>
        </w:rPr>
      </w:pPr>
      <w:r w:rsidRPr="00E821A9">
        <w:rPr>
          <w:rFonts w:cs="Cambria"/>
          <w:color w:val="000000"/>
        </w:rPr>
        <w:t>The first step was to announce a Big Data Reference Architecture Working Group open to the public in order to attract and solicit a wide array of subject matter experts and stakeholders in government, industry, and academia.</w:t>
      </w:r>
    </w:p>
    <w:p w:rsidR="00791727" w:rsidRPr="00E821A9" w:rsidRDefault="00791727" w:rsidP="00791727">
      <w:pPr>
        <w:pStyle w:val="ListParagraph"/>
        <w:numPr>
          <w:ilvl w:val="0"/>
          <w:numId w:val="25"/>
        </w:numPr>
        <w:rPr>
          <w:rFonts w:cs="Cambria"/>
          <w:color w:val="000000"/>
        </w:rPr>
      </w:pPr>
      <w:r w:rsidRPr="00E821A9">
        <w:rPr>
          <w:rFonts w:cs="Cambria"/>
          <w:color w:val="000000"/>
        </w:rPr>
        <w:t>The second step was to gather available Big Data architectures and materials representing various stakeholders, different data types, and different use cases.</w:t>
      </w:r>
    </w:p>
    <w:p w:rsidR="00791727" w:rsidRPr="00E821A9" w:rsidRDefault="00791727" w:rsidP="00791727">
      <w:pPr>
        <w:pStyle w:val="ListParagraph"/>
        <w:numPr>
          <w:ilvl w:val="0"/>
          <w:numId w:val="25"/>
        </w:numPr>
        <w:rPr>
          <w:rFonts w:cs="Cambria"/>
          <w:color w:val="000000"/>
        </w:rPr>
      </w:pPr>
      <w:r w:rsidRPr="00E821A9">
        <w:rPr>
          <w:rFonts w:cs="Cambria"/>
          <w:color w:val="000000"/>
        </w:rPr>
        <w:t>The third step was to examine and analyze the Big Data materiel to better understand existing concepts of Big Data, what it is used for, its goals, objectives, characteristics, and key elements, and then document the these using the Big Data taxonomies model.</w:t>
      </w:r>
    </w:p>
    <w:p w:rsidR="00791727" w:rsidRPr="00E821A9" w:rsidRDefault="00791727" w:rsidP="00791727">
      <w:pPr>
        <w:pStyle w:val="ListParagraph"/>
        <w:numPr>
          <w:ilvl w:val="0"/>
          <w:numId w:val="25"/>
        </w:numPr>
        <w:rPr>
          <w:rFonts w:cs="Cambria"/>
          <w:color w:val="000000"/>
        </w:rPr>
      </w:pPr>
      <w:r w:rsidRPr="00E821A9">
        <w:rPr>
          <w:rFonts w:cs="Cambria"/>
          <w:color w:val="000000"/>
        </w:rPr>
        <w:t xml:space="preserve">The fourth step was to develop an open reference architecture based on the analysis of Big Data material and the inputs from the other NIST Big Data working groups. </w:t>
      </w:r>
    </w:p>
    <w:p w:rsidR="00791727" w:rsidRPr="00E821A9" w:rsidRDefault="00791727" w:rsidP="00E821A9">
      <w:pPr>
        <w:pStyle w:val="Heading2"/>
      </w:pPr>
      <w:bookmarkStart w:id="5" w:name="_Toc367307004"/>
      <w:r w:rsidRPr="00E821A9">
        <w:t>Structure of This Report</w:t>
      </w:r>
      <w:bookmarkEnd w:id="5"/>
    </w:p>
    <w:p w:rsidR="00791727" w:rsidRPr="00E821A9" w:rsidRDefault="00791727" w:rsidP="00791727">
      <w:pPr>
        <w:rPr>
          <w:rFonts w:cs="Cambria"/>
          <w:color w:val="000000"/>
        </w:rPr>
      </w:pPr>
      <w:r w:rsidRPr="00E821A9">
        <w:rPr>
          <w:rFonts w:cs="Cambria"/>
          <w:color w:val="000000"/>
        </w:rPr>
        <w:t xml:space="preserve">The remainder of this document is organized as follows: </w:t>
      </w:r>
    </w:p>
    <w:p w:rsidR="00791727" w:rsidRPr="00E821A9" w:rsidRDefault="001F6E22" w:rsidP="00E821A9">
      <w:pPr>
        <w:rPr>
          <w:rFonts w:cs="Cambria"/>
          <w:color w:val="000000"/>
        </w:rPr>
      </w:pPr>
      <w:r>
        <w:rPr>
          <w:rFonts w:cs="Cambria"/>
          <w:color w:val="000000"/>
        </w:rPr>
        <w:t xml:space="preserve">Section </w:t>
      </w:r>
      <w:r>
        <w:rPr>
          <w:rFonts w:cs="Cambria"/>
          <w:color w:val="000000"/>
        </w:rPr>
        <w:fldChar w:fldCharType="begin"/>
      </w:r>
      <w:r>
        <w:rPr>
          <w:rFonts w:cs="Cambria"/>
          <w:color w:val="000000"/>
        </w:rPr>
        <w:instrText xml:space="preserve"> REF _Ref367302591 \w \h </w:instrText>
      </w:r>
      <w:r>
        <w:rPr>
          <w:rFonts w:cs="Cambria"/>
          <w:color w:val="000000"/>
        </w:rPr>
      </w:r>
      <w:r>
        <w:rPr>
          <w:rFonts w:cs="Cambria"/>
          <w:color w:val="000000"/>
        </w:rPr>
        <w:fldChar w:fldCharType="separate"/>
      </w:r>
      <w:r>
        <w:rPr>
          <w:rFonts w:cs="Cambria"/>
          <w:color w:val="000000"/>
        </w:rPr>
        <w:t>2</w:t>
      </w:r>
      <w:r>
        <w:rPr>
          <w:rFonts w:cs="Cambria"/>
          <w:color w:val="000000"/>
        </w:rPr>
        <w:fldChar w:fldCharType="end"/>
      </w:r>
      <w:r w:rsidR="00791727" w:rsidRPr="00E821A9">
        <w:rPr>
          <w:rFonts w:cs="Cambria"/>
          <w:color w:val="000000"/>
        </w:rPr>
        <w:t xml:space="preserve"> contains high level requirements relevant to the design of the Reference Architecture. </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_Ref367302614 \w \h </w:instrText>
      </w:r>
      <w:r w:rsidR="001F6E22">
        <w:rPr>
          <w:rFonts w:cs="Cambria"/>
          <w:color w:val="000000"/>
        </w:rPr>
      </w:r>
      <w:r w:rsidR="001F6E22">
        <w:rPr>
          <w:rFonts w:cs="Cambria"/>
          <w:color w:val="000000"/>
        </w:rPr>
        <w:fldChar w:fldCharType="separate"/>
      </w:r>
      <w:r w:rsidR="001F6E22">
        <w:rPr>
          <w:rFonts w:cs="Cambria"/>
          <w:color w:val="000000"/>
        </w:rPr>
        <w:t>3</w:t>
      </w:r>
      <w:r w:rsidR="001F6E22">
        <w:rPr>
          <w:rFonts w:cs="Cambria"/>
          <w:color w:val="000000"/>
        </w:rPr>
        <w:fldChar w:fldCharType="end"/>
      </w:r>
      <w:r w:rsidRPr="00E821A9">
        <w:rPr>
          <w:rFonts w:cs="Cambria"/>
          <w:color w:val="000000"/>
        </w:rPr>
        <w:t xml:space="preserve"> represents a generic big data system comprised of technology-agnostic function blocks interconnected by interoperability surfaces. </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_Ref367302658 \w \h </w:instrText>
      </w:r>
      <w:r w:rsidR="001F6E22">
        <w:rPr>
          <w:rFonts w:cs="Cambria"/>
          <w:color w:val="000000"/>
        </w:rPr>
      </w:r>
      <w:r w:rsidR="001F6E22">
        <w:rPr>
          <w:rFonts w:cs="Cambria"/>
          <w:color w:val="000000"/>
        </w:rPr>
        <w:fldChar w:fldCharType="separate"/>
      </w:r>
      <w:r w:rsidR="001F6E22">
        <w:rPr>
          <w:rFonts w:cs="Cambria"/>
          <w:color w:val="000000"/>
        </w:rPr>
        <w:t>4</w:t>
      </w:r>
      <w:r w:rsidR="001F6E22">
        <w:rPr>
          <w:rFonts w:cs="Cambria"/>
          <w:color w:val="000000"/>
        </w:rPr>
        <w:fldChar w:fldCharType="end"/>
      </w:r>
      <w:r w:rsidRPr="00E821A9">
        <w:rPr>
          <w:rFonts w:cs="Cambria"/>
          <w:color w:val="000000"/>
        </w:rPr>
        <w:t xml:space="preserve"> describes the main components of the generic system.</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_Ref367302686 \w \h </w:instrText>
      </w:r>
      <w:r w:rsidR="001F6E22">
        <w:rPr>
          <w:rFonts w:cs="Cambria"/>
          <w:color w:val="000000"/>
        </w:rPr>
      </w:r>
      <w:r w:rsidR="001F6E22">
        <w:rPr>
          <w:rFonts w:cs="Cambria"/>
          <w:color w:val="000000"/>
        </w:rPr>
        <w:fldChar w:fldCharType="separate"/>
      </w:r>
      <w:r w:rsidR="001F6E22">
        <w:rPr>
          <w:rFonts w:cs="Cambria"/>
          <w:color w:val="000000"/>
        </w:rPr>
        <w:t>5</w:t>
      </w:r>
      <w:r w:rsidR="001F6E22">
        <w:rPr>
          <w:rFonts w:cs="Cambria"/>
          <w:color w:val="000000"/>
        </w:rPr>
        <w:fldChar w:fldCharType="end"/>
      </w:r>
      <w:r w:rsidRPr="00E821A9">
        <w:rPr>
          <w:rFonts w:cs="Cambria"/>
          <w:color w:val="000000"/>
        </w:rPr>
        <w:t xml:space="preserve"> addresses security and privacy.</w:t>
      </w:r>
    </w:p>
    <w:p w:rsidR="00791727" w:rsidRPr="00E821A9" w:rsidRDefault="00791727" w:rsidP="00E821A9">
      <w:pPr>
        <w:rPr>
          <w:rFonts w:cs="Cambria"/>
          <w:color w:val="000000"/>
        </w:rPr>
      </w:pPr>
      <w:r w:rsidRPr="00E821A9">
        <w:rPr>
          <w:rFonts w:cs="Cambria"/>
          <w:color w:val="000000"/>
        </w:rPr>
        <w:t xml:space="preserve">Section </w:t>
      </w:r>
      <w:r w:rsidR="001F6E22">
        <w:rPr>
          <w:rFonts w:cs="Cambria"/>
          <w:color w:val="000000"/>
        </w:rPr>
        <w:fldChar w:fldCharType="begin"/>
      </w:r>
      <w:r w:rsidR="001F6E22">
        <w:rPr>
          <w:rFonts w:cs="Cambria"/>
          <w:color w:val="000000"/>
        </w:rPr>
        <w:instrText xml:space="preserve"> REF _Ref367302699 \w \h </w:instrText>
      </w:r>
      <w:r w:rsidR="001F6E22">
        <w:rPr>
          <w:rFonts w:cs="Cambria"/>
          <w:color w:val="000000"/>
        </w:rPr>
      </w:r>
      <w:r w:rsidR="001F6E22">
        <w:rPr>
          <w:rFonts w:cs="Cambria"/>
          <w:color w:val="000000"/>
        </w:rPr>
        <w:fldChar w:fldCharType="separate"/>
      </w:r>
      <w:r w:rsidR="001F6E22">
        <w:rPr>
          <w:rFonts w:cs="Cambria"/>
          <w:color w:val="000000"/>
        </w:rPr>
        <w:t>6</w:t>
      </w:r>
      <w:r w:rsidR="001F6E22">
        <w:rPr>
          <w:rFonts w:cs="Cambria"/>
          <w:color w:val="000000"/>
        </w:rPr>
        <w:fldChar w:fldCharType="end"/>
      </w:r>
      <w:r w:rsidRPr="00E821A9">
        <w:rPr>
          <w:rFonts w:cs="Cambria"/>
          <w:color w:val="000000"/>
        </w:rPr>
        <w:t xml:space="preserve"> contains the Big Data taxonomy. </w:t>
      </w:r>
    </w:p>
    <w:p w:rsidR="00791727" w:rsidRPr="00E821A9" w:rsidRDefault="001F6E22" w:rsidP="00E821A9">
      <w:pPr>
        <w:rPr>
          <w:rFonts w:cs="Cambria"/>
          <w:color w:val="000000"/>
        </w:rPr>
      </w:pPr>
      <w:r>
        <w:rPr>
          <w:rFonts w:cs="Cambria"/>
          <w:color w:val="000000"/>
        </w:rPr>
        <w:fldChar w:fldCharType="begin"/>
      </w:r>
      <w:r>
        <w:rPr>
          <w:rFonts w:cs="Cambria"/>
          <w:color w:val="000000"/>
        </w:rPr>
        <w:instrText xml:space="preserve"> REF _Ref367302871 \h </w:instrText>
      </w:r>
      <w:r>
        <w:rPr>
          <w:rFonts w:cs="Cambria"/>
          <w:color w:val="000000"/>
        </w:rPr>
      </w:r>
      <w:r>
        <w:rPr>
          <w:rFonts w:cs="Cambria"/>
          <w:color w:val="000000"/>
        </w:rPr>
        <w:fldChar w:fldCharType="separate"/>
      </w:r>
      <w:r w:rsidRPr="00F5627F">
        <w:rPr>
          <w:color w:val="660033"/>
        </w:rPr>
        <w:t>Appendix A</w:t>
      </w:r>
      <w:r>
        <w:rPr>
          <w:rFonts w:cs="Cambria"/>
          <w:color w:val="000000"/>
        </w:rPr>
        <w:fldChar w:fldCharType="end"/>
      </w:r>
      <w:r w:rsidR="00791727" w:rsidRPr="00E821A9">
        <w:rPr>
          <w:rFonts w:cs="Cambria"/>
          <w:color w:val="000000"/>
        </w:rPr>
        <w:t xml:space="preserve"> lists the terms and definitions appearing in the taxonomy. </w:t>
      </w:r>
    </w:p>
    <w:p w:rsidR="00791727" w:rsidRPr="00E821A9" w:rsidRDefault="001F6E22" w:rsidP="00E821A9">
      <w:pPr>
        <w:rPr>
          <w:rFonts w:cs="Cambria"/>
          <w:color w:val="000000"/>
        </w:rPr>
      </w:pPr>
      <w:r>
        <w:rPr>
          <w:rFonts w:cs="Cambria"/>
          <w:color w:val="000000"/>
        </w:rPr>
        <w:fldChar w:fldCharType="begin"/>
      </w:r>
      <w:r>
        <w:rPr>
          <w:rFonts w:cs="Cambria"/>
          <w:color w:val="000000"/>
        </w:rPr>
        <w:instrText xml:space="preserve"> REF _Ref367302886 \h </w:instrText>
      </w:r>
      <w:r>
        <w:rPr>
          <w:rFonts w:cs="Cambria"/>
          <w:color w:val="000000"/>
        </w:rPr>
      </w:r>
      <w:r>
        <w:rPr>
          <w:rFonts w:cs="Cambria"/>
          <w:color w:val="000000"/>
        </w:rPr>
        <w:fldChar w:fldCharType="separate"/>
      </w:r>
      <w:r>
        <w:rPr>
          <w:color w:val="660033"/>
        </w:rPr>
        <w:t>Appendix B</w:t>
      </w:r>
      <w:r>
        <w:rPr>
          <w:rFonts w:cs="Cambria"/>
          <w:color w:val="000000"/>
        </w:rPr>
        <w:fldChar w:fldCharType="end"/>
      </w:r>
      <w:r w:rsidR="00791727" w:rsidRPr="00E821A9">
        <w:rPr>
          <w:rFonts w:cs="Cambria"/>
          <w:color w:val="000000"/>
        </w:rPr>
        <w:t xml:space="preserve"> contains the acronyms used in this document.</w:t>
      </w:r>
    </w:p>
    <w:p w:rsidR="00E821A9" w:rsidRPr="00E821A9" w:rsidRDefault="001F6E22" w:rsidP="00E821A9">
      <w:pPr>
        <w:rPr>
          <w:rFonts w:cs="Cambria"/>
          <w:color w:val="000000"/>
        </w:rPr>
      </w:pPr>
      <w:r>
        <w:rPr>
          <w:rFonts w:cs="Cambria"/>
          <w:color w:val="000000"/>
        </w:rPr>
        <w:fldChar w:fldCharType="begin"/>
      </w:r>
      <w:r>
        <w:rPr>
          <w:rFonts w:cs="Cambria"/>
          <w:color w:val="000000"/>
        </w:rPr>
        <w:instrText xml:space="preserve"> REF _Ref367302914 \h </w:instrText>
      </w:r>
      <w:r>
        <w:rPr>
          <w:rFonts w:cs="Cambria"/>
          <w:color w:val="000000"/>
        </w:rPr>
      </w:r>
      <w:r>
        <w:rPr>
          <w:rFonts w:cs="Cambria"/>
          <w:color w:val="000000"/>
        </w:rPr>
        <w:fldChar w:fldCharType="separate"/>
      </w:r>
      <w:r>
        <w:rPr>
          <w:color w:val="660033"/>
        </w:rPr>
        <w:t>Appendix C</w:t>
      </w:r>
      <w:r>
        <w:rPr>
          <w:rFonts w:cs="Cambria"/>
          <w:color w:val="000000"/>
        </w:rPr>
        <w:fldChar w:fldCharType="end"/>
      </w:r>
      <w:r w:rsidR="00E821A9" w:rsidRPr="00E821A9">
        <w:rPr>
          <w:rFonts w:cs="Cambria"/>
          <w:color w:val="000000"/>
        </w:rPr>
        <w:t xml:space="preserve"> lists the references used in the document.</w:t>
      </w:r>
    </w:p>
    <w:p w:rsidR="00994C07" w:rsidRPr="00F5627F" w:rsidRDefault="00A7105C" w:rsidP="00791727">
      <w:pPr>
        <w:pStyle w:val="Heading1"/>
        <w:rPr>
          <w:color w:val="660033"/>
        </w:rPr>
      </w:pPr>
      <w:bookmarkStart w:id="6" w:name="_Ref367302591"/>
      <w:bookmarkStart w:id="7" w:name="_Toc367307005"/>
      <w:r>
        <w:rPr>
          <w:color w:val="660033"/>
        </w:rPr>
        <w:t>Big Data System</w:t>
      </w:r>
      <w:r w:rsidR="00994C07">
        <w:rPr>
          <w:color w:val="660033"/>
        </w:rPr>
        <w:t xml:space="preserve"> Requirements</w:t>
      </w:r>
      <w:bookmarkEnd w:id="6"/>
      <w:bookmarkEnd w:id="7"/>
    </w:p>
    <w:p w:rsidR="00994C07" w:rsidRPr="00166574" w:rsidRDefault="00994C07" w:rsidP="00FC54A9">
      <w:pPr>
        <w:pStyle w:val="ListParagraph"/>
        <w:numPr>
          <w:ilvl w:val="0"/>
          <w:numId w:val="4"/>
        </w:numPr>
        <w:spacing w:after="0" w:line="240" w:lineRule="auto"/>
        <w:contextualSpacing w:val="0"/>
        <w:rPr>
          <w:vanish/>
        </w:rPr>
      </w:pPr>
    </w:p>
    <w:p w:rsidR="00D73165" w:rsidRDefault="00D73165" w:rsidP="0067365C">
      <w:pPr>
        <w:pStyle w:val="NoSpacing"/>
        <w:rPr>
          <w:b/>
        </w:rPr>
      </w:pPr>
    </w:p>
    <w:p w:rsidR="00A7105C" w:rsidRDefault="00D73165" w:rsidP="00D73165">
      <w:pPr>
        <w:pStyle w:val="NoSpacing"/>
        <w:rPr>
          <w:b/>
        </w:rPr>
      </w:pPr>
      <w:r w:rsidRPr="00D73165">
        <w:rPr>
          <w:b/>
        </w:rPr>
        <w:t>[</w:t>
      </w:r>
      <w:r w:rsidR="00A7105C">
        <w:rPr>
          <w:b/>
        </w:rPr>
        <w:t>This section</w:t>
      </w:r>
      <w:r w:rsidR="00A7105C" w:rsidRPr="00D73165">
        <w:rPr>
          <w:b/>
        </w:rPr>
        <w:t xml:space="preserve"> contain</w:t>
      </w:r>
      <w:r w:rsidR="00A7105C">
        <w:rPr>
          <w:b/>
        </w:rPr>
        <w:t>s</w:t>
      </w:r>
      <w:r w:rsidR="00A7105C" w:rsidRPr="00D73165">
        <w:rPr>
          <w:b/>
        </w:rPr>
        <w:t xml:space="preserve"> high level requirements relevant to the design</w:t>
      </w:r>
      <w:r w:rsidR="00A7105C">
        <w:rPr>
          <w:b/>
        </w:rPr>
        <w:t xml:space="preserve"> of the Reference Architecture. </w:t>
      </w:r>
      <w:r w:rsidRPr="00D73165">
        <w:rPr>
          <w:b/>
        </w:rPr>
        <w:t xml:space="preserve">This section will be </w:t>
      </w:r>
      <w:r w:rsidR="00A7105C">
        <w:rPr>
          <w:b/>
        </w:rPr>
        <w:t>further developed</w:t>
      </w:r>
      <w:r w:rsidRPr="00D73165">
        <w:rPr>
          <w:b/>
        </w:rPr>
        <w:t xml:space="preserve"> by the NIST BDWG Requirements SG</w:t>
      </w:r>
      <w:r w:rsidR="00A7105C">
        <w:rPr>
          <w:b/>
        </w:rPr>
        <w:t>.</w:t>
      </w:r>
      <w:r w:rsidR="0089790F">
        <w:rPr>
          <w:b/>
        </w:rPr>
        <w:t>]</w:t>
      </w:r>
    </w:p>
    <w:p w:rsidR="00A7105C" w:rsidRDefault="00A7105C" w:rsidP="00D73165">
      <w:pPr>
        <w:pStyle w:val="NoSpacing"/>
        <w:rPr>
          <w:b/>
        </w:rPr>
      </w:pPr>
    </w:p>
    <w:p w:rsidR="00A7105C" w:rsidRDefault="00A7105C" w:rsidP="00A7105C">
      <w:pPr>
        <w:pStyle w:val="NoSpacing"/>
      </w:pPr>
      <w:r>
        <w:t>The “big data” ecosystem is an evolution and a superset of a “traditional data” system exhibiting any or all of the following characteristics or requirements:</w:t>
      </w:r>
    </w:p>
    <w:p w:rsidR="00A7105C" w:rsidRDefault="00A7105C" w:rsidP="001E514B">
      <w:pPr>
        <w:pStyle w:val="NoSpacing"/>
        <w:numPr>
          <w:ilvl w:val="0"/>
          <w:numId w:val="19"/>
        </w:numPr>
      </w:pPr>
      <w:r>
        <w:t>Data sources are diverse in their security and privacy considerations and their business relationships with the data system integrators</w:t>
      </w:r>
    </w:p>
    <w:p w:rsidR="00A7105C" w:rsidRDefault="00A7105C" w:rsidP="001E514B">
      <w:pPr>
        <w:pStyle w:val="NoSpacing"/>
        <w:numPr>
          <w:ilvl w:val="0"/>
          <w:numId w:val="19"/>
        </w:numPr>
      </w:pPr>
      <w:r>
        <w:t>Data imported into the system vary in its structure, exhibit large volume, velocity, variety, and  other complex properties</w:t>
      </w:r>
    </w:p>
    <w:p w:rsidR="00A7105C" w:rsidRDefault="00A7105C" w:rsidP="001E514B">
      <w:pPr>
        <w:pStyle w:val="NoSpacing"/>
        <w:numPr>
          <w:ilvl w:val="0"/>
          <w:numId w:val="19"/>
        </w:numPr>
      </w:pPr>
      <w:r>
        <w:t>The nature and the order of data transformations varies between vertical systems; it is not prearranged,  and is evolving for a given system</w:t>
      </w:r>
    </w:p>
    <w:p w:rsidR="00A7105C" w:rsidRDefault="00A7105C" w:rsidP="001E514B">
      <w:pPr>
        <w:pStyle w:val="NoSpacing"/>
        <w:numPr>
          <w:ilvl w:val="0"/>
          <w:numId w:val="19"/>
        </w:numPr>
      </w:pPr>
      <w:r>
        <w:t>Storage technologies and databases are tailored to specific transformation needs and their scalability properties scale horizontally, vertically, or both</w:t>
      </w:r>
    </w:p>
    <w:p w:rsidR="00A7105C" w:rsidRDefault="00A7105C" w:rsidP="001E514B">
      <w:pPr>
        <w:pStyle w:val="NoSpacing"/>
        <w:numPr>
          <w:ilvl w:val="0"/>
          <w:numId w:val="19"/>
        </w:numPr>
      </w:pPr>
      <w:r>
        <w:t>Innovative analytic functions continuously emerge; proven technologies get enhanced and abstracted, resulting in frequent updates and outsourcing practices</w:t>
      </w:r>
    </w:p>
    <w:p w:rsidR="00A7105C" w:rsidRDefault="00A7105C" w:rsidP="001E514B">
      <w:pPr>
        <w:pStyle w:val="NoSpacing"/>
        <w:numPr>
          <w:ilvl w:val="0"/>
          <w:numId w:val="19"/>
        </w:numPr>
      </w:pPr>
      <w:r>
        <w:t>Data usage vary in structure and format; new use cases can be easily introduced to the system</w:t>
      </w:r>
    </w:p>
    <w:p w:rsidR="00166574" w:rsidRDefault="00794D7F" w:rsidP="00B97E3D">
      <w:pPr>
        <w:pStyle w:val="Heading1"/>
        <w:rPr>
          <w:color w:val="660033"/>
        </w:rPr>
      </w:pPr>
      <w:bookmarkStart w:id="8" w:name="_Ref367302614"/>
      <w:bookmarkStart w:id="9" w:name="_Toc367307006"/>
      <w:r>
        <w:rPr>
          <w:color w:val="660033"/>
        </w:rPr>
        <w:t>Conceptual Model</w:t>
      </w:r>
      <w:bookmarkEnd w:id="8"/>
      <w:bookmarkEnd w:id="9"/>
    </w:p>
    <w:p w:rsidR="00724605" w:rsidRDefault="00A7105C" w:rsidP="00724605">
      <w:pPr>
        <w:pStyle w:val="NoSpacing"/>
      </w:pPr>
      <w:r>
        <w:t xml:space="preserve">The NIST Big Data Reference Architecture </w:t>
      </w:r>
      <w:r w:rsidR="009916B0">
        <w:t xml:space="preserve">(RA) </w:t>
      </w:r>
      <w:r>
        <w:t xml:space="preserve">shown </w:t>
      </w:r>
      <w:r w:rsidR="00E476DC">
        <w:t xml:space="preserve">on </w:t>
      </w:r>
      <w:r w:rsidR="00E476DC">
        <w:fldChar w:fldCharType="begin"/>
      </w:r>
      <w:r w:rsidR="00E476DC">
        <w:instrText xml:space="preserve"> REF _Ref366591768 \h </w:instrText>
      </w:r>
      <w:r w:rsidR="00E476DC">
        <w:fldChar w:fldCharType="separate"/>
      </w:r>
      <w:r w:rsidR="00E476DC">
        <w:t xml:space="preserve">Figure </w:t>
      </w:r>
      <w:r w:rsidR="00E476DC">
        <w:rPr>
          <w:noProof/>
        </w:rPr>
        <w:t>1</w:t>
      </w:r>
      <w:r w:rsidR="00E476DC">
        <w:fldChar w:fldCharType="end"/>
      </w:r>
      <w:r>
        <w:t xml:space="preserve"> represents a generic </w:t>
      </w:r>
      <w:r w:rsidR="00E476DC">
        <w:t>big data</w:t>
      </w:r>
      <w:r>
        <w:t xml:space="preserve"> system comprised of </w:t>
      </w:r>
      <w:r w:rsidR="00424ABF">
        <w:t xml:space="preserve">technology-agnostic </w:t>
      </w:r>
      <w:r>
        <w:t xml:space="preserve">functional </w:t>
      </w:r>
      <w:r w:rsidR="00E476DC">
        <w:t>blocks</w:t>
      </w:r>
      <w:r>
        <w:t xml:space="preserve"> </w:t>
      </w:r>
      <w:r w:rsidR="00424ABF">
        <w:t xml:space="preserve">interconnected </w:t>
      </w:r>
      <w:r w:rsidR="00724605">
        <w:t>by interoperability surfaces. As such, it is applicable to a variety of business environments including tightly-integrated enterprise systems, as well as loosely-coupled vertical industries that rely on cooperation of independent stakeholders.</w:t>
      </w:r>
    </w:p>
    <w:p w:rsidR="00724605" w:rsidRDefault="00724605" w:rsidP="00724605">
      <w:pPr>
        <w:pStyle w:val="NoSpacing"/>
      </w:pPr>
    </w:p>
    <w:p w:rsidR="00424ABF" w:rsidRPr="00E91BE0" w:rsidRDefault="00E91BE0" w:rsidP="00A7105C">
      <w:pPr>
        <w:pStyle w:val="NoSpacing"/>
      </w:pPr>
      <w:r>
        <w:t>Note that b</w:t>
      </w:r>
      <w:r w:rsidR="00724605">
        <w:t>ecause the</w:t>
      </w:r>
      <w:r w:rsidR="00817FD7">
        <w:t xml:space="preserve"> </w:t>
      </w:r>
      <w:r w:rsidR="00817FD7">
        <w:rPr>
          <w:rFonts w:eastAsia="Times New Roman"/>
        </w:rPr>
        <w:t>RA doesn’t represent a specific system</w:t>
      </w:r>
      <w:r>
        <w:rPr>
          <w:rFonts w:eastAsia="Times New Roman"/>
        </w:rPr>
        <w:t xml:space="preserve"> type</w:t>
      </w:r>
      <w:r w:rsidR="00817FD7">
        <w:rPr>
          <w:rFonts w:eastAsia="Times New Roman"/>
        </w:rPr>
        <w:t xml:space="preserve">, </w:t>
      </w:r>
      <w:r>
        <w:rPr>
          <w:rFonts w:eastAsia="Times New Roman"/>
        </w:rPr>
        <w:t xml:space="preserve">for the general case </w:t>
      </w:r>
      <w:r w:rsidR="00724605">
        <w:rPr>
          <w:rFonts w:eastAsia="Times New Roman"/>
        </w:rPr>
        <w:t>its</w:t>
      </w:r>
      <w:r w:rsidR="00817FD7">
        <w:rPr>
          <w:rFonts w:eastAsia="Times New Roman"/>
        </w:rPr>
        <w:t xml:space="preserve"> functional blocks </w:t>
      </w:r>
      <w:r w:rsidR="00724605">
        <w:rPr>
          <w:rFonts w:eastAsia="Times New Roman"/>
        </w:rPr>
        <w:t xml:space="preserve">cannot </w:t>
      </w:r>
      <w:r w:rsidR="00817FD7">
        <w:rPr>
          <w:rFonts w:eastAsia="Times New Roman"/>
        </w:rPr>
        <w:t>be mapped to business</w:t>
      </w:r>
      <w:r w:rsidR="00724605">
        <w:rPr>
          <w:rFonts w:eastAsia="Times New Roman"/>
        </w:rPr>
        <w:t xml:space="preserve"> stakeholders or authorities. </w:t>
      </w:r>
      <w:r w:rsidR="00817FD7">
        <w:rPr>
          <w:rFonts w:eastAsia="Times New Roman"/>
        </w:rPr>
        <w:t>Therefore</w:t>
      </w:r>
      <w:r w:rsidR="00817FD7" w:rsidRPr="00E91BE0">
        <w:rPr>
          <w:rFonts w:eastAsia="Times New Roman"/>
        </w:rPr>
        <w:t>, there are no RA boundaries or external vs. i</w:t>
      </w:r>
      <w:r>
        <w:rPr>
          <w:rFonts w:eastAsia="Times New Roman"/>
        </w:rPr>
        <w:t>nternal components</w:t>
      </w:r>
      <w:r w:rsidR="00817FD7" w:rsidRPr="00E91BE0">
        <w:rPr>
          <w:rFonts w:eastAsia="Times New Roman"/>
        </w:rPr>
        <w:t xml:space="preserve"> to the BD system.</w:t>
      </w:r>
    </w:p>
    <w:p w:rsidR="00424ABF" w:rsidRDefault="00424ABF" w:rsidP="00A7105C">
      <w:pPr>
        <w:pStyle w:val="NoSpacing"/>
      </w:pPr>
    </w:p>
    <w:p w:rsidR="00166574" w:rsidRPr="00166574" w:rsidRDefault="00166574" w:rsidP="00FC54A9">
      <w:pPr>
        <w:pStyle w:val="ListParagraph"/>
        <w:numPr>
          <w:ilvl w:val="0"/>
          <w:numId w:val="4"/>
        </w:numPr>
        <w:spacing w:after="0" w:line="240" w:lineRule="auto"/>
        <w:contextualSpacing w:val="0"/>
        <w:rPr>
          <w:vanish/>
        </w:rPr>
      </w:pPr>
    </w:p>
    <w:p w:rsidR="00360534" w:rsidRDefault="00360534" w:rsidP="00360534">
      <w:pPr>
        <w:pStyle w:val="NoSpacing"/>
      </w:pPr>
    </w:p>
    <w:bookmarkStart w:id="10" w:name="_GoBack"/>
    <w:bookmarkEnd w:id="10"/>
    <w:p w:rsidR="00D3793F" w:rsidRDefault="00CC374E" w:rsidP="00D3793F">
      <w:pPr>
        <w:keepNext/>
        <w:jc w:val="center"/>
      </w:pPr>
      <w:r>
        <w:object w:dxaOrig="6934" w:dyaOrig="5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75pt;height:453pt" o:ole="">
            <v:imagedata r:id="rId8" o:title=""/>
          </v:shape>
          <o:OLEObject Type="Embed" ProgID="PowerPoint.Slide.12" ShapeID="_x0000_i1025" DrawAspect="Content" ObjectID="_1441660256" r:id="rId9"/>
        </w:object>
      </w:r>
    </w:p>
    <w:p w:rsidR="00360534" w:rsidRDefault="00D3793F" w:rsidP="00D3793F">
      <w:pPr>
        <w:pStyle w:val="Caption"/>
        <w:jc w:val="center"/>
      </w:pPr>
      <w:bookmarkStart w:id="11" w:name="_Ref366591768"/>
      <w:bookmarkStart w:id="12" w:name="_Ref366590579"/>
      <w:r>
        <w:t xml:space="preserve">Figure </w:t>
      </w:r>
      <w:r w:rsidR="00411C2D">
        <w:fldChar w:fldCharType="begin"/>
      </w:r>
      <w:r w:rsidR="00411C2D">
        <w:instrText xml:space="preserve"> SEQ Figure \* ARABIC </w:instrText>
      </w:r>
      <w:r w:rsidR="00411C2D">
        <w:fldChar w:fldCharType="separate"/>
      </w:r>
      <w:r>
        <w:rPr>
          <w:noProof/>
        </w:rPr>
        <w:t>1</w:t>
      </w:r>
      <w:r w:rsidR="00411C2D">
        <w:rPr>
          <w:noProof/>
        </w:rPr>
        <w:fldChar w:fldCharType="end"/>
      </w:r>
      <w:bookmarkEnd w:id="11"/>
      <w:r>
        <w:t>: Big Data Reference Architecture</w:t>
      </w:r>
      <w:bookmarkEnd w:id="12"/>
    </w:p>
    <w:p w:rsidR="009916B0" w:rsidRPr="00A7105C" w:rsidRDefault="00E476DC" w:rsidP="009916B0">
      <w:r>
        <w:t xml:space="preserve">The RA is organized around two axes representing the two big data value chains: the information flow (along the vertical axis) and the IT integration (along the horizontal axis). Along the information flow axis, the value is created by data collection, integration, analysis, and applying the results down the value chain. Along the IT axis, the value is created by providing </w:t>
      </w:r>
      <w:r w:rsidR="00EA7101">
        <w:t xml:space="preserve">networking, infrastructure, platforms, application tools, and other </w:t>
      </w:r>
      <w:r>
        <w:t xml:space="preserve">IT services for </w:t>
      </w:r>
      <w:r w:rsidR="00EA7101">
        <w:t xml:space="preserve">hosting and </w:t>
      </w:r>
      <w:r>
        <w:t xml:space="preserve">operating </w:t>
      </w:r>
      <w:r w:rsidR="00EA7101">
        <w:t>of the</w:t>
      </w:r>
      <w:r>
        <w:t xml:space="preserve"> big data </w:t>
      </w:r>
      <w:r w:rsidR="00EA7101">
        <w:t>in support of</w:t>
      </w:r>
      <w:r>
        <w:t xml:space="preserve"> data transformations </w:t>
      </w:r>
      <w:r w:rsidR="00EA7101">
        <w:t>required</w:t>
      </w:r>
      <w:r>
        <w:t xml:space="preserve"> for </w:t>
      </w:r>
      <w:r w:rsidR="00EA7101">
        <w:t xml:space="preserve">implementation of </w:t>
      </w:r>
      <w:r>
        <w:t xml:space="preserve">a </w:t>
      </w:r>
      <w:r w:rsidR="00EA7101">
        <w:t>specific</w:t>
      </w:r>
      <w:r>
        <w:t xml:space="preserve"> </w:t>
      </w:r>
      <w:r w:rsidR="00EA7101">
        <w:t>application or a vertical</w:t>
      </w:r>
      <w:r>
        <w:t xml:space="preserve">. Note that the transformation </w:t>
      </w:r>
      <w:r w:rsidR="00EA7101">
        <w:t>block</w:t>
      </w:r>
      <w:r>
        <w:t xml:space="preserve"> is at the intersection of both axes indicating that data analytics and its implementation are of special value to big data stakeholders in both value chains.</w:t>
      </w:r>
    </w:p>
    <w:p w:rsidR="009916B0" w:rsidRDefault="00882B01" w:rsidP="009916B0">
      <w:pPr>
        <w:pStyle w:val="NoSpacing"/>
      </w:pPr>
      <w:r>
        <w:t>The five main RA blocks represent different technical roles that exist in every big data system</w:t>
      </w:r>
      <w:r w:rsidR="009916B0">
        <w:t>: “</w:t>
      </w:r>
      <w:r>
        <w:t>Data Provider</w:t>
      </w:r>
      <w:r w:rsidR="009916B0">
        <w:t xml:space="preserve">”, </w:t>
      </w:r>
      <w:r>
        <w:t xml:space="preserve">“Data Consumer”, </w:t>
      </w:r>
      <w:r w:rsidR="009916B0">
        <w:t>“</w:t>
      </w:r>
      <w:r>
        <w:t>Transformation Provider</w:t>
      </w:r>
      <w:r w:rsidR="009916B0">
        <w:t>”, “Capabilities</w:t>
      </w:r>
      <w:r>
        <w:t xml:space="preserve"> Provider”</w:t>
      </w:r>
      <w:r w:rsidR="009916B0">
        <w:t xml:space="preserve">, and “Vertical </w:t>
      </w:r>
      <w:r w:rsidR="00BC08F6">
        <w:t>Orchestrator</w:t>
      </w:r>
      <w:r w:rsidR="009916B0">
        <w:t>”.</w:t>
      </w:r>
      <w:r w:rsidR="00463B92">
        <w:t xml:space="preserve"> The two additional “Security &amp; Privacy” and “Management” blocks are shown as cross-cutting sub-systems that provide services and functionality to the rest of the system components in the areas specific to “big data”.</w:t>
      </w:r>
    </w:p>
    <w:p w:rsidR="00B11195" w:rsidRDefault="00B11195" w:rsidP="009916B0">
      <w:pPr>
        <w:pStyle w:val="NoSpacing"/>
      </w:pPr>
    </w:p>
    <w:p w:rsidR="00B11195" w:rsidRDefault="00B11195" w:rsidP="009916B0">
      <w:pPr>
        <w:pStyle w:val="NoSpacing"/>
      </w:pPr>
      <w:r>
        <w:t xml:space="preserve">Note that this RA allows to </w:t>
      </w:r>
      <w:r w:rsidR="002D3C4B">
        <w:t>represent</w:t>
      </w:r>
      <w:r>
        <w:t xml:space="preserve"> the stacking or chaining of big data systems, in a sense that a Data Consumer of one system </w:t>
      </w:r>
      <w:r w:rsidR="002273AF">
        <w:t>could</w:t>
      </w:r>
      <w:r>
        <w:t xml:space="preserve"> serve as a Data Provider to the next system down the stack or chain.</w:t>
      </w:r>
    </w:p>
    <w:p w:rsidR="00BC08F6" w:rsidRDefault="00BC08F6" w:rsidP="009916B0">
      <w:pPr>
        <w:pStyle w:val="NoSpacing"/>
      </w:pPr>
    </w:p>
    <w:p w:rsidR="00550237" w:rsidRDefault="00BC08F6" w:rsidP="009916B0">
      <w:pPr>
        <w:pStyle w:val="NoSpacing"/>
      </w:pPr>
      <w:r>
        <w:t>According to the big data taxono</w:t>
      </w:r>
      <w:r w:rsidR="00621130">
        <w:t>my</w:t>
      </w:r>
      <w:r>
        <w:t xml:space="preserve">, a single actor can play multiple roles, as well as multiple actors can play the same role. This RA doesn’t specify the business boundaries </w:t>
      </w:r>
      <w:r w:rsidR="00C4604C">
        <w:t>between the</w:t>
      </w:r>
      <w:r>
        <w:t xml:space="preserve"> participating stakeholders or actors. Therefore, each </w:t>
      </w:r>
      <w:r w:rsidR="00C4604C">
        <w:t xml:space="preserve">two </w:t>
      </w:r>
      <w:r>
        <w:t>role</w:t>
      </w:r>
      <w:r w:rsidR="00C4604C">
        <w:t>s</w:t>
      </w:r>
      <w:r>
        <w:t xml:space="preserve"> can </w:t>
      </w:r>
      <w:r w:rsidR="00C4604C">
        <w:t>reside within the same business entity or can be implemented by different business entities.</w:t>
      </w:r>
    </w:p>
    <w:p w:rsidR="009916B0" w:rsidRDefault="009916B0" w:rsidP="009916B0">
      <w:pPr>
        <w:pStyle w:val="NoSpacing"/>
      </w:pPr>
      <w:r>
        <w:t>The “</w:t>
      </w:r>
      <w:r w:rsidR="00C4604C">
        <w:t>DATA</w:t>
      </w:r>
      <w:r>
        <w:t xml:space="preserve">” arrows show the flow of data between the system’s main </w:t>
      </w:r>
      <w:r w:rsidR="00C4604C">
        <w:t>blocks</w:t>
      </w:r>
      <w:r>
        <w:t>. The data flows between the components either physically (a.k.a., by value) or by providing its location and the means to access it (a.k.a., by reference). The “</w:t>
      </w:r>
      <w:r w:rsidR="00C4604C">
        <w:t>SW</w:t>
      </w:r>
      <w:r>
        <w:t xml:space="preserve">” arrows show transfer of software tools for processing of big data </w:t>
      </w:r>
      <w:r w:rsidRPr="00EC10B1">
        <w:rPr>
          <w:i/>
        </w:rPr>
        <w:t>in situ</w:t>
      </w:r>
      <w:r>
        <w:t>.</w:t>
      </w:r>
      <w:r w:rsidR="00610889">
        <w:t xml:space="preserve"> The “Service</w:t>
      </w:r>
      <w:r>
        <w:t xml:space="preserve"> Abstraction” blocks </w:t>
      </w:r>
      <w:r w:rsidR="00610889">
        <w:t>represent software</w:t>
      </w:r>
      <w:r>
        <w:t xml:space="preserve"> programmable interfaces representing </w:t>
      </w:r>
      <w:r w:rsidR="00610889">
        <w:t>functional</w:t>
      </w:r>
      <w:r>
        <w:t xml:space="preserve"> abstractions</w:t>
      </w:r>
      <w:r w:rsidR="00C4604C">
        <w:t xml:space="preserve">. Manual agreements (e.g., SLAs) </w:t>
      </w:r>
      <w:r w:rsidR="00610889">
        <w:t>and</w:t>
      </w:r>
      <w:r w:rsidR="00C4604C">
        <w:t xml:space="preserve"> human interactions that may exist throughout the system are not shown in the RA.</w:t>
      </w:r>
    </w:p>
    <w:p w:rsidR="00794D7F" w:rsidRPr="00F5627F" w:rsidRDefault="00794D7F" w:rsidP="00794D7F">
      <w:pPr>
        <w:pStyle w:val="Heading1"/>
        <w:rPr>
          <w:color w:val="660033"/>
        </w:rPr>
      </w:pPr>
      <w:bookmarkStart w:id="13" w:name="_Ref367302658"/>
      <w:bookmarkStart w:id="14" w:name="_Toc367307007"/>
      <w:r>
        <w:rPr>
          <w:color w:val="660033"/>
        </w:rPr>
        <w:t>Main Components</w:t>
      </w:r>
      <w:bookmarkEnd w:id="13"/>
      <w:bookmarkEnd w:id="14"/>
    </w:p>
    <w:p w:rsidR="007E7143" w:rsidRDefault="00166574" w:rsidP="007E7143">
      <w:pPr>
        <w:pStyle w:val="Heading2"/>
      </w:pPr>
      <w:bookmarkStart w:id="15" w:name="_Toc367307008"/>
      <w:r>
        <w:t xml:space="preserve">Data </w:t>
      </w:r>
      <w:r w:rsidR="00425D9C">
        <w:t>Provider</w:t>
      </w:r>
      <w:bookmarkEnd w:id="15"/>
    </w:p>
    <w:p w:rsidR="00835450" w:rsidRDefault="004A5167" w:rsidP="004A5167">
      <w:r>
        <w:t>Data Provide</w:t>
      </w:r>
      <w:r w:rsidR="000910F0">
        <w:t>r</w:t>
      </w:r>
      <w:r>
        <w:t xml:space="preserve"> is the role of introducing</w:t>
      </w:r>
      <w:r w:rsidR="000910F0" w:rsidRPr="007578D7">
        <w:t xml:space="preserve"> new information feeds into the big data system for discovery, </w:t>
      </w:r>
      <w:r>
        <w:t>access, and transfo</w:t>
      </w:r>
      <w:r w:rsidR="00835450">
        <w:t>rmation by the big data system.</w:t>
      </w:r>
    </w:p>
    <w:p w:rsidR="004A5167" w:rsidRDefault="004A5167" w:rsidP="004A5167">
      <w:r w:rsidRPr="004A5167">
        <w:rPr>
          <w:bCs/>
        </w:rPr>
        <w:t>Note that</w:t>
      </w:r>
      <w:r w:rsidRPr="004A5167">
        <w:t xml:space="preserve"> new</w:t>
      </w:r>
      <w:r w:rsidRPr="007578D7">
        <w:t xml:space="preserve"> feeds are distinct from the data already being in use by the system and residing the various system repositories (including memory, databases, etc.) although similar technologies can be used to access both.</w:t>
      </w:r>
    </w:p>
    <w:p w:rsidR="00421691" w:rsidRDefault="002650C5" w:rsidP="002650C5">
      <w:pPr>
        <w:pStyle w:val="NoSpacing"/>
      </w:pPr>
      <w:r>
        <w:t>One of the important characteristics of a big data system is the ability to import and use data from a variety of data sources. Data s</w:t>
      </w:r>
      <w:r w:rsidRPr="00073D48">
        <w:t xml:space="preserve">ources </w:t>
      </w:r>
      <w:r>
        <w:t>can be</w:t>
      </w:r>
      <w:r w:rsidRPr="00073D48">
        <w:t xml:space="preserve"> internal and public records</w:t>
      </w:r>
      <w:r>
        <w:t xml:space="preserve">, </w:t>
      </w:r>
      <w:r w:rsidR="00421691">
        <w:t xml:space="preserve">online or offline applications, tapes, </w:t>
      </w:r>
      <w:r w:rsidRPr="00073D48">
        <w:t xml:space="preserve">images/audio and videos, sensor data, Web log, </w:t>
      </w:r>
      <w:r>
        <w:t xml:space="preserve">HTTP </w:t>
      </w:r>
      <w:r w:rsidRPr="00073D48">
        <w:t>cookies,</w:t>
      </w:r>
      <w:r>
        <w:t xml:space="preserve"> etc. Data s</w:t>
      </w:r>
      <w:r w:rsidRPr="00073D48">
        <w:t xml:space="preserve">ources </w:t>
      </w:r>
      <w:r w:rsidR="00421691">
        <w:t>can be</w:t>
      </w:r>
      <w:r w:rsidRPr="00073D48">
        <w:t xml:space="preserve"> produced by humans, machines, sensors, Internet technologies, etc.</w:t>
      </w:r>
    </w:p>
    <w:p w:rsidR="00835450" w:rsidRDefault="00835450" w:rsidP="002650C5">
      <w:pPr>
        <w:pStyle w:val="NoSpacing"/>
      </w:pPr>
    </w:p>
    <w:p w:rsidR="00835450" w:rsidRDefault="00835450" w:rsidP="00835450">
      <w:r>
        <w:t>In its role, Data Provider creates an abstraction of data sources. In case of raw data</w:t>
      </w:r>
      <w:r w:rsidR="00413CFB">
        <w:t xml:space="preserve"> sources</w:t>
      </w:r>
      <w:r>
        <w:t>, Data provider can potentially cleanse, correct, and store the data an internal format.</w:t>
      </w:r>
    </w:p>
    <w:p w:rsidR="002650C5" w:rsidRDefault="00413CFB" w:rsidP="00413CFB">
      <w:r w:rsidRPr="00413CFB">
        <w:t>Frequently, the</w:t>
      </w:r>
      <w:r w:rsidR="00421691" w:rsidRPr="00413CFB">
        <w:t xml:space="preserve"> role </w:t>
      </w:r>
      <w:r w:rsidRPr="00413CFB">
        <w:t>of Data Provider and Transformation Provider would belong to different authorities, unless the authority implementing the Transformation Provider owns the data sources.</w:t>
      </w:r>
      <w:r>
        <w:t xml:space="preserve"> Consequently, </w:t>
      </w:r>
      <w:r w:rsidR="002650C5">
        <w:t xml:space="preserve">data </w:t>
      </w:r>
      <w:r>
        <w:t xml:space="preserve">from different </w:t>
      </w:r>
      <w:r w:rsidR="002650C5">
        <w:t xml:space="preserve">sources </w:t>
      </w:r>
      <w:r>
        <w:t xml:space="preserve">may </w:t>
      </w:r>
      <w:r w:rsidR="002650C5">
        <w:t xml:space="preserve">have different security and privacy considerations. </w:t>
      </w:r>
    </w:p>
    <w:p w:rsidR="008E4E72" w:rsidRDefault="008E4E72" w:rsidP="004A5167">
      <w:r>
        <w:t>Data Provider can also provide an abstraction of data being transfo</w:t>
      </w:r>
      <w:r w:rsidR="00413CFB">
        <w:t>rmed earlier by another system that</w:t>
      </w:r>
      <w:r w:rsidR="00835450">
        <w:t xml:space="preserve"> can be</w:t>
      </w:r>
      <w:r w:rsidR="000A6129">
        <w:t xml:space="preserve"> either</w:t>
      </w:r>
      <w:r w:rsidR="00835450">
        <w:t xml:space="preserve"> a legacy system or another big data system. </w:t>
      </w:r>
      <w:r w:rsidR="00810B5D">
        <w:t xml:space="preserve">In </w:t>
      </w:r>
      <w:r>
        <w:t xml:space="preserve">this case, Data Provider would represent a Data Consumer of that </w:t>
      </w:r>
      <w:r w:rsidR="00810B5D">
        <w:t xml:space="preserve">other </w:t>
      </w:r>
      <w:r w:rsidR="00835450">
        <w:t>system.</w:t>
      </w:r>
      <w:r w:rsidR="00BF3214">
        <w:t xml:space="preserve"> For example, a (big) streaming data source could be generated by another system operation on (big) data at rest.</w:t>
      </w:r>
    </w:p>
    <w:p w:rsidR="001E514B" w:rsidRDefault="00E21AB7" w:rsidP="001E514B">
      <w:pPr>
        <w:tabs>
          <w:tab w:val="left" w:pos="4050"/>
        </w:tabs>
      </w:pPr>
      <w:r>
        <w:t>Data P</w:t>
      </w:r>
      <w:r w:rsidR="004A5167">
        <w:t>rovider activities include:</w:t>
      </w:r>
    </w:p>
    <w:p w:rsidR="000910F0" w:rsidRPr="007578D7" w:rsidRDefault="004A5167" w:rsidP="001E514B">
      <w:pPr>
        <w:pStyle w:val="ListParagraph"/>
        <w:numPr>
          <w:ilvl w:val="0"/>
          <w:numId w:val="16"/>
        </w:numPr>
      </w:pPr>
      <w:r>
        <w:t>Creating</w:t>
      </w:r>
      <w:r w:rsidR="000910F0" w:rsidRPr="007578D7">
        <w:t xml:space="preserve"> the metadata describing the </w:t>
      </w:r>
      <w:r w:rsidR="002B67AC">
        <w:t>data</w:t>
      </w:r>
      <w:r w:rsidR="000910F0" w:rsidRPr="007578D7">
        <w:t xml:space="preserve"> source(s), usage policies</w:t>
      </w:r>
      <w:r w:rsidR="008E4E72">
        <w:t>/access rights</w:t>
      </w:r>
      <w:r w:rsidR="000910F0" w:rsidRPr="007578D7">
        <w:t>, and other relevant attributes</w:t>
      </w:r>
    </w:p>
    <w:p w:rsidR="004A5167" w:rsidRDefault="004A5167" w:rsidP="001E514B">
      <w:pPr>
        <w:pStyle w:val="ListParagraph"/>
        <w:numPr>
          <w:ilvl w:val="0"/>
          <w:numId w:val="16"/>
        </w:numPr>
      </w:pPr>
      <w:r>
        <w:t>Publishing</w:t>
      </w:r>
      <w:r w:rsidR="000910F0" w:rsidRPr="007578D7">
        <w:t xml:space="preserve"> the availability of the informa</w:t>
      </w:r>
      <w:r>
        <w:t>tion and the means to access it</w:t>
      </w:r>
    </w:p>
    <w:p w:rsidR="000A550F" w:rsidRDefault="004A5167" w:rsidP="001E514B">
      <w:pPr>
        <w:pStyle w:val="ListParagraph"/>
        <w:numPr>
          <w:ilvl w:val="0"/>
          <w:numId w:val="16"/>
        </w:numPr>
      </w:pPr>
      <w:r>
        <w:t xml:space="preserve">Making the data </w:t>
      </w:r>
      <w:r w:rsidR="000910F0" w:rsidRPr="007578D7">
        <w:t xml:space="preserve">accessible by </w:t>
      </w:r>
      <w:r>
        <w:t>other RA</w:t>
      </w:r>
      <w:r w:rsidR="000910F0" w:rsidRPr="007578D7">
        <w:t xml:space="preserve"> components</w:t>
      </w:r>
      <w:r>
        <w:t xml:space="preserve"> using </w:t>
      </w:r>
      <w:r w:rsidR="00E21AB7">
        <w:t xml:space="preserve">suitable </w:t>
      </w:r>
      <w:r>
        <w:t xml:space="preserve">programmable </w:t>
      </w:r>
      <w:r w:rsidR="00E21AB7">
        <w:t>interface</w:t>
      </w:r>
      <w:r w:rsidR="000A550F">
        <w:t>.</w:t>
      </w:r>
    </w:p>
    <w:p w:rsidR="005568D2" w:rsidRDefault="005568D2" w:rsidP="005568D2">
      <w:pPr>
        <w:pStyle w:val="Heading3"/>
      </w:pPr>
      <w:bookmarkStart w:id="16" w:name="_Toc367307009"/>
      <w:r>
        <w:t>Data Service Abstraction</w:t>
      </w:r>
      <w:bookmarkEnd w:id="16"/>
    </w:p>
    <w:p w:rsidR="00E43E92" w:rsidRDefault="00E43E92" w:rsidP="000A550F">
      <w:r>
        <w:t>The Data Service Abstraction would typically include a registry so that the transformation functions can locate a Data provider, identify what comparable data it contains, understand what types of access is allowed, understand what types of analysis are supported, where the data source is located, how to access the data, security requirements for the data, privacy requirements for the data, etc. As such, the interface would include the means for registering the data source, for querying the registry, and a standard set of data contained by the registry.</w:t>
      </w:r>
    </w:p>
    <w:p w:rsidR="008B4604" w:rsidRDefault="008B4604" w:rsidP="000A550F">
      <w:pPr>
        <w:rPr>
          <w:i/>
          <w:iCs/>
        </w:rPr>
      </w:pPr>
      <w:r>
        <w:t>Because the data can be too large to economically move across the network, the interface could also allow to submit the analysis request (as a software code implementing a certain algorithm for execution) and the results returned to the requestor.</w:t>
      </w:r>
    </w:p>
    <w:p w:rsidR="00E43E92" w:rsidRDefault="00E43E92" w:rsidP="00E43E92">
      <w:pPr>
        <w:rPr>
          <w:i/>
          <w:iCs/>
        </w:rPr>
      </w:pPr>
      <w:r>
        <w:t xml:space="preserve">Subject to data characteristics (such as, volume, velocity, and variety) and system design considerations, interfaces for exposing and accessing data would vary in their complexity and can include both push and pull software mechanisms. These mechanisms can include </w:t>
      </w:r>
      <w:r w:rsidRPr="007578D7">
        <w:t xml:space="preserve">subscription to events, listening to data feeds, querying for specific data properties or content, and the ability to </w:t>
      </w:r>
      <w:r>
        <w:t>submit a code for execution</w:t>
      </w:r>
      <w:r w:rsidRPr="007578D7">
        <w:t xml:space="preserve"> to process the data </w:t>
      </w:r>
      <w:r w:rsidRPr="000A550F">
        <w:rPr>
          <w:i/>
          <w:iCs/>
        </w:rPr>
        <w:t>in situ.</w:t>
      </w:r>
    </w:p>
    <w:p w:rsidR="00057FE0" w:rsidRPr="007578D7" w:rsidRDefault="00835450" w:rsidP="000A550F">
      <w:r w:rsidRPr="00835450">
        <w:t>Note that n</w:t>
      </w:r>
      <w:r w:rsidR="004C3BDA" w:rsidRPr="00835450">
        <w:t xml:space="preserve">ot all </w:t>
      </w:r>
      <w:r w:rsidRPr="00835450">
        <w:t>use</w:t>
      </w:r>
      <w:r w:rsidR="004C3BDA" w:rsidRPr="00835450">
        <w:t xml:space="preserve"> </w:t>
      </w:r>
      <w:r w:rsidRPr="00835450">
        <w:t>of data</w:t>
      </w:r>
      <w:r w:rsidR="004C3BDA" w:rsidRPr="00835450">
        <w:t xml:space="preserve"> </w:t>
      </w:r>
      <w:r w:rsidRPr="00835450">
        <w:t>service</w:t>
      </w:r>
      <w:r w:rsidR="004C3BDA" w:rsidRPr="00835450">
        <w:t xml:space="preserve"> abstraction </w:t>
      </w:r>
      <w:r>
        <w:t>would always</w:t>
      </w:r>
      <w:r w:rsidRPr="00835450">
        <w:t xml:space="preserve"> be automated, </w:t>
      </w:r>
      <w:r w:rsidR="004C3BDA" w:rsidRPr="00835450">
        <w:t xml:space="preserve">but rather might involve a </w:t>
      </w:r>
      <w:r>
        <w:t>human</w:t>
      </w:r>
      <w:r w:rsidR="004C3BDA" w:rsidRPr="00835450">
        <w:t xml:space="preserve"> role logging into the system and providing directions where new data should be transferred (</w:t>
      </w:r>
      <w:r>
        <w:t>for example,</w:t>
      </w:r>
      <w:r w:rsidR="004C3BDA" w:rsidRPr="00835450">
        <w:t xml:space="preserve"> via FTP).</w:t>
      </w:r>
    </w:p>
    <w:p w:rsidR="007E7143" w:rsidRPr="00587DA0" w:rsidRDefault="00166574" w:rsidP="000910F0">
      <w:pPr>
        <w:pStyle w:val="Heading2"/>
      </w:pPr>
      <w:bookmarkStart w:id="17" w:name="_Toc367307010"/>
      <w:r w:rsidRPr="00587DA0">
        <w:t>Transformation</w:t>
      </w:r>
      <w:r w:rsidR="00425D9C" w:rsidRPr="00587DA0">
        <w:t xml:space="preserve"> Provider</w:t>
      </w:r>
      <w:bookmarkEnd w:id="17"/>
      <w:r w:rsidR="00425D9C" w:rsidRPr="00587DA0">
        <w:t xml:space="preserve"> </w:t>
      </w:r>
    </w:p>
    <w:p w:rsidR="00587DA0" w:rsidRDefault="00587DA0" w:rsidP="007F5628">
      <w:r w:rsidRPr="00587DA0">
        <w:t>Transformation Provider is the role of executing a generic “vertical system” data life cycle including data collection from various sources, multiple data transformations being implemented using both traditional and new techno</w:t>
      </w:r>
      <w:r>
        <w:t>logies, and diverse data usage.</w:t>
      </w:r>
    </w:p>
    <w:p w:rsidR="00BF3214" w:rsidRDefault="00BF3214" w:rsidP="007F5628">
      <w:r>
        <w:t>The Transformation functions would typically be specific to the vertical application and therefore are not candidates for standardization.</w:t>
      </w:r>
      <w:r w:rsidRPr="00BF3214">
        <w:t xml:space="preserve"> </w:t>
      </w:r>
      <w:r>
        <w:t>However, the metadata and the policies defined and exchanged between the transformation blocks could be standardized.</w:t>
      </w:r>
    </w:p>
    <w:p w:rsidR="00276BED" w:rsidRPr="00587DA0" w:rsidRDefault="00276BED" w:rsidP="00276BED">
      <w:pPr>
        <w:rPr>
          <w:rFonts w:asciiTheme="minorHAnsi" w:eastAsiaTheme="minorHAnsi" w:hAnsiTheme="minorHAnsi"/>
        </w:rPr>
      </w:pPr>
      <w:r w:rsidRPr="00587DA0">
        <w:t>As the data propagates through the ecosystem, it is being processed and transformed in different ways in order to extract the value from the information. Transformation sub-components can be implemented by independent stakeholders and deployed as stand-alone services.</w:t>
      </w:r>
    </w:p>
    <w:p w:rsidR="00276BED" w:rsidRPr="000910F0" w:rsidRDefault="00276BED" w:rsidP="00276BED">
      <w:r w:rsidRPr="00587DA0">
        <w:t xml:space="preserve">Each transformation function can use different specialized data infrastructure </w:t>
      </w:r>
      <w:r w:rsidR="00587DA0" w:rsidRPr="00587DA0">
        <w:t xml:space="preserve">or capabilities </w:t>
      </w:r>
      <w:r w:rsidRPr="00587DA0">
        <w:t>best fitted for its requirements, and can have its own privacy and other policy considerations.</w:t>
      </w:r>
    </w:p>
    <w:p w:rsidR="00587DA0" w:rsidRPr="00587DA0" w:rsidRDefault="00587DA0" w:rsidP="00587DA0">
      <w:r>
        <w:t xml:space="preserve">In its role, </w:t>
      </w:r>
      <w:r w:rsidRPr="000910F0">
        <w:t xml:space="preserve">Transformation Provider </w:t>
      </w:r>
      <w:r>
        <w:t xml:space="preserve">typically </w:t>
      </w:r>
      <w:r w:rsidRPr="000910F0">
        <w:t>e</w:t>
      </w:r>
      <w:r>
        <w:t>xecutes</w:t>
      </w:r>
      <w:r w:rsidRPr="000910F0">
        <w:t xml:space="preserve"> the manipulations of the data lifecycle </w:t>
      </w:r>
      <w:r>
        <w:t xml:space="preserve">of a specific vertical system </w:t>
      </w:r>
      <w:r w:rsidRPr="000910F0">
        <w:t>to meet the requirements or instructions established by the Vertical Orchestrator.</w:t>
      </w:r>
    </w:p>
    <w:p w:rsidR="00C242F2" w:rsidRDefault="00587DA0" w:rsidP="00587DA0">
      <w:r w:rsidRPr="00C242F2">
        <w:rPr>
          <w:b/>
        </w:rPr>
        <w:t xml:space="preserve"> </w:t>
      </w:r>
      <w:r w:rsidR="00C242F2" w:rsidRPr="00C242F2">
        <w:rPr>
          <w:b/>
        </w:rPr>
        <w:t>[</w:t>
      </w:r>
      <w:r w:rsidR="00C242F2" w:rsidRPr="00C242F2">
        <w:rPr>
          <w:b/>
          <w:highlight w:val="yellow"/>
        </w:rPr>
        <w:t>Editor’s Note:</w:t>
      </w:r>
      <w:r w:rsidR="00C242F2" w:rsidRPr="00C242F2">
        <w:rPr>
          <w:b/>
        </w:rPr>
        <w:t xml:space="preserve"> Listed activities need to be aligned with the sub-components shown on the diagram.]</w:t>
      </w:r>
    </w:p>
    <w:p w:rsidR="007F5628" w:rsidRDefault="000910F0" w:rsidP="007F5628">
      <w:r>
        <w:t>Transformation Provider</w:t>
      </w:r>
      <w:r w:rsidR="007F5628">
        <w:t xml:space="preserve"> activities</w:t>
      </w:r>
      <w:r>
        <w:t xml:space="preserve"> include</w:t>
      </w:r>
      <w:r w:rsidR="007F5628">
        <w:t>:</w:t>
      </w:r>
    </w:p>
    <w:p w:rsidR="007F5628" w:rsidRDefault="007F5628" w:rsidP="007F5628">
      <w:pPr>
        <w:pStyle w:val="ListParagraph"/>
        <w:numPr>
          <w:ilvl w:val="0"/>
          <w:numId w:val="16"/>
        </w:numPr>
      </w:pPr>
      <w:r w:rsidRPr="00B43694">
        <w:t xml:space="preserve">Data </w:t>
      </w:r>
      <w:r w:rsidR="00196371">
        <w:t>C</w:t>
      </w:r>
      <w:r w:rsidR="00196371" w:rsidRPr="00B43694">
        <w:t>ollecting</w:t>
      </w:r>
      <w:r>
        <w:t xml:space="preserve"> (connect, transport, stage)</w:t>
      </w:r>
      <w:r w:rsidR="00B43694">
        <w:t>:</w:t>
      </w:r>
      <w:r>
        <w:t xml:space="preserve"> obtains connection to Data Provider APIs to collect into local system, or to access dynamically when requested.</w:t>
      </w:r>
      <w:r w:rsidR="00B43694" w:rsidRPr="00B43694">
        <w:t xml:space="preserve"> </w:t>
      </w:r>
      <w:r w:rsidR="00B43694">
        <w:t>At the initial collection stage, sets of data (e.g., data records) of similar structure are collected (and combined) resulting in uniform security considerations, policies, etc. Initial metadata is created (e.g., subjects with keys are identified) to facilitate subsequent aggregation or lookup method(s).</w:t>
      </w:r>
    </w:p>
    <w:p w:rsidR="007F5628" w:rsidRDefault="007F5628" w:rsidP="007F5628">
      <w:pPr>
        <w:pStyle w:val="ListParagraph"/>
        <w:numPr>
          <w:ilvl w:val="0"/>
          <w:numId w:val="16"/>
        </w:numPr>
      </w:pPr>
      <w:r w:rsidRPr="00B43694">
        <w:t>Data Curating</w:t>
      </w:r>
      <w:r w:rsidR="00B43694">
        <w:t>:</w:t>
      </w:r>
      <w:r>
        <w:t xml:space="preserve"> provides cleansing, outlier removal, standardization for the ingestion and storage processes</w:t>
      </w:r>
      <w:r w:rsidR="00621130">
        <w:t>.</w:t>
      </w:r>
    </w:p>
    <w:p w:rsidR="00B43694" w:rsidRDefault="00B43694" w:rsidP="00B43694">
      <w:pPr>
        <w:pStyle w:val="ListParagraph"/>
        <w:numPr>
          <w:ilvl w:val="0"/>
          <w:numId w:val="16"/>
        </w:numPr>
      </w:pPr>
      <w:r>
        <w:t xml:space="preserve">Data Aggregating: </w:t>
      </w:r>
      <w:r w:rsidR="0086549A">
        <w:t>Data from different data providers</w:t>
      </w:r>
      <w:r>
        <w:t xml:space="preserve"> with easily correlated metadata (e.g., identical keys) </w:t>
      </w:r>
      <w:r w:rsidR="0086549A">
        <w:t>is</w:t>
      </w:r>
      <w:r>
        <w:t xml:space="preserve"> aggregated into a </w:t>
      </w:r>
      <w:r w:rsidR="0086549A">
        <w:t>single data set</w:t>
      </w:r>
      <w:r>
        <w:t xml:space="preserve">. As a result, the information about each object is enriched or the number of objects in the collection grows. Security considerations and policies concerning the resultant </w:t>
      </w:r>
      <w:r w:rsidR="0086549A">
        <w:t>data set</w:t>
      </w:r>
      <w:r>
        <w:t xml:space="preserve"> are typically similar to the original </w:t>
      </w:r>
      <w:r w:rsidR="0086549A">
        <w:t>data</w:t>
      </w:r>
      <w:r>
        <w:t>.</w:t>
      </w:r>
    </w:p>
    <w:p w:rsidR="00B43694" w:rsidRDefault="00B43694" w:rsidP="00B43694">
      <w:pPr>
        <w:pStyle w:val="ListParagraph"/>
        <w:numPr>
          <w:ilvl w:val="0"/>
          <w:numId w:val="16"/>
        </w:numPr>
      </w:pPr>
      <w:r>
        <w:t xml:space="preserve">Data Matching: </w:t>
      </w:r>
      <w:r w:rsidR="0086549A">
        <w:t>Data from different data providers</w:t>
      </w:r>
      <w:r>
        <w:t xml:space="preserve"> with </w:t>
      </w:r>
      <w:r w:rsidR="0086549A">
        <w:t>disparate</w:t>
      </w:r>
      <w:r>
        <w:t xml:space="preserve"> metadata (e.g., keys) are aggregated into a </w:t>
      </w:r>
      <w:r w:rsidR="0086549A">
        <w:t>single data set</w:t>
      </w:r>
      <w:r>
        <w:t xml:space="preserve">. As a result, the information about each object is enriched. The security considerations and policies concerning the resultant </w:t>
      </w:r>
      <w:r w:rsidR="0086549A">
        <w:t>data set</w:t>
      </w:r>
      <w:r>
        <w:t xml:space="preserve"> </w:t>
      </w:r>
      <w:r w:rsidR="0086549A">
        <w:t>may differ from the original policies</w:t>
      </w:r>
      <w:r>
        <w:t>.</w:t>
      </w:r>
      <w:r w:rsidR="0086549A">
        <w:t xml:space="preserve"> </w:t>
      </w:r>
    </w:p>
    <w:p w:rsidR="007F5628" w:rsidRDefault="007F5628" w:rsidP="007F5628">
      <w:pPr>
        <w:pStyle w:val="ListParagraph"/>
        <w:numPr>
          <w:ilvl w:val="0"/>
          <w:numId w:val="16"/>
        </w:numPr>
      </w:pPr>
      <w:r w:rsidRPr="00B43694">
        <w:t>Data Optimizing</w:t>
      </w:r>
      <w:r>
        <w:t xml:space="preserve"> (Pre-analytics)</w:t>
      </w:r>
      <w:r w:rsidR="00B43694">
        <w:t>:</w:t>
      </w:r>
      <w:r>
        <w:t xml:space="preserve"> determines the appropriate data manipulations and indexes to optimize subsequent transformation processes</w:t>
      </w:r>
      <w:r w:rsidR="00621130">
        <w:t>.</w:t>
      </w:r>
    </w:p>
    <w:p w:rsidR="007F5628" w:rsidRDefault="007F5628" w:rsidP="007F5628">
      <w:pPr>
        <w:pStyle w:val="ListParagraph"/>
        <w:numPr>
          <w:ilvl w:val="0"/>
          <w:numId w:val="16"/>
        </w:numPr>
      </w:pPr>
      <w:r w:rsidRPr="00B43694">
        <w:t>Data Analysis</w:t>
      </w:r>
      <w:r w:rsidR="00B43694" w:rsidRPr="00B43694">
        <w:t>:</w:t>
      </w:r>
      <w:r>
        <w:t xml:space="preserve"> implements the techniques to extract knowledge from the data based on the requirements of the data scientist, who has specified the algorithms to process the data to produce new insights that will address the technical goal.</w:t>
      </w:r>
    </w:p>
    <w:p w:rsidR="00174641" w:rsidRDefault="00174641" w:rsidP="007F5628">
      <w:pPr>
        <w:pStyle w:val="ListParagraph"/>
        <w:numPr>
          <w:ilvl w:val="0"/>
          <w:numId w:val="16"/>
        </w:numPr>
      </w:pPr>
      <w:r>
        <w:t xml:space="preserve">Data Transferring: facilitates secure transfer of data between different repositories and/or between the Transformation and the Capabilities RA blocks. </w:t>
      </w:r>
    </w:p>
    <w:p w:rsidR="007F5628" w:rsidRDefault="007F5628" w:rsidP="007F5628">
      <w:r w:rsidRPr="00234348">
        <w:t>Note that many</w:t>
      </w:r>
      <w:r>
        <w:t xml:space="preserve"> of these tasks have changed, as the algorithms have been re-written to accommodate and be optimized for the horizontally distributed resources.</w:t>
      </w:r>
    </w:p>
    <w:p w:rsidR="005568D2" w:rsidRDefault="005568D2" w:rsidP="005568D2">
      <w:pPr>
        <w:pStyle w:val="Heading3"/>
      </w:pPr>
      <w:bookmarkStart w:id="18" w:name="_Toc367307011"/>
      <w:r>
        <w:t>System Service Abstraction</w:t>
      </w:r>
      <w:bookmarkEnd w:id="18"/>
    </w:p>
    <w:p w:rsidR="005568D2" w:rsidRDefault="005568D2" w:rsidP="007F5628">
      <w:r w:rsidRPr="005568D2">
        <w:rPr>
          <w:highlight w:val="yellow"/>
        </w:rPr>
        <w:t>TBD</w:t>
      </w:r>
    </w:p>
    <w:p w:rsidR="005568D2" w:rsidRDefault="005568D2" w:rsidP="005568D2">
      <w:pPr>
        <w:pStyle w:val="Heading3"/>
      </w:pPr>
      <w:bookmarkStart w:id="19" w:name="_Toc367307012"/>
      <w:r>
        <w:t>Usage Service Abstraction</w:t>
      </w:r>
      <w:bookmarkEnd w:id="19"/>
    </w:p>
    <w:p w:rsidR="005568D2" w:rsidRPr="007F5628" w:rsidRDefault="005568D2" w:rsidP="007F5628">
      <w:r w:rsidRPr="005568D2">
        <w:rPr>
          <w:highlight w:val="yellow"/>
        </w:rPr>
        <w:t>TBD</w:t>
      </w:r>
    </w:p>
    <w:p w:rsidR="00166574" w:rsidRPr="00C90B44" w:rsidRDefault="00794D7F" w:rsidP="00D60D5B">
      <w:pPr>
        <w:pStyle w:val="Heading2"/>
        <w:rPr>
          <w:color w:val="00B050"/>
        </w:rPr>
      </w:pPr>
      <w:bookmarkStart w:id="20" w:name="_Toc367307013"/>
      <w:r>
        <w:t>Capabilit</w:t>
      </w:r>
      <w:r w:rsidR="00425D9C">
        <w:t>ies Provider</w:t>
      </w:r>
      <w:bookmarkEnd w:id="20"/>
      <w:r w:rsidR="00004DE0">
        <w:rPr>
          <w:color w:val="00B050"/>
        </w:rPr>
        <w:t xml:space="preserve"> (or Service Provider or </w:t>
      </w:r>
      <w:r w:rsidR="00C90B44" w:rsidRPr="00C90B44">
        <w:rPr>
          <w:color w:val="00B050"/>
        </w:rPr>
        <w:t>Capacity Provider</w:t>
      </w:r>
      <w:r w:rsidR="00004DE0">
        <w:rPr>
          <w:color w:val="00B050"/>
        </w:rPr>
        <w:t>)</w:t>
      </w:r>
    </w:p>
    <w:p w:rsidR="00905E6F" w:rsidRDefault="00905E6F" w:rsidP="007F5628">
      <w:r w:rsidRPr="00905E6F">
        <w:t>Capabilities Provider is the role of prov</w:t>
      </w:r>
      <w:r w:rsidRPr="0082682A">
        <w:t xml:space="preserve">iding a computing fabric </w:t>
      </w:r>
      <w:r>
        <w:t>(</w:t>
      </w:r>
      <w:r w:rsidRPr="0082682A">
        <w:t xml:space="preserve">such as system hardware, network, storage, virtualization, </w:t>
      </w:r>
      <w:r>
        <w:t>and computing platform</w:t>
      </w:r>
      <w:r w:rsidR="00CA7C6C">
        <w:t>)</w:t>
      </w:r>
      <w:r w:rsidRPr="0082682A">
        <w:t xml:space="preserve"> in order to execute certain </w:t>
      </w:r>
      <w:r>
        <w:t xml:space="preserve">transformation </w:t>
      </w:r>
      <w:r w:rsidRPr="0082682A">
        <w:t>applications</w:t>
      </w:r>
      <w:r>
        <w:t>,</w:t>
      </w:r>
      <w:r w:rsidRPr="0082682A">
        <w:t xml:space="preserve"> while protecting the privacy and integrity of data.  The computing fabric facilitates a mix-and-match of traditional and future c</w:t>
      </w:r>
      <w:r>
        <w:t>omputing features from software</w:t>
      </w:r>
      <w:r w:rsidRPr="0082682A">
        <w:t>, platforms, and infrastructures based on application needs.</w:t>
      </w:r>
    </w:p>
    <w:p w:rsidR="00D74DE4" w:rsidRDefault="00276BED" w:rsidP="007F5628">
      <w:r w:rsidRPr="00965578">
        <w:t>Capabilities are abstracted functionalities that exist in order to support big data transformation functions. Capabilities include infrastructures (e.g., VM clusters</w:t>
      </w:r>
      <w:r w:rsidR="004A2B6D">
        <w:t xml:space="preserve">, </w:t>
      </w:r>
      <w:r w:rsidR="004A2B6D" w:rsidRPr="004A2B6D">
        <w:rPr>
          <w:color w:val="00B050"/>
        </w:rPr>
        <w:t>storage, networking</w:t>
      </w:r>
      <w:r w:rsidRPr="00965578">
        <w:t xml:space="preserve">), platforms (e.g., </w:t>
      </w:r>
      <w:r w:rsidR="00865886" w:rsidRPr="00865886">
        <w:rPr>
          <w:color w:val="00B050"/>
        </w:rPr>
        <w:t>programming languages</w:t>
      </w:r>
      <w:r w:rsidR="00865886">
        <w:rPr>
          <w:color w:val="00B050"/>
        </w:rPr>
        <w:t xml:space="preserve"> and runtimes</w:t>
      </w:r>
      <w:r w:rsidR="00865886" w:rsidRPr="00865886">
        <w:rPr>
          <w:color w:val="00B050"/>
        </w:rPr>
        <w:t xml:space="preserve">, </w:t>
      </w:r>
      <w:r w:rsidRPr="00965578">
        <w:t>databases), and applications (e.g., analytic tools).</w:t>
      </w:r>
    </w:p>
    <w:p w:rsidR="00D74DE4" w:rsidRPr="00D74DE4" w:rsidRDefault="00D74DE4" w:rsidP="007F5628">
      <w:pPr>
        <w:rPr>
          <w:color w:val="00B050"/>
        </w:rPr>
      </w:pPr>
      <w:r w:rsidRPr="00D74DE4">
        <w:rPr>
          <w:color w:val="00B050"/>
        </w:rPr>
        <w:t xml:space="preserve">[Capability Provider | Service Provider | Capacity Provider] </w:t>
      </w:r>
      <w:r>
        <w:rPr>
          <w:color w:val="00B050"/>
        </w:rPr>
        <w:t>have traditionally been implemented by</w:t>
      </w:r>
      <w:r w:rsidR="00B45E2D">
        <w:rPr>
          <w:color w:val="00B050"/>
        </w:rPr>
        <w:t xml:space="preserve"> dedicated, custom-made </w:t>
      </w:r>
      <w:r>
        <w:rPr>
          <w:color w:val="00B050"/>
        </w:rPr>
        <w:t xml:space="preserve">on-premise </w:t>
      </w:r>
      <w:r w:rsidR="00B45E2D">
        <w:rPr>
          <w:color w:val="00B050"/>
        </w:rPr>
        <w:t xml:space="preserve">systems. Recently, Big Data </w:t>
      </w:r>
      <w:r w:rsidR="000C4910">
        <w:rPr>
          <w:color w:val="00B050"/>
        </w:rPr>
        <w:t xml:space="preserve">analytics and </w:t>
      </w:r>
      <w:r w:rsidR="00B45E2D">
        <w:rPr>
          <w:color w:val="00B050"/>
        </w:rPr>
        <w:t xml:space="preserve">processing has been </w:t>
      </w:r>
      <w:r w:rsidR="00662542">
        <w:rPr>
          <w:color w:val="00B050"/>
        </w:rPr>
        <w:t>flourishing thanks to</w:t>
      </w:r>
      <w:r w:rsidR="000E7AC6">
        <w:rPr>
          <w:color w:val="00B050"/>
        </w:rPr>
        <w:t xml:space="preserve"> the adoption and use of </w:t>
      </w:r>
      <w:r w:rsidR="00B45E2D">
        <w:rPr>
          <w:color w:val="00B050"/>
        </w:rPr>
        <w:t>cloud computing</w:t>
      </w:r>
      <w:r w:rsidR="000E1984">
        <w:rPr>
          <w:color w:val="00B050"/>
        </w:rPr>
        <w:t>.</w:t>
      </w:r>
    </w:p>
    <w:p w:rsidR="003D5DD0" w:rsidRDefault="003D5DD0" w:rsidP="007F5628">
      <w:pPr>
        <w:rPr>
          <w:b/>
        </w:rPr>
      </w:pPr>
      <w:r w:rsidRPr="003D0979">
        <w:rPr>
          <w:b/>
          <w:strike/>
        </w:rPr>
        <w:t>[</w:t>
      </w:r>
      <w:r w:rsidRPr="003D0979">
        <w:rPr>
          <w:b/>
          <w:strike/>
          <w:highlight w:val="yellow"/>
        </w:rPr>
        <w:t>Editor’s Note:</w:t>
      </w:r>
      <w:r w:rsidRPr="003D0979">
        <w:rPr>
          <w:b/>
          <w:strike/>
        </w:rPr>
        <w:t xml:space="preserve"> Activities need to be listed and described after the agreement is reached on the sub-components presented on the diagram.</w:t>
      </w:r>
      <w:r w:rsidRPr="003D0979">
        <w:rPr>
          <w:b/>
        </w:rPr>
        <w:t>]</w:t>
      </w:r>
    </w:p>
    <w:p w:rsidR="003D0979" w:rsidRDefault="00C947E7" w:rsidP="003D0979">
      <w:pPr>
        <w:pStyle w:val="Heading3"/>
      </w:pPr>
      <w:r>
        <w:rPr>
          <w:lang w:val="en-GB"/>
        </w:rPr>
        <w:t>Tradition</w:t>
      </w:r>
      <w:r w:rsidR="00BA103E">
        <w:rPr>
          <w:lang w:val="en-GB"/>
        </w:rPr>
        <w:t>al On-Premise Frameworks</w:t>
      </w:r>
    </w:p>
    <w:p w:rsidR="003D0979" w:rsidRDefault="00D96A81" w:rsidP="007F5628">
      <w:pPr>
        <w:rPr>
          <w:color w:val="00B050"/>
        </w:rPr>
      </w:pPr>
      <w:r>
        <w:rPr>
          <w:color w:val="00B050"/>
        </w:rPr>
        <w:t>Traditional c</w:t>
      </w:r>
      <w:r w:rsidR="009C6204">
        <w:rPr>
          <w:color w:val="00B050"/>
        </w:rPr>
        <w:t xml:space="preserve">apabilities needed to </w:t>
      </w:r>
      <w:r>
        <w:rPr>
          <w:color w:val="00B050"/>
        </w:rPr>
        <w:t xml:space="preserve">support </w:t>
      </w:r>
      <w:r w:rsidR="009C6204">
        <w:rPr>
          <w:color w:val="00B050"/>
        </w:rPr>
        <w:t xml:space="preserve">data analytics require custom-designed computing resources in order to satisfy the </w:t>
      </w:r>
      <w:r w:rsidR="00AE5B9F">
        <w:rPr>
          <w:color w:val="00B050"/>
        </w:rPr>
        <w:t xml:space="preserve">heavy demand on computing, storage and </w:t>
      </w:r>
      <w:r w:rsidR="009C6204">
        <w:rPr>
          <w:color w:val="00B050"/>
        </w:rPr>
        <w:t xml:space="preserve">database systems. Such on-premise systems usually use large, high performing </w:t>
      </w:r>
      <w:r w:rsidR="00AE5B9F">
        <w:rPr>
          <w:color w:val="00B050"/>
        </w:rPr>
        <w:t xml:space="preserve">custom-design </w:t>
      </w:r>
      <w:r w:rsidR="009C6204">
        <w:rPr>
          <w:color w:val="00B050"/>
        </w:rPr>
        <w:t xml:space="preserve">databases designed to address </w:t>
      </w:r>
      <w:r w:rsidR="00C947E7">
        <w:rPr>
          <w:color w:val="00B050"/>
        </w:rPr>
        <w:t xml:space="preserve">unique demands of the data analytics workloads. </w:t>
      </w:r>
    </w:p>
    <w:p w:rsidR="00292706" w:rsidRPr="003D0979" w:rsidRDefault="00292706" w:rsidP="007F5628">
      <w:pPr>
        <w:rPr>
          <w:b/>
        </w:rPr>
      </w:pPr>
      <w:r>
        <w:rPr>
          <w:color w:val="00B050"/>
        </w:rPr>
        <w:t>Such traditional solutions offer software, platform and cluster capabilities that can be used separately, or in conjunction with each other. The capabilities could be implemented in a layered fashion, or could be built vertically. Regardless, the implementations of the such capabilities will requires physical resources such as CPUs, storage  devices, networking equipment, cooling and electrical facilities, etc.</w:t>
      </w:r>
    </w:p>
    <w:p w:rsidR="00057512" w:rsidRDefault="00077BF3" w:rsidP="00886A5C">
      <w:pPr>
        <w:pStyle w:val="Heading3"/>
        <w:rPr>
          <w:rFonts w:ascii="Times New Roman" w:hAnsi="Times New Roman"/>
          <w:lang w:val="en-GB"/>
        </w:rPr>
      </w:pPr>
      <w:r>
        <w:rPr>
          <w:lang w:val="en-GB"/>
        </w:rPr>
        <w:t xml:space="preserve">Cloud Service </w:t>
      </w:r>
      <w:r w:rsidR="00057512">
        <w:rPr>
          <w:lang w:val="en-GB"/>
        </w:rPr>
        <w:t>Provide</w:t>
      </w:r>
      <w:r>
        <w:rPr>
          <w:lang w:val="en-GB"/>
        </w:rPr>
        <w:t>r</w:t>
      </w:r>
      <w:r w:rsidR="00DA43B0">
        <w:rPr>
          <w:lang w:val="en-GB"/>
        </w:rPr>
        <w:t>s</w:t>
      </w:r>
    </w:p>
    <w:p w:rsidR="001C0614" w:rsidRDefault="008F3BEA" w:rsidP="001C0614">
      <w:pPr>
        <w:spacing w:after="0" w:line="240" w:lineRule="auto"/>
        <w:rPr>
          <w:color w:val="00B050"/>
          <w:lang w:val="en-GB"/>
        </w:rPr>
      </w:pPr>
      <w:r>
        <w:rPr>
          <w:color w:val="00B050"/>
          <w:lang w:val="en-GB"/>
        </w:rPr>
        <w:t>Recent</w:t>
      </w:r>
      <w:r w:rsidR="00B2504A">
        <w:rPr>
          <w:color w:val="00B050"/>
          <w:lang w:val="en-GB"/>
        </w:rPr>
        <w:t xml:space="preserve"> data analytics</w:t>
      </w:r>
      <w:r w:rsidR="0039662B">
        <w:rPr>
          <w:color w:val="00B050"/>
          <w:lang w:val="en-GB"/>
        </w:rPr>
        <w:t xml:space="preserve"> solutions</w:t>
      </w:r>
      <w:r w:rsidR="00B2504A">
        <w:rPr>
          <w:color w:val="00B050"/>
          <w:lang w:val="en-GB"/>
        </w:rPr>
        <w:t xml:space="preserve"> use algorithms that </w:t>
      </w:r>
      <w:r w:rsidR="00951138">
        <w:rPr>
          <w:color w:val="00B050"/>
          <w:lang w:val="en-GB"/>
        </w:rPr>
        <w:t xml:space="preserve">can </w:t>
      </w:r>
      <w:r w:rsidR="00B23B42">
        <w:rPr>
          <w:color w:val="00B050"/>
          <w:lang w:val="en-GB"/>
        </w:rPr>
        <w:t>utilize</w:t>
      </w:r>
      <w:r w:rsidR="00AE0C9E">
        <w:rPr>
          <w:color w:val="00B050"/>
          <w:lang w:val="en-GB"/>
        </w:rPr>
        <w:t xml:space="preserve"> and benefit from</w:t>
      </w:r>
      <w:r w:rsidR="00B23B42">
        <w:rPr>
          <w:color w:val="00B050"/>
          <w:lang w:val="en-GB"/>
        </w:rPr>
        <w:t xml:space="preserve"> the capabilities of the </w:t>
      </w:r>
      <w:r w:rsidR="00B2504A">
        <w:rPr>
          <w:color w:val="00B050"/>
          <w:lang w:val="en-GB"/>
        </w:rPr>
        <w:t>cloud computing</w:t>
      </w:r>
      <w:r>
        <w:rPr>
          <w:color w:val="00B050"/>
          <w:lang w:val="en-GB"/>
        </w:rPr>
        <w:t xml:space="preserve"> systems</w:t>
      </w:r>
      <w:r w:rsidR="00B2504A">
        <w:rPr>
          <w:color w:val="00B050"/>
          <w:lang w:val="en-GB"/>
        </w:rPr>
        <w:t xml:space="preserve">. </w:t>
      </w:r>
    </w:p>
    <w:p w:rsidR="00497D3C" w:rsidRDefault="00497D3C" w:rsidP="001C0614">
      <w:pPr>
        <w:spacing w:after="0" w:line="240" w:lineRule="auto"/>
        <w:rPr>
          <w:color w:val="00B050"/>
          <w:lang w:val="en-GB"/>
        </w:rPr>
      </w:pPr>
    </w:p>
    <w:p w:rsidR="00FB4DA1" w:rsidRDefault="00497D3C" w:rsidP="001C0614">
      <w:pPr>
        <w:spacing w:after="0" w:line="240" w:lineRule="auto"/>
        <w:rPr>
          <w:color w:val="00B050"/>
          <w:lang w:val="en-GB"/>
        </w:rPr>
      </w:pPr>
      <w:r>
        <w:rPr>
          <w:color w:val="00B050"/>
          <w:lang w:val="en-GB"/>
        </w:rPr>
        <w:t xml:space="preserve">Cloud computing has essential characteristics </w:t>
      </w:r>
      <w:r w:rsidR="000C7C6F">
        <w:rPr>
          <w:color w:val="00B050"/>
          <w:lang w:val="en-GB"/>
        </w:rPr>
        <w:t>such as r</w:t>
      </w:r>
      <w:r w:rsidR="000C7C6F" w:rsidRPr="000C7C6F">
        <w:rPr>
          <w:color w:val="00B050"/>
          <w:lang w:val="en-GB"/>
        </w:rPr>
        <w:t>apid elasticity and scalability</w:t>
      </w:r>
      <w:r w:rsidR="000C7C6F">
        <w:rPr>
          <w:color w:val="00B050"/>
          <w:lang w:val="en-GB"/>
        </w:rPr>
        <w:t xml:space="preserve">, multi-tenancy, on-demand self-service and resource </w:t>
      </w:r>
      <w:r w:rsidR="00C804EE">
        <w:rPr>
          <w:color w:val="00B050"/>
          <w:lang w:val="en-GB"/>
        </w:rPr>
        <w:t xml:space="preserve">pooling which </w:t>
      </w:r>
      <w:r w:rsidR="00FB4DA1">
        <w:rPr>
          <w:color w:val="00B050"/>
          <w:lang w:val="en-GB"/>
        </w:rPr>
        <w:t xml:space="preserve">together </w:t>
      </w:r>
      <w:r w:rsidR="00FA52AE">
        <w:rPr>
          <w:color w:val="00B050"/>
          <w:lang w:val="en-GB"/>
        </w:rPr>
        <w:t>facilitate</w:t>
      </w:r>
      <w:r w:rsidR="00C804EE">
        <w:rPr>
          <w:color w:val="00B050"/>
          <w:lang w:val="en-GB"/>
        </w:rPr>
        <w:t xml:space="preserve"> the realization of </w:t>
      </w:r>
      <w:r w:rsidR="000C7C6F">
        <w:rPr>
          <w:color w:val="00B050"/>
          <w:lang w:val="en-GB"/>
        </w:rPr>
        <w:t xml:space="preserve">big data implementations. </w:t>
      </w:r>
    </w:p>
    <w:p w:rsidR="00FB4DA1" w:rsidRDefault="00FB4DA1" w:rsidP="001C0614">
      <w:pPr>
        <w:spacing w:after="0" w:line="240" w:lineRule="auto"/>
        <w:rPr>
          <w:color w:val="00B050"/>
          <w:lang w:val="en-GB"/>
        </w:rPr>
      </w:pPr>
    </w:p>
    <w:p w:rsidR="00057512" w:rsidRDefault="00355103" w:rsidP="001C0614">
      <w:pPr>
        <w:spacing w:after="0" w:line="240" w:lineRule="auto"/>
        <w:rPr>
          <w:color w:val="00B050"/>
          <w:lang w:val="en-GB"/>
        </w:rPr>
      </w:pPr>
      <w:r>
        <w:rPr>
          <w:color w:val="00B050"/>
          <w:lang w:val="en-GB"/>
        </w:rPr>
        <w:t xml:space="preserve">In </w:t>
      </w:r>
      <w:r w:rsidR="00B23B42">
        <w:rPr>
          <w:color w:val="00B050"/>
          <w:lang w:val="en-GB"/>
        </w:rPr>
        <w:t xml:space="preserve">Cloud computing systems </w:t>
      </w:r>
      <w:r w:rsidR="0096167F">
        <w:rPr>
          <w:color w:val="00B050"/>
          <w:lang w:val="en-GB"/>
        </w:rPr>
        <w:t xml:space="preserve">the </w:t>
      </w:r>
      <w:r w:rsidR="00AC05AD" w:rsidRPr="00010297">
        <w:rPr>
          <w:b/>
          <w:color w:val="00B050"/>
          <w:lang w:val="en-GB"/>
        </w:rPr>
        <w:t>cloud service provider</w:t>
      </w:r>
      <w:r w:rsidR="00AC05AD">
        <w:rPr>
          <w:color w:val="00B050"/>
          <w:lang w:val="en-GB"/>
        </w:rPr>
        <w:t xml:space="preserve"> implements and delivers </w:t>
      </w:r>
      <w:r w:rsidR="00057512" w:rsidRPr="00057512">
        <w:rPr>
          <w:b/>
          <w:color w:val="00B050"/>
          <w:lang w:val="en-GB"/>
        </w:rPr>
        <w:t>cloud service</w:t>
      </w:r>
      <w:r w:rsidR="00AC05AD">
        <w:rPr>
          <w:b/>
          <w:color w:val="00B050"/>
          <w:lang w:val="en-GB"/>
        </w:rPr>
        <w:t>s</w:t>
      </w:r>
      <w:r w:rsidR="00C3157C">
        <w:rPr>
          <w:color w:val="00B050"/>
          <w:lang w:val="en-GB"/>
        </w:rPr>
        <w:t xml:space="preserve">. </w:t>
      </w:r>
      <w:r w:rsidR="00057512" w:rsidRPr="00057512">
        <w:rPr>
          <w:color w:val="00B050"/>
          <w:lang w:val="en-GB"/>
        </w:rPr>
        <w:t xml:space="preserve">Processing of a service invocation is done by means of an instance of the service implementation, which may in turn involve the composition and </w:t>
      </w:r>
      <w:r w:rsidR="00010297">
        <w:rPr>
          <w:color w:val="00B050"/>
          <w:lang w:val="en-GB"/>
        </w:rPr>
        <w:t xml:space="preserve">invocation </w:t>
      </w:r>
      <w:r w:rsidR="00057512" w:rsidRPr="00057512">
        <w:rPr>
          <w:color w:val="00B050"/>
          <w:lang w:val="en-GB"/>
        </w:rPr>
        <w:t>of other services as determined by the design and configuration of the service implementation.</w:t>
      </w:r>
    </w:p>
    <w:p w:rsidR="00B869B0" w:rsidRPr="00EE48C6" w:rsidRDefault="00EE48C6" w:rsidP="00B869B0">
      <w:pPr>
        <w:pStyle w:val="Heading4"/>
        <w:ind w:left="1080" w:hanging="1044"/>
        <w:rPr>
          <w:rFonts w:ascii="Times New Roman" w:hAnsi="Times New Roman"/>
          <w:i w:val="0"/>
          <w:lang w:val="en-GB"/>
        </w:rPr>
      </w:pPr>
      <w:r w:rsidRPr="00EE48C6">
        <w:rPr>
          <w:rFonts w:ascii="Times New Roman" w:hAnsi="Times New Roman"/>
          <w:i w:val="0"/>
          <w:lang w:val="en-GB"/>
        </w:rPr>
        <w:t>Cloud Service Component</w:t>
      </w:r>
    </w:p>
    <w:p w:rsidR="0028093B" w:rsidRDefault="00B869B0" w:rsidP="0028093B">
      <w:pPr>
        <w:spacing w:after="0" w:line="280" w:lineRule="exact"/>
        <w:rPr>
          <w:color w:val="00B050"/>
          <w:lang w:val="en-GB"/>
        </w:rPr>
      </w:pPr>
      <w:r w:rsidRPr="00B869B0">
        <w:rPr>
          <w:color w:val="00B050"/>
          <w:lang w:val="en-GB"/>
        </w:rPr>
        <w:t>The</w:t>
      </w:r>
      <w:r w:rsidR="00EE48C6">
        <w:rPr>
          <w:color w:val="00B050"/>
          <w:lang w:val="en-GB"/>
        </w:rPr>
        <w:t xml:space="preserve"> cloud service component</w:t>
      </w:r>
      <w:r w:rsidRPr="00B869B0">
        <w:rPr>
          <w:color w:val="00B050"/>
          <w:lang w:val="en-GB"/>
        </w:rPr>
        <w:t xml:space="preserve"> contains the implementation of the </w:t>
      </w:r>
      <w:r w:rsidR="00EE48C6">
        <w:rPr>
          <w:color w:val="00B050"/>
          <w:lang w:val="en-GB"/>
        </w:rPr>
        <w:t xml:space="preserve">cloud </w:t>
      </w:r>
      <w:r w:rsidRPr="00B869B0">
        <w:rPr>
          <w:color w:val="00B050"/>
          <w:lang w:val="en-GB"/>
        </w:rPr>
        <w:t xml:space="preserve">services provided by a </w:t>
      </w:r>
      <w:r w:rsidRPr="00B869B0">
        <w:rPr>
          <w:b/>
          <w:color w:val="00B050"/>
          <w:lang w:val="en-GB"/>
        </w:rPr>
        <w:t>cloud service provider</w:t>
      </w:r>
      <w:r w:rsidRPr="00B869B0">
        <w:rPr>
          <w:color w:val="00B050"/>
          <w:lang w:val="en-GB"/>
        </w:rPr>
        <w:t xml:space="preserve">. </w:t>
      </w:r>
      <w:r w:rsidR="00EE48C6">
        <w:rPr>
          <w:color w:val="00B050"/>
          <w:lang w:val="en-GB"/>
        </w:rPr>
        <w:t xml:space="preserve">It </w:t>
      </w:r>
      <w:r w:rsidRPr="00B869B0">
        <w:rPr>
          <w:color w:val="00B050"/>
          <w:lang w:val="en-GB"/>
        </w:rPr>
        <w:t>contains and controls the software components that implement the services (but not the underlying hypervisors, host operating systems, device drivers, etc.)</w:t>
      </w:r>
    </w:p>
    <w:p w:rsidR="0028093B" w:rsidRDefault="0028093B" w:rsidP="0028093B">
      <w:pPr>
        <w:spacing w:after="0" w:line="280" w:lineRule="exact"/>
        <w:rPr>
          <w:color w:val="00B050"/>
          <w:lang w:val="en-GB"/>
        </w:rPr>
      </w:pPr>
    </w:p>
    <w:p w:rsidR="00C07F06" w:rsidRPr="00607F04" w:rsidRDefault="0028093B" w:rsidP="00C07F06">
      <w:pPr>
        <w:spacing w:after="0" w:line="280" w:lineRule="exact"/>
        <w:rPr>
          <w:color w:val="00B050"/>
          <w:lang w:val="en-GB"/>
        </w:rPr>
      </w:pPr>
      <w:r w:rsidRPr="00627E55">
        <w:rPr>
          <w:color w:val="00B050"/>
          <w:lang w:val="en-GB"/>
        </w:rPr>
        <w:t xml:space="preserve">The </w:t>
      </w:r>
      <w:r w:rsidRPr="00627E55">
        <w:rPr>
          <w:b/>
          <w:color w:val="00B050"/>
          <w:lang w:val="en-GB"/>
        </w:rPr>
        <w:t>cloud Capabilities Types</w:t>
      </w:r>
      <w:r w:rsidRPr="00627E55">
        <w:rPr>
          <w:color w:val="00B050"/>
          <w:lang w:val="en-GB"/>
        </w:rPr>
        <w:t xml:space="preserve"> inside the </w:t>
      </w:r>
      <w:r>
        <w:rPr>
          <w:color w:val="00B050"/>
          <w:lang w:val="en-GB"/>
        </w:rPr>
        <w:t>cloud service</w:t>
      </w:r>
      <w:r w:rsidRPr="00627E55">
        <w:rPr>
          <w:color w:val="00B050"/>
          <w:lang w:val="en-GB"/>
        </w:rPr>
        <w:t xml:space="preserve"> component </w:t>
      </w:r>
      <w:r>
        <w:rPr>
          <w:color w:val="00B050"/>
          <w:lang w:val="en-GB"/>
        </w:rPr>
        <w:t xml:space="preserve">are </w:t>
      </w:r>
      <w:r w:rsidRPr="00627E55">
        <w:rPr>
          <w:color w:val="00B050"/>
          <w:lang w:val="en-GB"/>
        </w:rPr>
        <w:t xml:space="preserve">significant. </w:t>
      </w:r>
      <w:r>
        <w:rPr>
          <w:color w:val="00B050"/>
          <w:lang w:val="en-GB"/>
        </w:rPr>
        <w:t xml:space="preserve">The cloud service component offers its services </w:t>
      </w:r>
      <w:r w:rsidRPr="00627E55">
        <w:rPr>
          <w:color w:val="00B050"/>
          <w:lang w:val="en-GB"/>
        </w:rPr>
        <w:t xml:space="preserve">via a service interface whose capabilities is in turn graphically represented by the inverted L diagrams. Each L represents the service interface(s) associated with the respective </w:t>
      </w:r>
      <w:r w:rsidRPr="00627E55">
        <w:rPr>
          <w:b/>
          <w:color w:val="00B050"/>
          <w:lang w:val="en-GB"/>
        </w:rPr>
        <w:t xml:space="preserve">Cloud Capability Type </w:t>
      </w:r>
      <w:r w:rsidRPr="00747FA3">
        <w:rPr>
          <w:color w:val="00B050"/>
          <w:lang w:val="en-GB"/>
        </w:rPr>
        <w:t xml:space="preserve">that is implemented by the </w:t>
      </w:r>
      <w:r w:rsidRPr="00747FA3">
        <w:rPr>
          <w:b/>
          <w:color w:val="00B050"/>
          <w:lang w:val="en-GB"/>
        </w:rPr>
        <w:t>Cloud Service Category</w:t>
      </w:r>
      <w:r w:rsidR="00607F04">
        <w:rPr>
          <w:b/>
          <w:color w:val="00B050"/>
          <w:lang w:val="en-GB"/>
        </w:rPr>
        <w:t xml:space="preserve"> </w:t>
      </w:r>
      <w:r w:rsidR="00607F04" w:rsidRPr="00250596">
        <w:rPr>
          <w:color w:val="00B050"/>
          <w:lang w:val="en-GB"/>
        </w:rPr>
        <w:t>(e.g. IaaS, PaaS and SaaS)</w:t>
      </w:r>
      <w:r w:rsidRPr="00747FA3">
        <w:rPr>
          <w:b/>
          <w:color w:val="00B050"/>
          <w:lang w:val="en-GB"/>
        </w:rPr>
        <w:t>.</w:t>
      </w:r>
      <w:r w:rsidRPr="00747FA3">
        <w:rPr>
          <w:color w:val="00B050"/>
          <w:lang w:val="en-GB"/>
        </w:rPr>
        <w:t xml:space="preserve"> </w:t>
      </w:r>
      <w:r w:rsidRPr="00627E55">
        <w:rPr>
          <w:color w:val="00B050"/>
          <w:lang w:val="en-GB"/>
        </w:rPr>
        <w:t xml:space="preserve">The relative positioning of the L diagrams are also significant. </w:t>
      </w:r>
      <w:r w:rsidR="00C07F06" w:rsidRPr="00607F04">
        <w:rPr>
          <w:color w:val="00B050"/>
          <w:lang w:val="en-GB"/>
        </w:rPr>
        <w:t>The implication of the L shapes is that application capabilities can be implemented using platform capabilities or not (at the choosing of the cloud service provider) and that platform capabilities can be implemented using infrastructure capabilities or not.</w:t>
      </w:r>
    </w:p>
    <w:p w:rsidR="008C0E09" w:rsidRDefault="008C0E09" w:rsidP="00607F04">
      <w:pPr>
        <w:spacing w:after="0" w:line="280" w:lineRule="exact"/>
        <w:rPr>
          <w:color w:val="00B050"/>
          <w:lang w:val="en-GB"/>
        </w:rPr>
      </w:pPr>
    </w:p>
    <w:p w:rsidR="00607F04" w:rsidRPr="00607F04" w:rsidRDefault="00607F04" w:rsidP="00607F04">
      <w:pPr>
        <w:spacing w:after="0" w:line="280" w:lineRule="exact"/>
        <w:rPr>
          <w:color w:val="00B050"/>
          <w:lang w:val="en-GB"/>
        </w:rPr>
      </w:pPr>
      <w:r w:rsidRPr="00607F04">
        <w:rPr>
          <w:color w:val="00B050"/>
          <w:lang w:val="en-GB"/>
        </w:rPr>
        <w:t>Cloud services can be described in terms of the cloud capabilities which they offer, based on the resources provided by the cloud service.  There are three cloud capabil</w:t>
      </w:r>
      <w:r w:rsidR="004B1C2E">
        <w:rPr>
          <w:color w:val="00B050"/>
          <w:lang w:val="en-GB"/>
        </w:rPr>
        <w:t>ities types:</w:t>
      </w:r>
    </w:p>
    <w:p w:rsidR="00607F04" w:rsidRPr="00607F04" w:rsidRDefault="00607F04" w:rsidP="00607F04">
      <w:pPr>
        <w:spacing w:after="0" w:line="280" w:lineRule="exact"/>
        <w:rPr>
          <w:color w:val="00B050"/>
          <w:lang w:val="en-GB"/>
        </w:rPr>
      </w:pPr>
      <w:r w:rsidRPr="00607F04">
        <w:rPr>
          <w:color w:val="00B050"/>
          <w:lang w:val="en-GB"/>
        </w:rPr>
        <w:t xml:space="preserve">•         Application capabilities </w:t>
      </w:r>
    </w:p>
    <w:p w:rsidR="00607F04" w:rsidRPr="00607F04" w:rsidRDefault="00607F04" w:rsidP="00607F04">
      <w:pPr>
        <w:spacing w:after="0" w:line="280" w:lineRule="exact"/>
        <w:rPr>
          <w:color w:val="00B050"/>
          <w:lang w:val="en-GB"/>
        </w:rPr>
      </w:pPr>
      <w:r w:rsidRPr="00607F04">
        <w:rPr>
          <w:color w:val="00B050"/>
          <w:lang w:val="en-GB"/>
        </w:rPr>
        <w:t xml:space="preserve">•         Platform capabilities </w:t>
      </w:r>
    </w:p>
    <w:p w:rsidR="00607F04" w:rsidRPr="00607F04" w:rsidRDefault="00607F04" w:rsidP="00607F04">
      <w:pPr>
        <w:spacing w:after="0" w:line="280" w:lineRule="exact"/>
        <w:rPr>
          <w:color w:val="00B050"/>
          <w:lang w:val="en-GB"/>
        </w:rPr>
      </w:pPr>
      <w:r w:rsidRPr="00607F04">
        <w:rPr>
          <w:color w:val="00B050"/>
          <w:lang w:val="en-GB"/>
        </w:rPr>
        <w:t xml:space="preserve">•         Infrastructure capabilities </w:t>
      </w:r>
    </w:p>
    <w:p w:rsidR="008C0E09" w:rsidRDefault="008C0E09" w:rsidP="00607F04">
      <w:pPr>
        <w:spacing w:after="0" w:line="280" w:lineRule="exact"/>
        <w:rPr>
          <w:color w:val="00B050"/>
          <w:lang w:val="en-GB"/>
        </w:rPr>
      </w:pPr>
    </w:p>
    <w:p w:rsidR="00607F04" w:rsidRPr="00607F04" w:rsidRDefault="00607F04" w:rsidP="00607F04">
      <w:pPr>
        <w:spacing w:after="0" w:line="280" w:lineRule="exact"/>
        <w:rPr>
          <w:color w:val="00B050"/>
          <w:lang w:val="en-GB"/>
        </w:rPr>
      </w:pPr>
      <w:r w:rsidRPr="00607F04">
        <w:rPr>
          <w:color w:val="00B050"/>
          <w:lang w:val="en-GB"/>
        </w:rPr>
        <w:t>Cloud services are also grouped into categories, where each category of services has some qualities that are common</w:t>
      </w:r>
      <w:r w:rsidR="008C0E09">
        <w:rPr>
          <w:color w:val="00B050"/>
          <w:lang w:val="en-GB"/>
        </w:rPr>
        <w:t xml:space="preserve"> </w:t>
      </w:r>
      <w:r w:rsidRPr="00607F04">
        <w:rPr>
          <w:color w:val="00B050"/>
          <w:lang w:val="en-GB"/>
        </w:rPr>
        <w:t>between the services.  The services in these categories may include capabilities from one or more than one o</w:t>
      </w:r>
      <w:r w:rsidR="002A1A21">
        <w:rPr>
          <w:color w:val="00B050"/>
          <w:lang w:val="en-GB"/>
        </w:rPr>
        <w:t>f the capabilities types above. Some c</w:t>
      </w:r>
      <w:r w:rsidRPr="00607F04">
        <w:rPr>
          <w:color w:val="00B050"/>
          <w:lang w:val="en-GB"/>
        </w:rPr>
        <w:t>ommon cl</w:t>
      </w:r>
      <w:r w:rsidR="007E69B5">
        <w:rPr>
          <w:color w:val="00B050"/>
          <w:lang w:val="en-GB"/>
        </w:rPr>
        <w:t>oud service categories include:</w:t>
      </w:r>
    </w:p>
    <w:p w:rsidR="00607F04" w:rsidRPr="00607F04" w:rsidRDefault="00607F04" w:rsidP="00607F04">
      <w:pPr>
        <w:spacing w:after="0" w:line="280" w:lineRule="exact"/>
        <w:rPr>
          <w:color w:val="00B050"/>
          <w:lang w:val="en-GB"/>
        </w:rPr>
      </w:pPr>
      <w:r w:rsidRPr="00607F04">
        <w:rPr>
          <w:color w:val="00B050"/>
          <w:lang w:val="en-GB"/>
        </w:rPr>
        <w:t>•         Infrastructure as a Services (IaaS)</w:t>
      </w:r>
    </w:p>
    <w:p w:rsidR="00607F04" w:rsidRPr="00607F04" w:rsidRDefault="00607F04" w:rsidP="00607F04">
      <w:pPr>
        <w:spacing w:after="0" w:line="280" w:lineRule="exact"/>
        <w:rPr>
          <w:color w:val="00B050"/>
          <w:lang w:val="en-GB"/>
        </w:rPr>
      </w:pPr>
      <w:r w:rsidRPr="00607F04">
        <w:rPr>
          <w:color w:val="00B050"/>
          <w:lang w:val="en-GB"/>
        </w:rPr>
        <w:t>•         Platform as a Service (PaaS)</w:t>
      </w:r>
    </w:p>
    <w:p w:rsidR="00607F04" w:rsidRPr="00607F04" w:rsidRDefault="00607F04" w:rsidP="00607F04">
      <w:pPr>
        <w:spacing w:after="0" w:line="280" w:lineRule="exact"/>
        <w:rPr>
          <w:color w:val="00B050"/>
          <w:lang w:val="en-GB"/>
        </w:rPr>
      </w:pPr>
      <w:r w:rsidRPr="00607F04">
        <w:rPr>
          <w:color w:val="00B050"/>
          <w:lang w:val="en-GB"/>
        </w:rPr>
        <w:t>•         Software as a Service (SaaS)</w:t>
      </w:r>
    </w:p>
    <w:p w:rsidR="00607F04" w:rsidRDefault="00607F04" w:rsidP="00607F04">
      <w:pPr>
        <w:spacing w:after="0" w:line="280" w:lineRule="exact"/>
        <w:rPr>
          <w:color w:val="00B050"/>
          <w:lang w:val="en-GB"/>
        </w:rPr>
      </w:pPr>
      <w:r w:rsidRPr="00607F04">
        <w:rPr>
          <w:color w:val="00B050"/>
          <w:lang w:val="en-GB"/>
        </w:rPr>
        <w:t xml:space="preserve">•     </w:t>
      </w:r>
      <w:r w:rsidR="007E69B5">
        <w:rPr>
          <w:color w:val="00B050"/>
          <w:lang w:val="en-GB"/>
        </w:rPr>
        <w:t xml:space="preserve">    Network as a Service (NaaS)</w:t>
      </w:r>
    </w:p>
    <w:p w:rsidR="00607F04" w:rsidRPr="00BD4B96" w:rsidRDefault="00607F04" w:rsidP="00741232">
      <w:pPr>
        <w:spacing w:after="0" w:line="280" w:lineRule="exact"/>
        <w:rPr>
          <w:color w:val="00B050"/>
          <w:lang w:val="en-GB"/>
        </w:rPr>
      </w:pPr>
    </w:p>
    <w:p w:rsidR="00BD4B96" w:rsidRPr="00BD4B96" w:rsidRDefault="00BD4B96" w:rsidP="00BD4B96">
      <w:pPr>
        <w:pStyle w:val="Heading4"/>
        <w:rPr>
          <w:i w:val="0"/>
        </w:rPr>
      </w:pPr>
      <w:r w:rsidRPr="00BD4B96">
        <w:rPr>
          <w:i w:val="0"/>
        </w:rPr>
        <w:t>Resource Abstraction &amp; Control</w:t>
      </w:r>
    </w:p>
    <w:p w:rsidR="00BD4B96" w:rsidRDefault="00BD4B96" w:rsidP="00BD4B96">
      <w:pPr>
        <w:spacing w:after="0" w:line="240" w:lineRule="auto"/>
        <w:rPr>
          <w:color w:val="00B050"/>
          <w:lang w:val="en-GB"/>
        </w:rPr>
      </w:pPr>
      <w:r w:rsidRPr="00166CE6">
        <w:rPr>
          <w:color w:val="00B050"/>
          <w:lang w:val="en-GB"/>
        </w:rPr>
        <w:t xml:space="preserve">The Resource Abstraction &amp; Control component is used by cloud service providers to provide access to the physical computing resources through software abstraction. Resource abstraction needs to ensure efficient, secure, and reliable usage of the underlying </w:t>
      </w:r>
      <w:r>
        <w:rPr>
          <w:color w:val="00B050"/>
          <w:lang w:val="en-GB"/>
        </w:rPr>
        <w:t>physical resources</w:t>
      </w:r>
      <w:r w:rsidRPr="00166CE6">
        <w:rPr>
          <w:color w:val="00B050"/>
          <w:lang w:val="en-GB"/>
        </w:rPr>
        <w:t>. The control feature of the component enables the management of the reso</w:t>
      </w:r>
      <w:r>
        <w:rPr>
          <w:color w:val="00B050"/>
          <w:lang w:val="en-GB"/>
        </w:rPr>
        <w:t>urce abstraction features.</w:t>
      </w:r>
    </w:p>
    <w:p w:rsidR="00BD4B96" w:rsidRDefault="00BD4B96" w:rsidP="00BD4B96">
      <w:pPr>
        <w:spacing w:after="0" w:line="240" w:lineRule="auto"/>
        <w:rPr>
          <w:color w:val="00B050"/>
          <w:lang w:val="en-GB"/>
        </w:rPr>
      </w:pPr>
    </w:p>
    <w:p w:rsidR="00BD4B96" w:rsidRDefault="00BD4B96" w:rsidP="00BD4B96">
      <w:pPr>
        <w:spacing w:after="0" w:line="240" w:lineRule="auto"/>
        <w:rPr>
          <w:color w:val="00B050"/>
          <w:lang w:val="en-GB"/>
        </w:rPr>
      </w:pPr>
      <w:r w:rsidRPr="00166CE6">
        <w:rPr>
          <w:color w:val="00B050"/>
          <w:lang w:val="en-GB"/>
        </w:rPr>
        <w:t xml:space="preserve">The Resource Abstraction &amp; Control component enables a cloud service provider to offer qualities such as rapid elasticity, resource pooling, on-demand self-service and scale-out. The Resource Abstraction &amp; Control component can include software elements such as hypervisors, virtual machines, virtual data storage, and time-sharing. </w:t>
      </w:r>
    </w:p>
    <w:p w:rsidR="00BD4B96" w:rsidRPr="00166CE6" w:rsidRDefault="00BD4B96" w:rsidP="00BD4B96">
      <w:pPr>
        <w:spacing w:after="0" w:line="240" w:lineRule="auto"/>
        <w:rPr>
          <w:color w:val="00B050"/>
          <w:lang w:val="en-GB"/>
        </w:rPr>
      </w:pPr>
    </w:p>
    <w:p w:rsidR="00842A90" w:rsidRDefault="00BD4B96" w:rsidP="006E032C">
      <w:pPr>
        <w:spacing w:after="0" w:line="240" w:lineRule="auto"/>
        <w:rPr>
          <w:color w:val="00B050"/>
          <w:lang w:val="en-GB"/>
        </w:rPr>
      </w:pPr>
      <w:r w:rsidRPr="00166CE6">
        <w:rPr>
          <w:color w:val="00B050"/>
          <w:lang w:val="en-GB"/>
        </w:rPr>
        <w:t>The Resource Abstraction &amp; Control component enables control functionality, enabling monitoring and management capabilities implemented in the Operational Support Systems component. For example, there may be a centralized algorithm to control, correlate and connect various processing, storage and networking units in the physical resources so that together they deliver an environment where IaaS, PaaS or SaaS cloud service categories can be offered. The controller might decide which CPUs/racks contain which virtual machines executing which parts of a given cloud workload, and how such processing units are connected to each other, and when to dynamically and transparently reassign parts of the workload to new units as conditions change.</w:t>
      </w:r>
    </w:p>
    <w:p w:rsidR="00F82808" w:rsidRDefault="00F82808" w:rsidP="006E032C">
      <w:pPr>
        <w:spacing w:after="0" w:line="240" w:lineRule="auto"/>
        <w:rPr>
          <w:color w:val="00B050"/>
          <w:lang w:val="en-GB"/>
        </w:rPr>
      </w:pPr>
    </w:p>
    <w:p w:rsidR="00F82808" w:rsidRPr="00F82808" w:rsidRDefault="00F82808" w:rsidP="00F82808">
      <w:pPr>
        <w:pStyle w:val="Heading4"/>
        <w:rPr>
          <w:i w:val="0"/>
          <w:lang w:val="en-GB"/>
        </w:rPr>
      </w:pPr>
      <w:r w:rsidRPr="00F82808">
        <w:rPr>
          <w:i w:val="0"/>
          <w:lang w:val="en-GB"/>
        </w:rPr>
        <w:t>Physical Resources</w:t>
      </w:r>
    </w:p>
    <w:p w:rsidR="00F82808" w:rsidRPr="00D57F09" w:rsidRDefault="00F82808" w:rsidP="00F82808">
      <w:pPr>
        <w:rPr>
          <w:color w:val="00B050"/>
          <w:lang w:val="en-GB"/>
        </w:rPr>
      </w:pPr>
      <w:r w:rsidRPr="00D57F09">
        <w:rPr>
          <w:color w:val="00B050"/>
          <w:lang w:val="en-GB"/>
        </w:rPr>
        <w:t xml:space="preserve">This layer </w:t>
      </w:r>
      <w:r w:rsidR="00B05727">
        <w:rPr>
          <w:color w:val="00B050"/>
          <w:lang w:val="en-GB"/>
        </w:rPr>
        <w:t xml:space="preserve">represents </w:t>
      </w:r>
      <w:r w:rsidR="00D57F09" w:rsidRPr="00D57F09">
        <w:rPr>
          <w:color w:val="00B050"/>
        </w:rPr>
        <w:t xml:space="preserve">physical resources </w:t>
      </w:r>
      <w:r w:rsidR="000032FA">
        <w:rPr>
          <w:color w:val="00B050"/>
        </w:rPr>
        <w:t>needed for suppor</w:t>
      </w:r>
      <w:r w:rsidR="000F3427">
        <w:rPr>
          <w:color w:val="00B050"/>
        </w:rPr>
        <w:t xml:space="preserve">ting the cloud computing system. Example of such physical resources are </w:t>
      </w:r>
      <w:r w:rsidR="00D57F09" w:rsidRPr="00D57F09">
        <w:rPr>
          <w:color w:val="00B050"/>
        </w:rPr>
        <w:t>CPUs, storage devices, networking equipment, cooling and electrical facilities, etc</w:t>
      </w:r>
      <w:r w:rsidR="00D57F09" w:rsidRPr="00D57F09">
        <w:rPr>
          <w:color w:val="00B050"/>
        </w:rPr>
        <w:t>.</w:t>
      </w:r>
    </w:p>
    <w:p w:rsidR="0043523A" w:rsidRPr="00F82808" w:rsidRDefault="0043523A" w:rsidP="0043523A">
      <w:pPr>
        <w:pStyle w:val="Heading4"/>
        <w:rPr>
          <w:i w:val="0"/>
          <w:lang w:val="en-GB"/>
        </w:rPr>
      </w:pPr>
      <w:r w:rsidRPr="00F82808">
        <w:rPr>
          <w:i w:val="0"/>
          <w:lang w:val="en-GB"/>
        </w:rPr>
        <w:t>Cross cutting aspects</w:t>
      </w:r>
    </w:p>
    <w:p w:rsidR="00166CE6" w:rsidRPr="0043523A" w:rsidRDefault="00627E55" w:rsidP="00EE5118">
      <w:pPr>
        <w:rPr>
          <w:color w:val="00B050"/>
          <w:lang w:val="en-GB"/>
        </w:rPr>
      </w:pPr>
      <w:r w:rsidRPr="0043523A">
        <w:rPr>
          <w:color w:val="00B050"/>
          <w:lang w:val="en-GB"/>
        </w:rPr>
        <w:t xml:space="preserve">Acting as a foundation </w:t>
      </w:r>
      <w:r w:rsidRPr="0043523A">
        <w:rPr>
          <w:color w:val="00B050"/>
        </w:rPr>
        <w:t>for</w:t>
      </w:r>
      <w:r w:rsidR="0043523A">
        <w:rPr>
          <w:color w:val="00B050"/>
          <w:lang w:val="en-GB"/>
        </w:rPr>
        <w:t xml:space="preserve"> the above</w:t>
      </w:r>
      <w:r w:rsidRPr="0043523A">
        <w:rPr>
          <w:color w:val="00B050"/>
          <w:lang w:val="en-GB"/>
        </w:rPr>
        <w:t xml:space="preserve"> activities and components are cross cutting aspects, Security, Privacy, Resilience, Performance, Portability, Interoperability and Governance. </w:t>
      </w:r>
    </w:p>
    <w:p w:rsidR="005568D2" w:rsidRPr="009C41AC" w:rsidRDefault="005568D2" w:rsidP="005568D2">
      <w:pPr>
        <w:pStyle w:val="Heading3"/>
        <w:rPr>
          <w:strike/>
        </w:rPr>
      </w:pPr>
      <w:bookmarkStart w:id="21" w:name="_Toc367307014"/>
      <w:r w:rsidRPr="009C41AC">
        <w:rPr>
          <w:strike/>
        </w:rPr>
        <w:t>Capabilities Service Abstraction</w:t>
      </w:r>
      <w:bookmarkEnd w:id="21"/>
    </w:p>
    <w:p w:rsidR="005568D2" w:rsidRPr="009C41AC" w:rsidRDefault="005568D2" w:rsidP="007F5628">
      <w:pPr>
        <w:rPr>
          <w:strike/>
        </w:rPr>
      </w:pPr>
      <w:r w:rsidRPr="009C41AC">
        <w:rPr>
          <w:strike/>
          <w:highlight w:val="yellow"/>
        </w:rPr>
        <w:t>TBD</w:t>
      </w:r>
    </w:p>
    <w:p w:rsidR="00D60D5B" w:rsidRDefault="00166574" w:rsidP="00D60D5B">
      <w:pPr>
        <w:pStyle w:val="Heading2"/>
      </w:pPr>
      <w:bookmarkStart w:id="22" w:name="_Toc367307015"/>
      <w:r>
        <w:t xml:space="preserve">Data </w:t>
      </w:r>
      <w:r w:rsidR="00425D9C">
        <w:t>Consumer</w:t>
      </w:r>
      <w:bookmarkEnd w:id="22"/>
    </w:p>
    <w:p w:rsidR="00EA2F71" w:rsidRDefault="00CA7C6C" w:rsidP="00EA2F71">
      <w:r>
        <w:t xml:space="preserve">Data Consumer is the role </w:t>
      </w:r>
      <w:r w:rsidR="007A3665">
        <w:t>performed</w:t>
      </w:r>
      <w:r>
        <w:t xml:space="preserve"> by</w:t>
      </w:r>
      <w:r w:rsidRPr="0082682A">
        <w:t xml:space="preserve"> end users </w:t>
      </w:r>
      <w:r>
        <w:t>or</w:t>
      </w:r>
      <w:r w:rsidRPr="0082682A">
        <w:t xml:space="preserve"> </w:t>
      </w:r>
      <w:r w:rsidR="0025584E">
        <w:t xml:space="preserve">other </w:t>
      </w:r>
      <w:r w:rsidRPr="0082682A">
        <w:t xml:space="preserve">systems </w:t>
      </w:r>
      <w:r w:rsidR="0025584E">
        <w:t xml:space="preserve">in order to use the results of data transformation. Data Consumer uses </w:t>
      </w:r>
      <w:r w:rsidR="0025584E" w:rsidRPr="0025584E">
        <w:t xml:space="preserve">the </w:t>
      </w:r>
      <w:r w:rsidR="002E01E0" w:rsidRPr="0025584E">
        <w:t xml:space="preserve">Usage Service Abstraction </w:t>
      </w:r>
      <w:r w:rsidR="002E01E0">
        <w:t>interface</w:t>
      </w:r>
      <w:r w:rsidR="0025584E">
        <w:t xml:space="preserve"> to get access to the information of its interest</w:t>
      </w:r>
      <w:r w:rsidR="002E01E0">
        <w:t xml:space="preserve">. </w:t>
      </w:r>
      <w:r w:rsidR="0025584E">
        <w:t>Usage S</w:t>
      </w:r>
      <w:r w:rsidR="007A3665">
        <w:t xml:space="preserve">ervices </w:t>
      </w:r>
      <w:r w:rsidR="0025584E">
        <w:t xml:space="preserve">Abstraction </w:t>
      </w:r>
      <w:r w:rsidR="007A3665">
        <w:t>can include data reporting, data retrieval, and data rendering.</w:t>
      </w:r>
    </w:p>
    <w:p w:rsidR="00EA2F71" w:rsidRDefault="00CA7C6C" w:rsidP="00EA2F71">
      <w:r>
        <w:t>Data Consumer a</w:t>
      </w:r>
      <w:r w:rsidR="00EA2F71">
        <w:t xml:space="preserve">ctivities can include: </w:t>
      </w:r>
    </w:p>
    <w:p w:rsidR="00EA2F71" w:rsidRDefault="007A3665" w:rsidP="00EA2F71">
      <w:pPr>
        <w:pStyle w:val="ListParagraph"/>
        <w:numPr>
          <w:ilvl w:val="0"/>
          <w:numId w:val="11"/>
        </w:numPr>
      </w:pPr>
      <w:r>
        <w:t>Exploring data using data visualization software</w:t>
      </w:r>
    </w:p>
    <w:p w:rsidR="007A3665" w:rsidRDefault="007A3665" w:rsidP="007A3665">
      <w:pPr>
        <w:pStyle w:val="ListParagraph"/>
        <w:numPr>
          <w:ilvl w:val="0"/>
          <w:numId w:val="11"/>
        </w:numPr>
      </w:pPr>
      <w:r>
        <w:t>Ingesting data into their own system</w:t>
      </w:r>
    </w:p>
    <w:p w:rsidR="007A3665" w:rsidRDefault="007A3665" w:rsidP="007A3665">
      <w:pPr>
        <w:pStyle w:val="ListParagraph"/>
        <w:numPr>
          <w:ilvl w:val="0"/>
          <w:numId w:val="11"/>
        </w:numPr>
      </w:pPr>
      <w:r>
        <w:t>Putting</w:t>
      </w:r>
      <w:r w:rsidR="00EA2F71">
        <w:t xml:space="preserve"> data to work for the business, for example to convert knowledge produced by the transformers in</w:t>
      </w:r>
      <w:r>
        <w:t>to business rule transformation</w:t>
      </w:r>
    </w:p>
    <w:p w:rsidR="00057FE0" w:rsidRDefault="0025584E" w:rsidP="007A3665">
      <w:r>
        <w:t xml:space="preserve">Data Consumer </w:t>
      </w:r>
      <w:r w:rsidR="007F347A">
        <w:t xml:space="preserve">can play the role of the Data Provider to the same system or to another system. </w:t>
      </w:r>
      <w:r w:rsidR="007A3665">
        <w:t xml:space="preserve">Data Consumer can provide requirements to the Vertical Orchestrator as a user of the output of the system, whether initially or in a feedback loop. </w:t>
      </w:r>
    </w:p>
    <w:p w:rsidR="00425D9C" w:rsidRDefault="00425D9C" w:rsidP="00425D9C">
      <w:pPr>
        <w:pStyle w:val="Heading2"/>
      </w:pPr>
      <w:bookmarkStart w:id="23" w:name="_Toc367307016"/>
      <w:r>
        <w:t>Vertical Orchestrator</w:t>
      </w:r>
      <w:bookmarkEnd w:id="23"/>
    </w:p>
    <w:p w:rsidR="00CB5076" w:rsidRPr="007578D7" w:rsidRDefault="003D7303" w:rsidP="00CB5076">
      <w:r>
        <w:t>Vertic</w:t>
      </w:r>
      <w:r w:rsidR="00CB5076">
        <w:t>al Orchestrator is the role of defining and integrating</w:t>
      </w:r>
      <w:r w:rsidR="00CB5076" w:rsidRPr="007578D7">
        <w:t xml:space="preserve"> the required data transformations components into </w:t>
      </w:r>
      <w:r w:rsidR="00CB5076">
        <w:t>an operational</w:t>
      </w:r>
      <w:r w:rsidR="00CB5076" w:rsidRPr="007578D7">
        <w:t xml:space="preserve"> vertical system</w:t>
      </w:r>
      <w:r w:rsidR="00CB5076">
        <w:t>.</w:t>
      </w:r>
      <w:r w:rsidR="002125D0">
        <w:t xml:space="preserve"> Typically, Vertical Orchestrator would represent a collection of more specific r</w:t>
      </w:r>
      <w:r w:rsidR="002125D0" w:rsidRPr="002125D0">
        <w:t>oles performed by one or more actors</w:t>
      </w:r>
      <w:r w:rsidR="002125D0">
        <w:t>,</w:t>
      </w:r>
      <w:r w:rsidR="002125D0" w:rsidRPr="002125D0">
        <w:t xml:space="preserve"> which manages and orchestrates the operation of the Big Data System</w:t>
      </w:r>
      <w:r w:rsidR="002125D0">
        <w:t>.</w:t>
      </w:r>
    </w:p>
    <w:p w:rsidR="003D7303" w:rsidRDefault="00CB5076" w:rsidP="00FF0FB0">
      <w:r>
        <w:t>The Big Data RA represents a broad range of big data systems: from tightly-coupled enterprise solutions (integrated by standard or proprietary interfaces)</w:t>
      </w:r>
      <w:r w:rsidRPr="00CB5076">
        <w:t xml:space="preserve"> </w:t>
      </w:r>
      <w:r>
        <w:t>to loosely-coupled verticals maintained by a variety of stakeholders or authorities bounded by agreements and standard or standard-de-facto interfaces.</w:t>
      </w:r>
    </w:p>
    <w:p w:rsidR="00DD04D0" w:rsidRDefault="00CB5076" w:rsidP="00FF0FB0">
      <w:r>
        <w:t xml:space="preserve">In an enterprise environment, the Vertical Orchestrator role is typically centralized and </w:t>
      </w:r>
      <w:r w:rsidR="00DD04D0">
        <w:t xml:space="preserve">can be mapped to the traditional role of </w:t>
      </w:r>
      <w:r w:rsidR="00DD04D0" w:rsidRPr="00DD04D0">
        <w:t>System Governor</w:t>
      </w:r>
      <w:r w:rsidR="00DD04D0">
        <w:t xml:space="preserve"> that </w:t>
      </w:r>
      <w:r>
        <w:t>provides the overarching requirements and constraints which the system must fulfill, including policy, architecture, resource</w:t>
      </w:r>
      <w:r w:rsidR="00DD04D0">
        <w:t xml:space="preserve">s, business requirements, etc. System Governor works with a collection of other roles (such as Data Manager, Data Security, and System Manager) to implement the requirements and the system’s functionality. </w:t>
      </w:r>
    </w:p>
    <w:p w:rsidR="00DD04D0" w:rsidRDefault="002125D0" w:rsidP="00FF0FB0">
      <w:r>
        <w:t>In a loosely-coupled vertical, t</w:t>
      </w:r>
      <w:r w:rsidR="00DD04D0">
        <w:t xml:space="preserve">he Vertical Orchestrator role is typically decentralized. Each independent stakeholder </w:t>
      </w:r>
      <w:r>
        <w:t>is responsible for</w:t>
      </w:r>
      <w:r w:rsidR="00DD04D0">
        <w:t xml:space="preserve"> its </w:t>
      </w:r>
      <w:r>
        <w:t>system</w:t>
      </w:r>
      <w:r w:rsidR="00DD04D0">
        <w:t xml:space="preserve"> management, security, and integration. In this situation, each stakeholder is responsible for integration within the big data distributed system</w:t>
      </w:r>
      <w:r>
        <w:t xml:space="preserve"> using service abstractions provided by other stakeholders.</w:t>
      </w:r>
    </w:p>
    <w:p w:rsidR="002125D0" w:rsidRDefault="00DD04D0" w:rsidP="002125D0">
      <w:r>
        <w:t>In both cases (i.e., tightly and loosely coupled), the role o</w:t>
      </w:r>
      <w:r w:rsidR="002125D0">
        <w:t>f the Vertical Orchestrator can include the responsibility for</w:t>
      </w:r>
    </w:p>
    <w:p w:rsidR="002125D0" w:rsidRDefault="002125D0" w:rsidP="002125D0">
      <w:pPr>
        <w:pStyle w:val="ListParagraph"/>
        <w:numPr>
          <w:ilvl w:val="0"/>
          <w:numId w:val="23"/>
        </w:numPr>
      </w:pPr>
      <w:r>
        <w:t>Translating business goal(s) into technical requirements.</w:t>
      </w:r>
    </w:p>
    <w:p w:rsidR="002125D0" w:rsidRDefault="002125D0" w:rsidP="002125D0">
      <w:pPr>
        <w:pStyle w:val="ListParagraph"/>
        <w:numPr>
          <w:ilvl w:val="0"/>
          <w:numId w:val="23"/>
        </w:numPr>
      </w:pPr>
      <w:r>
        <w:t xml:space="preserve">Supplying and integrating with both external and internal Providers. </w:t>
      </w:r>
    </w:p>
    <w:p w:rsidR="002125D0" w:rsidRDefault="002125D0" w:rsidP="002125D0">
      <w:pPr>
        <w:pStyle w:val="ListParagraph"/>
        <w:numPr>
          <w:ilvl w:val="0"/>
          <w:numId w:val="23"/>
        </w:numPr>
      </w:pPr>
      <w:r>
        <w:t>Overseeing evaluation of data available from Data Providers.</w:t>
      </w:r>
    </w:p>
    <w:p w:rsidR="002125D0" w:rsidRDefault="002125D0" w:rsidP="002125D0">
      <w:pPr>
        <w:pStyle w:val="ListParagraph"/>
        <w:numPr>
          <w:ilvl w:val="0"/>
          <w:numId w:val="23"/>
        </w:numPr>
      </w:pPr>
      <w:r>
        <w:t>Directing the Transformation Provider by establishing requirements for the collection, curation, analysis of data, etc.</w:t>
      </w:r>
    </w:p>
    <w:p w:rsidR="002125D0" w:rsidRDefault="002125D0" w:rsidP="002125D0">
      <w:pPr>
        <w:pStyle w:val="ListParagraph"/>
        <w:numPr>
          <w:ilvl w:val="0"/>
          <w:numId w:val="23"/>
        </w:numPr>
      </w:pPr>
      <w:r>
        <w:t>Overseeing transformation activities for compliance with requirements.</w:t>
      </w:r>
    </w:p>
    <w:p w:rsidR="007905D9" w:rsidRDefault="007905D9" w:rsidP="007905D9">
      <w:pPr>
        <w:pStyle w:val="Heading1"/>
        <w:rPr>
          <w:color w:val="660033"/>
        </w:rPr>
      </w:pPr>
      <w:bookmarkStart w:id="24" w:name="_Ref367302686"/>
      <w:bookmarkStart w:id="25" w:name="_Toc367307017"/>
      <w:r>
        <w:rPr>
          <w:color w:val="660033"/>
        </w:rPr>
        <w:t>Security and Privacy</w:t>
      </w:r>
      <w:bookmarkEnd w:id="24"/>
      <w:bookmarkEnd w:id="25"/>
    </w:p>
    <w:p w:rsidR="00794D7F" w:rsidRPr="00794D7F" w:rsidRDefault="00794D7F" w:rsidP="00794D7F">
      <w:r w:rsidRPr="00D73165">
        <w:rPr>
          <w:b/>
        </w:rPr>
        <w:t xml:space="preserve">[This section will be prepared by the NIST BDWG </w:t>
      </w:r>
      <w:r>
        <w:rPr>
          <w:b/>
        </w:rPr>
        <w:t>Security and Privacy</w:t>
      </w:r>
      <w:r w:rsidRPr="00D73165">
        <w:rPr>
          <w:b/>
        </w:rPr>
        <w:t xml:space="preserve"> SG and will contain high level </w:t>
      </w:r>
      <w:r>
        <w:rPr>
          <w:b/>
        </w:rPr>
        <w:t>security and privacy considerations</w:t>
      </w:r>
      <w:r w:rsidRPr="00D73165">
        <w:rPr>
          <w:b/>
        </w:rPr>
        <w:t xml:space="preserve"> relevant to the design of the Reference Architecture.</w:t>
      </w:r>
      <w:r>
        <w:rPr>
          <w:b/>
        </w:rPr>
        <w:t>]</w:t>
      </w:r>
    </w:p>
    <w:p w:rsidR="00166574" w:rsidRDefault="00166574" w:rsidP="00D60D5B">
      <w:pPr>
        <w:pStyle w:val="Heading1"/>
        <w:rPr>
          <w:color w:val="660033"/>
        </w:rPr>
      </w:pPr>
      <w:bookmarkStart w:id="26" w:name="_Ref367302699"/>
      <w:bookmarkStart w:id="27" w:name="_Toc367307018"/>
      <w:r w:rsidRPr="00F5627F">
        <w:rPr>
          <w:color w:val="660033"/>
        </w:rPr>
        <w:t>Big Data Taxonomy</w:t>
      </w:r>
      <w:bookmarkEnd w:id="26"/>
      <w:bookmarkEnd w:id="27"/>
      <w:r w:rsidRPr="00F5627F">
        <w:rPr>
          <w:color w:val="660033"/>
        </w:rPr>
        <w:t xml:space="preserve"> </w:t>
      </w:r>
    </w:p>
    <w:p w:rsidR="00794D7F" w:rsidRPr="00794D7F" w:rsidRDefault="00794D7F" w:rsidP="00794D7F">
      <w:r w:rsidRPr="00D73165">
        <w:rPr>
          <w:b/>
        </w:rPr>
        <w:t xml:space="preserve">[This section will be prepared by the NIST BDWG </w:t>
      </w:r>
      <w:r>
        <w:rPr>
          <w:b/>
        </w:rPr>
        <w:t>Def&amp;Tax</w:t>
      </w:r>
      <w:r w:rsidRPr="00D73165">
        <w:rPr>
          <w:b/>
        </w:rPr>
        <w:t xml:space="preserve"> SG and will contain high level </w:t>
      </w:r>
      <w:r>
        <w:rPr>
          <w:b/>
        </w:rPr>
        <w:t>taxonomy</w:t>
      </w:r>
      <w:r w:rsidRPr="00D73165">
        <w:rPr>
          <w:b/>
        </w:rPr>
        <w:t xml:space="preserve"> relevant to the design of the Reference Architecture.</w:t>
      </w:r>
      <w:r>
        <w:rPr>
          <w:b/>
        </w:rPr>
        <w:t>]</w:t>
      </w:r>
    </w:p>
    <w:p w:rsidR="00166574" w:rsidRDefault="00166574" w:rsidP="00D60D5B">
      <w:pPr>
        <w:pStyle w:val="Heading1"/>
        <w:numPr>
          <w:ilvl w:val="0"/>
          <w:numId w:val="0"/>
        </w:numPr>
        <w:ind w:left="432" w:hanging="432"/>
        <w:rPr>
          <w:color w:val="660033"/>
        </w:rPr>
      </w:pPr>
      <w:bookmarkStart w:id="28" w:name="_Ref367302871"/>
      <w:bookmarkStart w:id="29" w:name="_Toc367307019"/>
      <w:r w:rsidRPr="00F5627F">
        <w:rPr>
          <w:color w:val="660033"/>
        </w:rPr>
        <w:t>Appendix A: Terms and Definitions</w:t>
      </w:r>
      <w:bookmarkEnd w:id="28"/>
      <w:bookmarkEnd w:id="29"/>
      <w:r w:rsidRPr="00F5627F">
        <w:rPr>
          <w:color w:val="660033"/>
        </w:rPr>
        <w:t xml:space="preserve"> </w:t>
      </w:r>
    </w:p>
    <w:p w:rsidR="00794D7F" w:rsidRPr="00794D7F" w:rsidRDefault="00794D7F" w:rsidP="00794D7F">
      <w:r w:rsidRPr="00D73165">
        <w:rPr>
          <w:b/>
        </w:rPr>
        <w:t xml:space="preserve">[This section will contain </w:t>
      </w:r>
      <w:r>
        <w:rPr>
          <w:b/>
        </w:rPr>
        <w:t>terms and definitions used in this document</w:t>
      </w:r>
      <w:r w:rsidRPr="00D73165">
        <w:rPr>
          <w:b/>
        </w:rPr>
        <w:t>.</w:t>
      </w:r>
      <w:r>
        <w:rPr>
          <w:b/>
        </w:rPr>
        <w:t>]</w:t>
      </w:r>
    </w:p>
    <w:p w:rsidR="00D60D5B" w:rsidRPr="00F5627F" w:rsidRDefault="001401F4" w:rsidP="00D60D5B">
      <w:pPr>
        <w:pStyle w:val="Heading1"/>
        <w:numPr>
          <w:ilvl w:val="0"/>
          <w:numId w:val="0"/>
        </w:numPr>
        <w:ind w:left="432" w:hanging="432"/>
        <w:rPr>
          <w:color w:val="660033"/>
        </w:rPr>
      </w:pPr>
      <w:bookmarkStart w:id="30" w:name="_Ref367302886"/>
      <w:bookmarkStart w:id="31" w:name="_Toc367307020"/>
      <w:r>
        <w:rPr>
          <w:color w:val="660033"/>
        </w:rPr>
        <w:t>Appendix B</w:t>
      </w:r>
      <w:r w:rsidR="00D60D5B" w:rsidRPr="00F5627F">
        <w:rPr>
          <w:color w:val="660033"/>
        </w:rPr>
        <w:t>: Acronyms</w:t>
      </w:r>
      <w:bookmarkEnd w:id="30"/>
      <w:bookmarkEnd w:id="31"/>
      <w:r w:rsidR="00D60D5B" w:rsidRPr="00F5627F">
        <w:rPr>
          <w:color w:val="660033"/>
        </w:rPr>
        <w:t xml:space="preserve"> </w:t>
      </w:r>
    </w:p>
    <w:p w:rsidR="00D60D5B" w:rsidRPr="00F5627F" w:rsidRDefault="001401F4" w:rsidP="00D60D5B">
      <w:pPr>
        <w:pStyle w:val="Heading1"/>
        <w:numPr>
          <w:ilvl w:val="0"/>
          <w:numId w:val="0"/>
        </w:numPr>
        <w:ind w:left="432" w:hanging="432"/>
        <w:rPr>
          <w:color w:val="660033"/>
        </w:rPr>
      </w:pPr>
      <w:bookmarkStart w:id="32" w:name="_Ref367302914"/>
      <w:bookmarkStart w:id="33" w:name="_Toc367307021"/>
      <w:r>
        <w:rPr>
          <w:color w:val="660033"/>
        </w:rPr>
        <w:t>Appendix C</w:t>
      </w:r>
      <w:r w:rsidR="00D60D5B" w:rsidRPr="00F5627F">
        <w:rPr>
          <w:color w:val="660033"/>
        </w:rPr>
        <w:t>: References</w:t>
      </w:r>
      <w:bookmarkEnd w:id="32"/>
      <w:bookmarkEnd w:id="33"/>
    </w:p>
    <w:p w:rsidR="00166574" w:rsidRDefault="00166574" w:rsidP="00166574">
      <w:pPr>
        <w:pStyle w:val="NoSpacing"/>
      </w:pPr>
    </w:p>
    <w:p w:rsidR="00166574" w:rsidRPr="00166574" w:rsidRDefault="00166574" w:rsidP="00166574">
      <w:pPr>
        <w:pStyle w:val="NoSpacing"/>
      </w:pPr>
    </w:p>
    <w:p w:rsidR="00A451AF" w:rsidRPr="003A7A97" w:rsidRDefault="00A451AF" w:rsidP="00FC54A9">
      <w:pPr>
        <w:pStyle w:val="ListParagraph"/>
        <w:keepNext/>
        <w:keepLines/>
        <w:numPr>
          <w:ilvl w:val="0"/>
          <w:numId w:val="3"/>
        </w:numPr>
        <w:spacing w:before="480" w:after="0"/>
        <w:contextualSpacing w:val="0"/>
        <w:outlineLvl w:val="0"/>
        <w:rPr>
          <w:rFonts w:ascii="Cambria" w:eastAsia="Times New Roman" w:hAnsi="Cambria"/>
          <w:b/>
          <w:bCs/>
          <w:vanish/>
          <w:color w:val="365F91"/>
          <w:sz w:val="28"/>
          <w:szCs w:val="28"/>
        </w:rPr>
      </w:pPr>
    </w:p>
    <w:sectPr w:rsidR="00A451AF" w:rsidRPr="003A7A97" w:rsidSect="00E93CC1">
      <w:footerReference w:type="default" r:id="rId10"/>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C2D" w:rsidRDefault="00411C2D" w:rsidP="00E741AC">
      <w:pPr>
        <w:spacing w:after="0" w:line="240" w:lineRule="auto"/>
      </w:pPr>
      <w:r>
        <w:separator/>
      </w:r>
    </w:p>
  </w:endnote>
  <w:endnote w:type="continuationSeparator" w:id="0">
    <w:p w:rsidR="00411C2D" w:rsidRDefault="00411C2D" w:rsidP="00E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20017"/>
      <w:docPartObj>
        <w:docPartGallery w:val="Page Numbers (Bottom of Page)"/>
        <w:docPartUnique/>
      </w:docPartObj>
    </w:sdtPr>
    <w:sdtEndPr>
      <w:rPr>
        <w:noProof/>
      </w:rPr>
    </w:sdtEndPr>
    <w:sdtContent>
      <w:p w:rsidR="00DD04D0" w:rsidRDefault="00DD04D0">
        <w:pPr>
          <w:pStyle w:val="Footer"/>
          <w:jc w:val="center"/>
        </w:pPr>
        <w:r>
          <w:fldChar w:fldCharType="begin"/>
        </w:r>
        <w:r>
          <w:instrText xml:space="preserve"> PAGE   \* MERGEFORMAT </w:instrText>
        </w:r>
        <w:r>
          <w:fldChar w:fldCharType="separate"/>
        </w:r>
        <w:r w:rsidR="00663B87">
          <w:rPr>
            <w:noProof/>
          </w:rPr>
          <w:t>13</w:t>
        </w:r>
        <w:r>
          <w:rPr>
            <w:noProof/>
          </w:rPr>
          <w:fldChar w:fldCharType="end"/>
        </w:r>
      </w:p>
    </w:sdtContent>
  </w:sdt>
  <w:p w:rsidR="00DD04D0" w:rsidRDefault="00DD0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C2D" w:rsidRDefault="00411C2D" w:rsidP="00E741AC">
      <w:pPr>
        <w:spacing w:after="0" w:line="240" w:lineRule="auto"/>
      </w:pPr>
      <w:r>
        <w:separator/>
      </w:r>
    </w:p>
  </w:footnote>
  <w:footnote w:type="continuationSeparator" w:id="0">
    <w:p w:rsidR="00411C2D" w:rsidRDefault="00411C2D" w:rsidP="00E741AC">
      <w:pPr>
        <w:spacing w:after="0" w:line="240" w:lineRule="auto"/>
      </w:pPr>
      <w:r>
        <w:continuationSeparator/>
      </w:r>
    </w:p>
  </w:footnote>
  <w:footnote w:id="1">
    <w:p w:rsidR="00791727" w:rsidRDefault="00791727" w:rsidP="00791727">
      <w:pPr>
        <w:pStyle w:val="FootnoteText"/>
      </w:pPr>
      <w:r>
        <w:rPr>
          <w:rStyle w:val="FootnoteReference"/>
        </w:rPr>
        <w:footnoteRef/>
      </w:r>
      <w:r>
        <w:t xml:space="preserve"> </w:t>
      </w:r>
      <w:r w:rsidRPr="001210BB">
        <w:t>http://www.whitehouse.gov/blog/2012/03/29/big-data-big-deal</w:t>
      </w:r>
    </w:p>
  </w:footnote>
  <w:footnote w:id="2">
    <w:p w:rsidR="00791727" w:rsidRDefault="00791727" w:rsidP="00791727">
      <w:pPr>
        <w:pStyle w:val="FootnoteText"/>
      </w:pPr>
      <w:r>
        <w:rPr>
          <w:rStyle w:val="FootnoteReference"/>
        </w:rPr>
        <w:footnoteRef/>
      </w:r>
      <w:r>
        <w:t xml:space="preserve"> Department of Defense Reference Architecture White Paper, June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3267C"/>
    <w:multiLevelType w:val="hybridMultilevel"/>
    <w:tmpl w:val="F388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124D4"/>
    <w:multiLevelType w:val="hybridMultilevel"/>
    <w:tmpl w:val="18DE53C6"/>
    <w:lvl w:ilvl="0" w:tplc="2E54A854">
      <w:start w:val="1"/>
      <w:numFmt w:val="bullet"/>
      <w:lvlText w:val="•"/>
      <w:lvlJc w:val="left"/>
      <w:pPr>
        <w:tabs>
          <w:tab w:val="num" w:pos="720"/>
        </w:tabs>
        <w:ind w:left="720" w:hanging="360"/>
      </w:pPr>
      <w:rPr>
        <w:rFonts w:ascii="Arial" w:hAnsi="Arial" w:hint="default"/>
      </w:rPr>
    </w:lvl>
    <w:lvl w:ilvl="1" w:tplc="20665AE4">
      <w:start w:val="202"/>
      <w:numFmt w:val="bullet"/>
      <w:lvlText w:val="–"/>
      <w:lvlJc w:val="left"/>
      <w:pPr>
        <w:tabs>
          <w:tab w:val="num" w:pos="1440"/>
        </w:tabs>
        <w:ind w:left="1440" w:hanging="360"/>
      </w:pPr>
      <w:rPr>
        <w:rFonts w:ascii="Arial" w:hAnsi="Arial" w:hint="default"/>
      </w:rPr>
    </w:lvl>
    <w:lvl w:ilvl="2" w:tplc="5ED6B658" w:tentative="1">
      <w:start w:val="1"/>
      <w:numFmt w:val="bullet"/>
      <w:lvlText w:val="•"/>
      <w:lvlJc w:val="left"/>
      <w:pPr>
        <w:tabs>
          <w:tab w:val="num" w:pos="2160"/>
        </w:tabs>
        <w:ind w:left="2160" w:hanging="360"/>
      </w:pPr>
      <w:rPr>
        <w:rFonts w:ascii="Arial" w:hAnsi="Arial" w:hint="default"/>
      </w:rPr>
    </w:lvl>
    <w:lvl w:ilvl="3" w:tplc="C43A9C48" w:tentative="1">
      <w:start w:val="1"/>
      <w:numFmt w:val="bullet"/>
      <w:lvlText w:val="•"/>
      <w:lvlJc w:val="left"/>
      <w:pPr>
        <w:tabs>
          <w:tab w:val="num" w:pos="2880"/>
        </w:tabs>
        <w:ind w:left="2880" w:hanging="360"/>
      </w:pPr>
      <w:rPr>
        <w:rFonts w:ascii="Arial" w:hAnsi="Arial" w:hint="default"/>
      </w:rPr>
    </w:lvl>
    <w:lvl w:ilvl="4" w:tplc="09148BB8" w:tentative="1">
      <w:start w:val="1"/>
      <w:numFmt w:val="bullet"/>
      <w:lvlText w:val="•"/>
      <w:lvlJc w:val="left"/>
      <w:pPr>
        <w:tabs>
          <w:tab w:val="num" w:pos="3600"/>
        </w:tabs>
        <w:ind w:left="3600" w:hanging="360"/>
      </w:pPr>
      <w:rPr>
        <w:rFonts w:ascii="Arial" w:hAnsi="Arial" w:hint="default"/>
      </w:rPr>
    </w:lvl>
    <w:lvl w:ilvl="5" w:tplc="8518707E" w:tentative="1">
      <w:start w:val="1"/>
      <w:numFmt w:val="bullet"/>
      <w:lvlText w:val="•"/>
      <w:lvlJc w:val="left"/>
      <w:pPr>
        <w:tabs>
          <w:tab w:val="num" w:pos="4320"/>
        </w:tabs>
        <w:ind w:left="4320" w:hanging="360"/>
      </w:pPr>
      <w:rPr>
        <w:rFonts w:ascii="Arial" w:hAnsi="Arial" w:hint="default"/>
      </w:rPr>
    </w:lvl>
    <w:lvl w:ilvl="6" w:tplc="2C32E824" w:tentative="1">
      <w:start w:val="1"/>
      <w:numFmt w:val="bullet"/>
      <w:lvlText w:val="•"/>
      <w:lvlJc w:val="left"/>
      <w:pPr>
        <w:tabs>
          <w:tab w:val="num" w:pos="5040"/>
        </w:tabs>
        <w:ind w:left="5040" w:hanging="360"/>
      </w:pPr>
      <w:rPr>
        <w:rFonts w:ascii="Arial" w:hAnsi="Arial" w:hint="default"/>
      </w:rPr>
    </w:lvl>
    <w:lvl w:ilvl="7" w:tplc="5456C39C" w:tentative="1">
      <w:start w:val="1"/>
      <w:numFmt w:val="bullet"/>
      <w:lvlText w:val="•"/>
      <w:lvlJc w:val="left"/>
      <w:pPr>
        <w:tabs>
          <w:tab w:val="num" w:pos="5760"/>
        </w:tabs>
        <w:ind w:left="5760" w:hanging="360"/>
      </w:pPr>
      <w:rPr>
        <w:rFonts w:ascii="Arial" w:hAnsi="Arial" w:hint="default"/>
      </w:rPr>
    </w:lvl>
    <w:lvl w:ilvl="8" w:tplc="ABFA0868" w:tentative="1">
      <w:start w:val="1"/>
      <w:numFmt w:val="bullet"/>
      <w:lvlText w:val="•"/>
      <w:lvlJc w:val="left"/>
      <w:pPr>
        <w:tabs>
          <w:tab w:val="num" w:pos="6480"/>
        </w:tabs>
        <w:ind w:left="6480" w:hanging="360"/>
      </w:pPr>
      <w:rPr>
        <w:rFonts w:ascii="Arial" w:hAnsi="Arial" w:hint="default"/>
      </w:rPr>
    </w:lvl>
  </w:abstractNum>
  <w:abstractNum w:abstractNumId="4">
    <w:nsid w:val="0D8A1004"/>
    <w:multiLevelType w:val="hybridMultilevel"/>
    <w:tmpl w:val="287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0514B"/>
    <w:multiLevelType w:val="hybridMultilevel"/>
    <w:tmpl w:val="CFD46E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CC8"/>
    <w:multiLevelType w:val="hybridMultilevel"/>
    <w:tmpl w:val="BBC2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5237E"/>
    <w:multiLevelType w:val="hybridMultilevel"/>
    <w:tmpl w:val="63BC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F73D91"/>
    <w:multiLevelType w:val="hybridMultilevel"/>
    <w:tmpl w:val="4662962E"/>
    <w:lvl w:ilvl="0" w:tplc="CE9835CE">
      <w:start w:val="1"/>
      <w:numFmt w:val="bullet"/>
      <w:lvlText w:val="•"/>
      <w:lvlJc w:val="left"/>
      <w:pPr>
        <w:tabs>
          <w:tab w:val="num" w:pos="720"/>
        </w:tabs>
        <w:ind w:left="720" w:hanging="360"/>
      </w:pPr>
      <w:rPr>
        <w:rFonts w:ascii="Arial" w:hAnsi="Arial" w:hint="default"/>
      </w:rPr>
    </w:lvl>
    <w:lvl w:ilvl="1" w:tplc="ADD2C9A8">
      <w:start w:val="202"/>
      <w:numFmt w:val="bullet"/>
      <w:lvlText w:val="•"/>
      <w:lvlJc w:val="left"/>
      <w:pPr>
        <w:tabs>
          <w:tab w:val="num" w:pos="1440"/>
        </w:tabs>
        <w:ind w:left="1440" w:hanging="360"/>
      </w:pPr>
      <w:rPr>
        <w:rFonts w:ascii="Arial" w:hAnsi="Arial" w:hint="default"/>
      </w:rPr>
    </w:lvl>
    <w:lvl w:ilvl="2" w:tplc="E6C4A950" w:tentative="1">
      <w:start w:val="1"/>
      <w:numFmt w:val="bullet"/>
      <w:lvlText w:val="•"/>
      <w:lvlJc w:val="left"/>
      <w:pPr>
        <w:tabs>
          <w:tab w:val="num" w:pos="2160"/>
        </w:tabs>
        <w:ind w:left="2160" w:hanging="360"/>
      </w:pPr>
      <w:rPr>
        <w:rFonts w:ascii="Arial" w:hAnsi="Arial" w:hint="default"/>
      </w:rPr>
    </w:lvl>
    <w:lvl w:ilvl="3" w:tplc="E048DC68" w:tentative="1">
      <w:start w:val="1"/>
      <w:numFmt w:val="bullet"/>
      <w:lvlText w:val="•"/>
      <w:lvlJc w:val="left"/>
      <w:pPr>
        <w:tabs>
          <w:tab w:val="num" w:pos="2880"/>
        </w:tabs>
        <w:ind w:left="2880" w:hanging="360"/>
      </w:pPr>
      <w:rPr>
        <w:rFonts w:ascii="Arial" w:hAnsi="Arial" w:hint="default"/>
      </w:rPr>
    </w:lvl>
    <w:lvl w:ilvl="4" w:tplc="37041DF0" w:tentative="1">
      <w:start w:val="1"/>
      <w:numFmt w:val="bullet"/>
      <w:lvlText w:val="•"/>
      <w:lvlJc w:val="left"/>
      <w:pPr>
        <w:tabs>
          <w:tab w:val="num" w:pos="3600"/>
        </w:tabs>
        <w:ind w:left="3600" w:hanging="360"/>
      </w:pPr>
      <w:rPr>
        <w:rFonts w:ascii="Arial" w:hAnsi="Arial" w:hint="default"/>
      </w:rPr>
    </w:lvl>
    <w:lvl w:ilvl="5" w:tplc="E5825598" w:tentative="1">
      <w:start w:val="1"/>
      <w:numFmt w:val="bullet"/>
      <w:lvlText w:val="•"/>
      <w:lvlJc w:val="left"/>
      <w:pPr>
        <w:tabs>
          <w:tab w:val="num" w:pos="4320"/>
        </w:tabs>
        <w:ind w:left="4320" w:hanging="360"/>
      </w:pPr>
      <w:rPr>
        <w:rFonts w:ascii="Arial" w:hAnsi="Arial" w:hint="default"/>
      </w:rPr>
    </w:lvl>
    <w:lvl w:ilvl="6" w:tplc="3C9ECEB8" w:tentative="1">
      <w:start w:val="1"/>
      <w:numFmt w:val="bullet"/>
      <w:lvlText w:val="•"/>
      <w:lvlJc w:val="left"/>
      <w:pPr>
        <w:tabs>
          <w:tab w:val="num" w:pos="5040"/>
        </w:tabs>
        <w:ind w:left="5040" w:hanging="360"/>
      </w:pPr>
      <w:rPr>
        <w:rFonts w:ascii="Arial" w:hAnsi="Arial" w:hint="default"/>
      </w:rPr>
    </w:lvl>
    <w:lvl w:ilvl="7" w:tplc="E3C2281C" w:tentative="1">
      <w:start w:val="1"/>
      <w:numFmt w:val="bullet"/>
      <w:lvlText w:val="•"/>
      <w:lvlJc w:val="left"/>
      <w:pPr>
        <w:tabs>
          <w:tab w:val="num" w:pos="5760"/>
        </w:tabs>
        <w:ind w:left="5760" w:hanging="360"/>
      </w:pPr>
      <w:rPr>
        <w:rFonts w:ascii="Arial" w:hAnsi="Arial" w:hint="default"/>
      </w:rPr>
    </w:lvl>
    <w:lvl w:ilvl="8" w:tplc="FF32D0E2" w:tentative="1">
      <w:start w:val="1"/>
      <w:numFmt w:val="bullet"/>
      <w:lvlText w:val="•"/>
      <w:lvlJc w:val="left"/>
      <w:pPr>
        <w:tabs>
          <w:tab w:val="num" w:pos="6480"/>
        </w:tabs>
        <w:ind w:left="6480" w:hanging="360"/>
      </w:pPr>
      <w:rPr>
        <w:rFonts w:ascii="Arial" w:hAnsi="Arial" w:hint="default"/>
      </w:rPr>
    </w:lvl>
  </w:abstractNum>
  <w:abstractNum w:abstractNumId="9">
    <w:nsid w:val="2AD975E2"/>
    <w:multiLevelType w:val="hybridMultilevel"/>
    <w:tmpl w:val="77A09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C147F5"/>
    <w:multiLevelType w:val="hybridMultilevel"/>
    <w:tmpl w:val="7386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27CD3"/>
    <w:multiLevelType w:val="hybridMultilevel"/>
    <w:tmpl w:val="09961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51D7C"/>
    <w:multiLevelType w:val="hybridMultilevel"/>
    <w:tmpl w:val="5A9A611C"/>
    <w:lvl w:ilvl="0" w:tplc="59C659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473E1"/>
    <w:multiLevelType w:val="multilevel"/>
    <w:tmpl w:val="A596D74A"/>
    <w:lvl w:ilvl="0">
      <w:start w:val="1"/>
      <w:numFmt w:val="decimal"/>
      <w:pStyle w:val="Heading1"/>
      <w:lvlText w:val="%1"/>
      <w:lvlJc w:val="left"/>
      <w:pPr>
        <w:ind w:left="432" w:hanging="432"/>
      </w:pPr>
      <w:rPr>
        <w:rFonts w:hint="default"/>
        <w:color w:val="660033"/>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D314694"/>
    <w:multiLevelType w:val="hybridMultilevel"/>
    <w:tmpl w:val="6FBC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E1EB7"/>
    <w:multiLevelType w:val="hybridMultilevel"/>
    <w:tmpl w:val="144626BC"/>
    <w:lvl w:ilvl="0" w:tplc="04090001">
      <w:start w:val="1"/>
      <w:numFmt w:val="bullet"/>
      <w:lvlText w:val=""/>
      <w:lvlJc w:val="left"/>
      <w:pPr>
        <w:tabs>
          <w:tab w:val="num" w:pos="360"/>
        </w:tabs>
        <w:ind w:left="360" w:hanging="360"/>
      </w:pPr>
      <w:rPr>
        <w:rFonts w:ascii="Symbol" w:hAnsi="Symbo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16">
    <w:nsid w:val="5B76764B"/>
    <w:multiLevelType w:val="hybridMultilevel"/>
    <w:tmpl w:val="E7AAE17C"/>
    <w:lvl w:ilvl="0" w:tplc="D3365D0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D63FA"/>
    <w:multiLevelType w:val="hybridMultilevel"/>
    <w:tmpl w:val="69AA0CB0"/>
    <w:lvl w:ilvl="0" w:tplc="3F3073F2">
      <w:start w:val="1"/>
      <w:numFmt w:val="bullet"/>
      <w:lvlText w:val="•"/>
      <w:lvlJc w:val="left"/>
      <w:pPr>
        <w:tabs>
          <w:tab w:val="num" w:pos="720"/>
        </w:tabs>
        <w:ind w:left="720" w:hanging="360"/>
      </w:pPr>
      <w:rPr>
        <w:rFonts w:ascii="Arial" w:hAnsi="Arial" w:hint="default"/>
      </w:rPr>
    </w:lvl>
    <w:lvl w:ilvl="1" w:tplc="9F307E7A">
      <w:start w:val="202"/>
      <w:numFmt w:val="bullet"/>
      <w:lvlText w:val="–"/>
      <w:lvlJc w:val="left"/>
      <w:pPr>
        <w:tabs>
          <w:tab w:val="num" w:pos="1440"/>
        </w:tabs>
        <w:ind w:left="1440" w:hanging="360"/>
      </w:pPr>
      <w:rPr>
        <w:rFonts w:ascii="Arial" w:hAnsi="Arial" w:hint="default"/>
      </w:rPr>
    </w:lvl>
    <w:lvl w:ilvl="2" w:tplc="970C19B8" w:tentative="1">
      <w:start w:val="1"/>
      <w:numFmt w:val="bullet"/>
      <w:lvlText w:val="•"/>
      <w:lvlJc w:val="left"/>
      <w:pPr>
        <w:tabs>
          <w:tab w:val="num" w:pos="2160"/>
        </w:tabs>
        <w:ind w:left="2160" w:hanging="360"/>
      </w:pPr>
      <w:rPr>
        <w:rFonts w:ascii="Arial" w:hAnsi="Arial" w:hint="default"/>
      </w:rPr>
    </w:lvl>
    <w:lvl w:ilvl="3" w:tplc="FB28C1E6" w:tentative="1">
      <w:start w:val="1"/>
      <w:numFmt w:val="bullet"/>
      <w:lvlText w:val="•"/>
      <w:lvlJc w:val="left"/>
      <w:pPr>
        <w:tabs>
          <w:tab w:val="num" w:pos="2880"/>
        </w:tabs>
        <w:ind w:left="2880" w:hanging="360"/>
      </w:pPr>
      <w:rPr>
        <w:rFonts w:ascii="Arial" w:hAnsi="Arial" w:hint="default"/>
      </w:rPr>
    </w:lvl>
    <w:lvl w:ilvl="4" w:tplc="170C9020" w:tentative="1">
      <w:start w:val="1"/>
      <w:numFmt w:val="bullet"/>
      <w:lvlText w:val="•"/>
      <w:lvlJc w:val="left"/>
      <w:pPr>
        <w:tabs>
          <w:tab w:val="num" w:pos="3600"/>
        </w:tabs>
        <w:ind w:left="3600" w:hanging="360"/>
      </w:pPr>
      <w:rPr>
        <w:rFonts w:ascii="Arial" w:hAnsi="Arial" w:hint="default"/>
      </w:rPr>
    </w:lvl>
    <w:lvl w:ilvl="5" w:tplc="AD14895A" w:tentative="1">
      <w:start w:val="1"/>
      <w:numFmt w:val="bullet"/>
      <w:lvlText w:val="•"/>
      <w:lvlJc w:val="left"/>
      <w:pPr>
        <w:tabs>
          <w:tab w:val="num" w:pos="4320"/>
        </w:tabs>
        <w:ind w:left="4320" w:hanging="360"/>
      </w:pPr>
      <w:rPr>
        <w:rFonts w:ascii="Arial" w:hAnsi="Arial" w:hint="default"/>
      </w:rPr>
    </w:lvl>
    <w:lvl w:ilvl="6" w:tplc="C70A541E" w:tentative="1">
      <w:start w:val="1"/>
      <w:numFmt w:val="bullet"/>
      <w:lvlText w:val="•"/>
      <w:lvlJc w:val="left"/>
      <w:pPr>
        <w:tabs>
          <w:tab w:val="num" w:pos="5040"/>
        </w:tabs>
        <w:ind w:left="5040" w:hanging="360"/>
      </w:pPr>
      <w:rPr>
        <w:rFonts w:ascii="Arial" w:hAnsi="Arial" w:hint="default"/>
      </w:rPr>
    </w:lvl>
    <w:lvl w:ilvl="7" w:tplc="8326CD4A" w:tentative="1">
      <w:start w:val="1"/>
      <w:numFmt w:val="bullet"/>
      <w:lvlText w:val="•"/>
      <w:lvlJc w:val="left"/>
      <w:pPr>
        <w:tabs>
          <w:tab w:val="num" w:pos="5760"/>
        </w:tabs>
        <w:ind w:left="5760" w:hanging="360"/>
      </w:pPr>
      <w:rPr>
        <w:rFonts w:ascii="Arial" w:hAnsi="Arial" w:hint="default"/>
      </w:rPr>
    </w:lvl>
    <w:lvl w:ilvl="8" w:tplc="205AA2E2" w:tentative="1">
      <w:start w:val="1"/>
      <w:numFmt w:val="bullet"/>
      <w:lvlText w:val="•"/>
      <w:lvlJc w:val="left"/>
      <w:pPr>
        <w:tabs>
          <w:tab w:val="num" w:pos="6480"/>
        </w:tabs>
        <w:ind w:left="6480" w:hanging="360"/>
      </w:pPr>
      <w:rPr>
        <w:rFonts w:ascii="Arial" w:hAnsi="Arial" w:hint="default"/>
      </w:rPr>
    </w:lvl>
  </w:abstractNum>
  <w:abstractNum w:abstractNumId="18">
    <w:nsid w:val="5F8E0BE0"/>
    <w:multiLevelType w:val="hybridMultilevel"/>
    <w:tmpl w:val="96D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24D43"/>
    <w:multiLevelType w:val="multilevel"/>
    <w:tmpl w:val="23D2AE4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ascii="Cambria" w:hAnsi="Cambria"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080" w:hanging="72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440" w:hanging="108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1800" w:hanging="1440"/>
      </w:pPr>
      <w:rPr>
        <w:rFonts w:ascii="Cambria" w:hAnsi="Cambria" w:hint="default"/>
      </w:rPr>
    </w:lvl>
    <w:lvl w:ilvl="8">
      <w:start w:val="1"/>
      <w:numFmt w:val="decimal"/>
      <w:isLgl/>
      <w:lvlText w:val="%1.%2.%3.%4.%5.%6.%7.%8.%9"/>
      <w:lvlJc w:val="left"/>
      <w:pPr>
        <w:ind w:left="1800" w:hanging="1440"/>
      </w:pPr>
      <w:rPr>
        <w:rFonts w:ascii="Cambria" w:hAnsi="Cambria" w:hint="default"/>
      </w:rPr>
    </w:lvl>
  </w:abstractNum>
  <w:abstractNum w:abstractNumId="20">
    <w:nsid w:val="620530FD"/>
    <w:multiLevelType w:val="hybridMultilevel"/>
    <w:tmpl w:val="41667A36"/>
    <w:lvl w:ilvl="0" w:tplc="EE88907A">
      <w:start w:val="1"/>
      <w:numFmt w:val="bullet"/>
      <w:lvlText w:val="•"/>
      <w:lvlJc w:val="left"/>
      <w:pPr>
        <w:tabs>
          <w:tab w:val="num" w:pos="720"/>
        </w:tabs>
        <w:ind w:left="720" w:hanging="360"/>
      </w:pPr>
      <w:rPr>
        <w:rFonts w:ascii="Arial" w:hAnsi="Arial" w:hint="default"/>
      </w:rPr>
    </w:lvl>
    <w:lvl w:ilvl="1" w:tplc="20F4B6F6">
      <w:start w:val="202"/>
      <w:numFmt w:val="bullet"/>
      <w:lvlText w:val="–"/>
      <w:lvlJc w:val="left"/>
      <w:pPr>
        <w:tabs>
          <w:tab w:val="num" w:pos="1440"/>
        </w:tabs>
        <w:ind w:left="1440" w:hanging="360"/>
      </w:pPr>
      <w:rPr>
        <w:rFonts w:ascii="Arial" w:hAnsi="Arial" w:hint="default"/>
      </w:rPr>
    </w:lvl>
    <w:lvl w:ilvl="2" w:tplc="9C62F668" w:tentative="1">
      <w:start w:val="1"/>
      <w:numFmt w:val="bullet"/>
      <w:lvlText w:val="•"/>
      <w:lvlJc w:val="left"/>
      <w:pPr>
        <w:tabs>
          <w:tab w:val="num" w:pos="2160"/>
        </w:tabs>
        <w:ind w:left="2160" w:hanging="360"/>
      </w:pPr>
      <w:rPr>
        <w:rFonts w:ascii="Arial" w:hAnsi="Arial" w:hint="default"/>
      </w:rPr>
    </w:lvl>
    <w:lvl w:ilvl="3" w:tplc="B7EA4588" w:tentative="1">
      <w:start w:val="1"/>
      <w:numFmt w:val="bullet"/>
      <w:lvlText w:val="•"/>
      <w:lvlJc w:val="left"/>
      <w:pPr>
        <w:tabs>
          <w:tab w:val="num" w:pos="2880"/>
        </w:tabs>
        <w:ind w:left="2880" w:hanging="360"/>
      </w:pPr>
      <w:rPr>
        <w:rFonts w:ascii="Arial" w:hAnsi="Arial" w:hint="default"/>
      </w:rPr>
    </w:lvl>
    <w:lvl w:ilvl="4" w:tplc="D39C86A6" w:tentative="1">
      <w:start w:val="1"/>
      <w:numFmt w:val="bullet"/>
      <w:lvlText w:val="•"/>
      <w:lvlJc w:val="left"/>
      <w:pPr>
        <w:tabs>
          <w:tab w:val="num" w:pos="3600"/>
        </w:tabs>
        <w:ind w:left="3600" w:hanging="360"/>
      </w:pPr>
      <w:rPr>
        <w:rFonts w:ascii="Arial" w:hAnsi="Arial" w:hint="default"/>
      </w:rPr>
    </w:lvl>
    <w:lvl w:ilvl="5" w:tplc="26C601CA" w:tentative="1">
      <w:start w:val="1"/>
      <w:numFmt w:val="bullet"/>
      <w:lvlText w:val="•"/>
      <w:lvlJc w:val="left"/>
      <w:pPr>
        <w:tabs>
          <w:tab w:val="num" w:pos="4320"/>
        </w:tabs>
        <w:ind w:left="4320" w:hanging="360"/>
      </w:pPr>
      <w:rPr>
        <w:rFonts w:ascii="Arial" w:hAnsi="Arial" w:hint="default"/>
      </w:rPr>
    </w:lvl>
    <w:lvl w:ilvl="6" w:tplc="E35842EA" w:tentative="1">
      <w:start w:val="1"/>
      <w:numFmt w:val="bullet"/>
      <w:lvlText w:val="•"/>
      <w:lvlJc w:val="left"/>
      <w:pPr>
        <w:tabs>
          <w:tab w:val="num" w:pos="5040"/>
        </w:tabs>
        <w:ind w:left="5040" w:hanging="360"/>
      </w:pPr>
      <w:rPr>
        <w:rFonts w:ascii="Arial" w:hAnsi="Arial" w:hint="default"/>
      </w:rPr>
    </w:lvl>
    <w:lvl w:ilvl="7" w:tplc="59245358" w:tentative="1">
      <w:start w:val="1"/>
      <w:numFmt w:val="bullet"/>
      <w:lvlText w:val="•"/>
      <w:lvlJc w:val="left"/>
      <w:pPr>
        <w:tabs>
          <w:tab w:val="num" w:pos="5760"/>
        </w:tabs>
        <w:ind w:left="5760" w:hanging="360"/>
      </w:pPr>
      <w:rPr>
        <w:rFonts w:ascii="Arial" w:hAnsi="Arial" w:hint="default"/>
      </w:rPr>
    </w:lvl>
    <w:lvl w:ilvl="8" w:tplc="C456BB80" w:tentative="1">
      <w:start w:val="1"/>
      <w:numFmt w:val="bullet"/>
      <w:lvlText w:val="•"/>
      <w:lvlJc w:val="left"/>
      <w:pPr>
        <w:tabs>
          <w:tab w:val="num" w:pos="6480"/>
        </w:tabs>
        <w:ind w:left="6480" w:hanging="360"/>
      </w:pPr>
      <w:rPr>
        <w:rFonts w:ascii="Arial" w:hAnsi="Arial" w:hint="default"/>
      </w:rPr>
    </w:lvl>
  </w:abstractNum>
  <w:abstractNum w:abstractNumId="21">
    <w:nsid w:val="650257B0"/>
    <w:multiLevelType w:val="hybridMultilevel"/>
    <w:tmpl w:val="8EE45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BD52F5"/>
    <w:multiLevelType w:val="hybridMultilevel"/>
    <w:tmpl w:val="9C24A0C0"/>
    <w:lvl w:ilvl="0" w:tplc="5B703F5A">
      <w:start w:val="1"/>
      <w:numFmt w:val="bullet"/>
      <w:lvlText w:val="•"/>
      <w:lvlJc w:val="left"/>
      <w:pPr>
        <w:tabs>
          <w:tab w:val="num" w:pos="360"/>
        </w:tabs>
        <w:ind w:left="360" w:hanging="360"/>
      </w:pPr>
      <w:rPr>
        <w:rFonts w:ascii="Arial" w:hAnsi="Arial" w:hint="default"/>
      </w:rPr>
    </w:lvl>
    <w:lvl w:ilvl="1" w:tplc="F5740C10">
      <w:start w:val="202"/>
      <w:numFmt w:val="bullet"/>
      <w:lvlText w:val="•"/>
      <w:lvlJc w:val="left"/>
      <w:pPr>
        <w:tabs>
          <w:tab w:val="num" w:pos="1080"/>
        </w:tabs>
        <w:ind w:left="1080" w:hanging="360"/>
      </w:pPr>
      <w:rPr>
        <w:rFonts w:ascii="Arial" w:hAnsi="Arial" w:hint="default"/>
      </w:rPr>
    </w:lvl>
    <w:lvl w:ilvl="2" w:tplc="1054CB78" w:tentative="1">
      <w:start w:val="1"/>
      <w:numFmt w:val="bullet"/>
      <w:lvlText w:val="•"/>
      <w:lvlJc w:val="left"/>
      <w:pPr>
        <w:tabs>
          <w:tab w:val="num" w:pos="1800"/>
        </w:tabs>
        <w:ind w:left="1800" w:hanging="360"/>
      </w:pPr>
      <w:rPr>
        <w:rFonts w:ascii="Arial" w:hAnsi="Arial" w:hint="default"/>
      </w:rPr>
    </w:lvl>
    <w:lvl w:ilvl="3" w:tplc="2FDEDC36" w:tentative="1">
      <w:start w:val="1"/>
      <w:numFmt w:val="bullet"/>
      <w:lvlText w:val="•"/>
      <w:lvlJc w:val="left"/>
      <w:pPr>
        <w:tabs>
          <w:tab w:val="num" w:pos="2520"/>
        </w:tabs>
        <w:ind w:left="2520" w:hanging="360"/>
      </w:pPr>
      <w:rPr>
        <w:rFonts w:ascii="Arial" w:hAnsi="Arial" w:hint="default"/>
      </w:rPr>
    </w:lvl>
    <w:lvl w:ilvl="4" w:tplc="95C05620" w:tentative="1">
      <w:start w:val="1"/>
      <w:numFmt w:val="bullet"/>
      <w:lvlText w:val="•"/>
      <w:lvlJc w:val="left"/>
      <w:pPr>
        <w:tabs>
          <w:tab w:val="num" w:pos="3240"/>
        </w:tabs>
        <w:ind w:left="3240" w:hanging="360"/>
      </w:pPr>
      <w:rPr>
        <w:rFonts w:ascii="Arial" w:hAnsi="Arial" w:hint="default"/>
      </w:rPr>
    </w:lvl>
    <w:lvl w:ilvl="5" w:tplc="6DBEAC50" w:tentative="1">
      <w:start w:val="1"/>
      <w:numFmt w:val="bullet"/>
      <w:lvlText w:val="•"/>
      <w:lvlJc w:val="left"/>
      <w:pPr>
        <w:tabs>
          <w:tab w:val="num" w:pos="3960"/>
        </w:tabs>
        <w:ind w:left="3960" w:hanging="360"/>
      </w:pPr>
      <w:rPr>
        <w:rFonts w:ascii="Arial" w:hAnsi="Arial" w:hint="default"/>
      </w:rPr>
    </w:lvl>
    <w:lvl w:ilvl="6" w:tplc="F206884C" w:tentative="1">
      <w:start w:val="1"/>
      <w:numFmt w:val="bullet"/>
      <w:lvlText w:val="•"/>
      <w:lvlJc w:val="left"/>
      <w:pPr>
        <w:tabs>
          <w:tab w:val="num" w:pos="4680"/>
        </w:tabs>
        <w:ind w:left="4680" w:hanging="360"/>
      </w:pPr>
      <w:rPr>
        <w:rFonts w:ascii="Arial" w:hAnsi="Arial" w:hint="default"/>
      </w:rPr>
    </w:lvl>
    <w:lvl w:ilvl="7" w:tplc="4E0EC276" w:tentative="1">
      <w:start w:val="1"/>
      <w:numFmt w:val="bullet"/>
      <w:lvlText w:val="•"/>
      <w:lvlJc w:val="left"/>
      <w:pPr>
        <w:tabs>
          <w:tab w:val="num" w:pos="5400"/>
        </w:tabs>
        <w:ind w:left="5400" w:hanging="360"/>
      </w:pPr>
      <w:rPr>
        <w:rFonts w:ascii="Arial" w:hAnsi="Arial" w:hint="default"/>
      </w:rPr>
    </w:lvl>
    <w:lvl w:ilvl="8" w:tplc="D430CEFE" w:tentative="1">
      <w:start w:val="1"/>
      <w:numFmt w:val="bullet"/>
      <w:lvlText w:val="•"/>
      <w:lvlJc w:val="left"/>
      <w:pPr>
        <w:tabs>
          <w:tab w:val="num" w:pos="6120"/>
        </w:tabs>
        <w:ind w:left="6120" w:hanging="360"/>
      </w:pPr>
      <w:rPr>
        <w:rFonts w:ascii="Arial" w:hAnsi="Arial" w:hint="default"/>
      </w:rPr>
    </w:lvl>
  </w:abstractNum>
  <w:abstractNum w:abstractNumId="23">
    <w:nsid w:val="6E561AD8"/>
    <w:multiLevelType w:val="hybridMultilevel"/>
    <w:tmpl w:val="3F3C34A2"/>
    <w:lvl w:ilvl="0" w:tplc="9D3CB6D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C85826"/>
    <w:multiLevelType w:val="hybridMultilevel"/>
    <w:tmpl w:val="EB581A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4CD318A"/>
    <w:multiLevelType w:val="hybridMultilevel"/>
    <w:tmpl w:val="2738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D0967"/>
    <w:multiLevelType w:val="hybridMultilevel"/>
    <w:tmpl w:val="EEE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23"/>
  </w:num>
  <w:num w:numId="5">
    <w:abstractNumId w:val="5"/>
  </w:num>
  <w:num w:numId="6">
    <w:abstractNumId w:val="24"/>
  </w:num>
  <w:num w:numId="7">
    <w:abstractNumId w:val="14"/>
  </w:num>
  <w:num w:numId="8">
    <w:abstractNumId w:val="16"/>
  </w:num>
  <w:num w:numId="9">
    <w:abstractNumId w:val="22"/>
  </w:num>
  <w:num w:numId="10">
    <w:abstractNumId w:val="8"/>
  </w:num>
  <w:num w:numId="11">
    <w:abstractNumId w:val="9"/>
  </w:num>
  <w:num w:numId="12">
    <w:abstractNumId w:val="2"/>
  </w:num>
  <w:num w:numId="13">
    <w:abstractNumId w:val="7"/>
  </w:num>
  <w:num w:numId="14">
    <w:abstractNumId w:val="25"/>
  </w:num>
  <w:num w:numId="15">
    <w:abstractNumId w:val="18"/>
  </w:num>
  <w:num w:numId="16">
    <w:abstractNumId w:val="11"/>
  </w:num>
  <w:num w:numId="17">
    <w:abstractNumId w:val="13"/>
  </w:num>
  <w:num w:numId="18">
    <w:abstractNumId w:val="15"/>
  </w:num>
  <w:num w:numId="19">
    <w:abstractNumId w:val="4"/>
  </w:num>
  <w:num w:numId="20">
    <w:abstractNumId w:val="17"/>
  </w:num>
  <w:num w:numId="21">
    <w:abstractNumId w:val="20"/>
  </w:num>
  <w:num w:numId="22">
    <w:abstractNumId w:val="3"/>
  </w:num>
  <w:num w:numId="23">
    <w:abstractNumId w:val="21"/>
  </w:num>
  <w:num w:numId="24">
    <w:abstractNumId w:val="12"/>
  </w:num>
  <w:num w:numId="25">
    <w:abstractNumId w:val="19"/>
  </w:num>
  <w:num w:numId="26">
    <w:abstractNumId w:val="10"/>
  </w:num>
  <w:num w:numId="27">
    <w:abstractNumId w:val="6"/>
  </w:num>
  <w:num w:numId="28">
    <w:abstractNumId w:val="26"/>
  </w:num>
  <w:num w:numId="29">
    <w:abstractNumId w:val="13"/>
  </w:num>
  <w:num w:numId="30">
    <w:abstractNumId w:val="13"/>
  </w:num>
  <w:num w:numId="31">
    <w:abstractNumId w:val="13"/>
  </w:num>
  <w:num w:numId="32">
    <w:abstractNumId w:val="13"/>
  </w:num>
  <w:num w:numId="3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AC"/>
    <w:rsid w:val="000032FA"/>
    <w:rsid w:val="00003604"/>
    <w:rsid w:val="00004DE0"/>
    <w:rsid w:val="00010297"/>
    <w:rsid w:val="00016F09"/>
    <w:rsid w:val="0002060B"/>
    <w:rsid w:val="000207AE"/>
    <w:rsid w:val="00020F79"/>
    <w:rsid w:val="00021F08"/>
    <w:rsid w:val="0002787A"/>
    <w:rsid w:val="00055A05"/>
    <w:rsid w:val="00056172"/>
    <w:rsid w:val="00057512"/>
    <w:rsid w:val="00057FE0"/>
    <w:rsid w:val="00064E3E"/>
    <w:rsid w:val="00066B2F"/>
    <w:rsid w:val="000679EB"/>
    <w:rsid w:val="00077BF3"/>
    <w:rsid w:val="00084DCE"/>
    <w:rsid w:val="000910F0"/>
    <w:rsid w:val="000A550F"/>
    <w:rsid w:val="000A6129"/>
    <w:rsid w:val="000A6DBC"/>
    <w:rsid w:val="000B2498"/>
    <w:rsid w:val="000B737F"/>
    <w:rsid w:val="000B7833"/>
    <w:rsid w:val="000C4910"/>
    <w:rsid w:val="000C7874"/>
    <w:rsid w:val="000C7C6F"/>
    <w:rsid w:val="000D0DAE"/>
    <w:rsid w:val="000D5B82"/>
    <w:rsid w:val="000E029B"/>
    <w:rsid w:val="000E1984"/>
    <w:rsid w:val="000E7AC6"/>
    <w:rsid w:val="000F3427"/>
    <w:rsid w:val="00100D41"/>
    <w:rsid w:val="00105A69"/>
    <w:rsid w:val="00115B84"/>
    <w:rsid w:val="00136387"/>
    <w:rsid w:val="001401F4"/>
    <w:rsid w:val="00142EDC"/>
    <w:rsid w:val="00144B65"/>
    <w:rsid w:val="00166574"/>
    <w:rsid w:val="00166CE6"/>
    <w:rsid w:val="00170CBD"/>
    <w:rsid w:val="00174641"/>
    <w:rsid w:val="0017786F"/>
    <w:rsid w:val="0018466B"/>
    <w:rsid w:val="0018549E"/>
    <w:rsid w:val="001904AC"/>
    <w:rsid w:val="0019205F"/>
    <w:rsid w:val="0019460A"/>
    <w:rsid w:val="00196371"/>
    <w:rsid w:val="001A3EA1"/>
    <w:rsid w:val="001B148A"/>
    <w:rsid w:val="001B15B8"/>
    <w:rsid w:val="001C0614"/>
    <w:rsid w:val="001D7FBE"/>
    <w:rsid w:val="001E514B"/>
    <w:rsid w:val="001F6E22"/>
    <w:rsid w:val="00211257"/>
    <w:rsid w:val="002125D0"/>
    <w:rsid w:val="002273AF"/>
    <w:rsid w:val="002342E9"/>
    <w:rsid w:val="00244F9C"/>
    <w:rsid w:val="00250596"/>
    <w:rsid w:val="0025584E"/>
    <w:rsid w:val="002650C5"/>
    <w:rsid w:val="00276BED"/>
    <w:rsid w:val="00277869"/>
    <w:rsid w:val="0028093B"/>
    <w:rsid w:val="00282CAB"/>
    <w:rsid w:val="002838B9"/>
    <w:rsid w:val="002844E6"/>
    <w:rsid w:val="00292706"/>
    <w:rsid w:val="00292E7E"/>
    <w:rsid w:val="00296F29"/>
    <w:rsid w:val="002A1A21"/>
    <w:rsid w:val="002A428B"/>
    <w:rsid w:val="002B67AC"/>
    <w:rsid w:val="002D3C4B"/>
    <w:rsid w:val="002E01E0"/>
    <w:rsid w:val="002E0F78"/>
    <w:rsid w:val="002F4F72"/>
    <w:rsid w:val="00346427"/>
    <w:rsid w:val="00355103"/>
    <w:rsid w:val="00360534"/>
    <w:rsid w:val="0037005D"/>
    <w:rsid w:val="00373D56"/>
    <w:rsid w:val="003769E4"/>
    <w:rsid w:val="00376FCC"/>
    <w:rsid w:val="0039662B"/>
    <w:rsid w:val="003A7A97"/>
    <w:rsid w:val="003D0979"/>
    <w:rsid w:val="003D218D"/>
    <w:rsid w:val="003D39B4"/>
    <w:rsid w:val="003D5DD0"/>
    <w:rsid w:val="003D7303"/>
    <w:rsid w:val="003E46EF"/>
    <w:rsid w:val="00403B0D"/>
    <w:rsid w:val="004062E2"/>
    <w:rsid w:val="00407316"/>
    <w:rsid w:val="00411C2D"/>
    <w:rsid w:val="00412C4D"/>
    <w:rsid w:val="00413CFB"/>
    <w:rsid w:val="00414F29"/>
    <w:rsid w:val="00421691"/>
    <w:rsid w:val="00424ABF"/>
    <w:rsid w:val="00425D9C"/>
    <w:rsid w:val="0043193D"/>
    <w:rsid w:val="0043523A"/>
    <w:rsid w:val="00437C55"/>
    <w:rsid w:val="00442261"/>
    <w:rsid w:val="00444CE5"/>
    <w:rsid w:val="00445048"/>
    <w:rsid w:val="00447551"/>
    <w:rsid w:val="004602E9"/>
    <w:rsid w:val="00462CC1"/>
    <w:rsid w:val="00463B92"/>
    <w:rsid w:val="00464F1A"/>
    <w:rsid w:val="00473391"/>
    <w:rsid w:val="0047560E"/>
    <w:rsid w:val="00497D3C"/>
    <w:rsid w:val="004A1EB8"/>
    <w:rsid w:val="004A2B6D"/>
    <w:rsid w:val="004A5167"/>
    <w:rsid w:val="004B1C2E"/>
    <w:rsid w:val="004C3BDA"/>
    <w:rsid w:val="004D34FE"/>
    <w:rsid w:val="004E216D"/>
    <w:rsid w:val="004E7D77"/>
    <w:rsid w:val="004F202D"/>
    <w:rsid w:val="00524B71"/>
    <w:rsid w:val="00550237"/>
    <w:rsid w:val="00555397"/>
    <w:rsid w:val="005568D2"/>
    <w:rsid w:val="00572B61"/>
    <w:rsid w:val="005759A3"/>
    <w:rsid w:val="00577B78"/>
    <w:rsid w:val="00580148"/>
    <w:rsid w:val="005840DE"/>
    <w:rsid w:val="00587DA0"/>
    <w:rsid w:val="005A1944"/>
    <w:rsid w:val="005A264B"/>
    <w:rsid w:val="005A37E4"/>
    <w:rsid w:val="005A77E7"/>
    <w:rsid w:val="005B1617"/>
    <w:rsid w:val="005B63DB"/>
    <w:rsid w:val="005C273F"/>
    <w:rsid w:val="005E5279"/>
    <w:rsid w:val="005F05A6"/>
    <w:rsid w:val="00607F04"/>
    <w:rsid w:val="00610889"/>
    <w:rsid w:val="00611692"/>
    <w:rsid w:val="00621130"/>
    <w:rsid w:val="006228F7"/>
    <w:rsid w:val="00626B27"/>
    <w:rsid w:val="00627E55"/>
    <w:rsid w:val="00647769"/>
    <w:rsid w:val="00655C3D"/>
    <w:rsid w:val="006615E9"/>
    <w:rsid w:val="00662542"/>
    <w:rsid w:val="00663B87"/>
    <w:rsid w:val="00672152"/>
    <w:rsid w:val="0067365C"/>
    <w:rsid w:val="00673FC1"/>
    <w:rsid w:val="00674F3C"/>
    <w:rsid w:val="006800B8"/>
    <w:rsid w:val="006835A7"/>
    <w:rsid w:val="00687EAB"/>
    <w:rsid w:val="006969CA"/>
    <w:rsid w:val="006B189D"/>
    <w:rsid w:val="006C06EB"/>
    <w:rsid w:val="006C15B6"/>
    <w:rsid w:val="006D3A04"/>
    <w:rsid w:val="006E032C"/>
    <w:rsid w:val="006F6C6D"/>
    <w:rsid w:val="007109CC"/>
    <w:rsid w:val="00712518"/>
    <w:rsid w:val="0071575E"/>
    <w:rsid w:val="007165BD"/>
    <w:rsid w:val="00724605"/>
    <w:rsid w:val="00730B41"/>
    <w:rsid w:val="00741232"/>
    <w:rsid w:val="00747FA3"/>
    <w:rsid w:val="007578D7"/>
    <w:rsid w:val="0078123A"/>
    <w:rsid w:val="007905D9"/>
    <w:rsid w:val="00791727"/>
    <w:rsid w:val="00791962"/>
    <w:rsid w:val="00794277"/>
    <w:rsid w:val="00794D7F"/>
    <w:rsid w:val="007A2CE8"/>
    <w:rsid w:val="007A3665"/>
    <w:rsid w:val="007A7345"/>
    <w:rsid w:val="007B1568"/>
    <w:rsid w:val="007B7B4B"/>
    <w:rsid w:val="007D7903"/>
    <w:rsid w:val="007E69B5"/>
    <w:rsid w:val="007E7143"/>
    <w:rsid w:val="007F347A"/>
    <w:rsid w:val="007F5628"/>
    <w:rsid w:val="007F70D6"/>
    <w:rsid w:val="00803ECC"/>
    <w:rsid w:val="00810B5D"/>
    <w:rsid w:val="00817FD7"/>
    <w:rsid w:val="00835450"/>
    <w:rsid w:val="00842A90"/>
    <w:rsid w:val="00843DB8"/>
    <w:rsid w:val="0086549A"/>
    <w:rsid w:val="00865886"/>
    <w:rsid w:val="008671C4"/>
    <w:rsid w:val="0087135F"/>
    <w:rsid w:val="00877E12"/>
    <w:rsid w:val="00881B92"/>
    <w:rsid w:val="00882B01"/>
    <w:rsid w:val="00886A5C"/>
    <w:rsid w:val="0089790F"/>
    <w:rsid w:val="008A1A97"/>
    <w:rsid w:val="008A36EC"/>
    <w:rsid w:val="008A5570"/>
    <w:rsid w:val="008A5CD1"/>
    <w:rsid w:val="008B4604"/>
    <w:rsid w:val="008C0E09"/>
    <w:rsid w:val="008C4D85"/>
    <w:rsid w:val="008C7FCC"/>
    <w:rsid w:val="008E4E72"/>
    <w:rsid w:val="008E6A7C"/>
    <w:rsid w:val="008F3248"/>
    <w:rsid w:val="008F3BEA"/>
    <w:rsid w:val="00903CB6"/>
    <w:rsid w:val="00905E6F"/>
    <w:rsid w:val="00906102"/>
    <w:rsid w:val="00912BB3"/>
    <w:rsid w:val="0091504D"/>
    <w:rsid w:val="00915E60"/>
    <w:rsid w:val="009179E4"/>
    <w:rsid w:val="0092066D"/>
    <w:rsid w:val="00924498"/>
    <w:rsid w:val="00924D98"/>
    <w:rsid w:val="00936271"/>
    <w:rsid w:val="009363D2"/>
    <w:rsid w:val="00937BEB"/>
    <w:rsid w:val="00951138"/>
    <w:rsid w:val="0096167F"/>
    <w:rsid w:val="00965578"/>
    <w:rsid w:val="00970425"/>
    <w:rsid w:val="00971184"/>
    <w:rsid w:val="00986C39"/>
    <w:rsid w:val="00986EAC"/>
    <w:rsid w:val="009916B0"/>
    <w:rsid w:val="00994C07"/>
    <w:rsid w:val="009A262B"/>
    <w:rsid w:val="009B401E"/>
    <w:rsid w:val="009B6C9B"/>
    <w:rsid w:val="009C1974"/>
    <w:rsid w:val="009C41AC"/>
    <w:rsid w:val="009C6204"/>
    <w:rsid w:val="009C63FF"/>
    <w:rsid w:val="009D414B"/>
    <w:rsid w:val="009D5716"/>
    <w:rsid w:val="009E07FF"/>
    <w:rsid w:val="009E0D7E"/>
    <w:rsid w:val="009E178A"/>
    <w:rsid w:val="009E52C2"/>
    <w:rsid w:val="00A05213"/>
    <w:rsid w:val="00A06897"/>
    <w:rsid w:val="00A16181"/>
    <w:rsid w:val="00A164AE"/>
    <w:rsid w:val="00A21A54"/>
    <w:rsid w:val="00A451AF"/>
    <w:rsid w:val="00A50B1B"/>
    <w:rsid w:val="00A63F58"/>
    <w:rsid w:val="00A7105C"/>
    <w:rsid w:val="00A82D76"/>
    <w:rsid w:val="00A83B33"/>
    <w:rsid w:val="00A8641D"/>
    <w:rsid w:val="00A90FB8"/>
    <w:rsid w:val="00A93807"/>
    <w:rsid w:val="00AA2294"/>
    <w:rsid w:val="00AA384E"/>
    <w:rsid w:val="00AC05AD"/>
    <w:rsid w:val="00AC3E20"/>
    <w:rsid w:val="00AE0C9E"/>
    <w:rsid w:val="00AE54DC"/>
    <w:rsid w:val="00AE5B9F"/>
    <w:rsid w:val="00AE7691"/>
    <w:rsid w:val="00AF077B"/>
    <w:rsid w:val="00B05727"/>
    <w:rsid w:val="00B06F42"/>
    <w:rsid w:val="00B11195"/>
    <w:rsid w:val="00B20F15"/>
    <w:rsid w:val="00B235CB"/>
    <w:rsid w:val="00B23B42"/>
    <w:rsid w:val="00B2504A"/>
    <w:rsid w:val="00B31CAB"/>
    <w:rsid w:val="00B43694"/>
    <w:rsid w:val="00B45E2D"/>
    <w:rsid w:val="00B6427A"/>
    <w:rsid w:val="00B713AD"/>
    <w:rsid w:val="00B71958"/>
    <w:rsid w:val="00B83599"/>
    <w:rsid w:val="00B869B0"/>
    <w:rsid w:val="00B97E3D"/>
    <w:rsid w:val="00BA103E"/>
    <w:rsid w:val="00BC08F6"/>
    <w:rsid w:val="00BC2721"/>
    <w:rsid w:val="00BD4B96"/>
    <w:rsid w:val="00BE2351"/>
    <w:rsid w:val="00BF3214"/>
    <w:rsid w:val="00BF3DBF"/>
    <w:rsid w:val="00BF63FE"/>
    <w:rsid w:val="00C02D79"/>
    <w:rsid w:val="00C03A26"/>
    <w:rsid w:val="00C05059"/>
    <w:rsid w:val="00C07F06"/>
    <w:rsid w:val="00C14AE9"/>
    <w:rsid w:val="00C16157"/>
    <w:rsid w:val="00C20310"/>
    <w:rsid w:val="00C242F2"/>
    <w:rsid w:val="00C24635"/>
    <w:rsid w:val="00C27B62"/>
    <w:rsid w:val="00C3157C"/>
    <w:rsid w:val="00C34204"/>
    <w:rsid w:val="00C41D1C"/>
    <w:rsid w:val="00C4604C"/>
    <w:rsid w:val="00C50D74"/>
    <w:rsid w:val="00C55550"/>
    <w:rsid w:val="00C743A7"/>
    <w:rsid w:val="00C804EE"/>
    <w:rsid w:val="00C878F1"/>
    <w:rsid w:val="00C90B44"/>
    <w:rsid w:val="00C947E7"/>
    <w:rsid w:val="00C97B01"/>
    <w:rsid w:val="00CA3D6B"/>
    <w:rsid w:val="00CA7C6C"/>
    <w:rsid w:val="00CB5076"/>
    <w:rsid w:val="00CB5D7D"/>
    <w:rsid w:val="00CC13A7"/>
    <w:rsid w:val="00CC374E"/>
    <w:rsid w:val="00CD4DCB"/>
    <w:rsid w:val="00CD6506"/>
    <w:rsid w:val="00CD6C18"/>
    <w:rsid w:val="00CE103B"/>
    <w:rsid w:val="00CE5E75"/>
    <w:rsid w:val="00D11D9E"/>
    <w:rsid w:val="00D31267"/>
    <w:rsid w:val="00D3793F"/>
    <w:rsid w:val="00D40263"/>
    <w:rsid w:val="00D410E8"/>
    <w:rsid w:val="00D44C8C"/>
    <w:rsid w:val="00D50CED"/>
    <w:rsid w:val="00D520BF"/>
    <w:rsid w:val="00D57F09"/>
    <w:rsid w:val="00D60D5B"/>
    <w:rsid w:val="00D72BB5"/>
    <w:rsid w:val="00D73165"/>
    <w:rsid w:val="00D74DE4"/>
    <w:rsid w:val="00D77144"/>
    <w:rsid w:val="00D932E3"/>
    <w:rsid w:val="00D96A81"/>
    <w:rsid w:val="00DA0586"/>
    <w:rsid w:val="00DA43B0"/>
    <w:rsid w:val="00DD04D0"/>
    <w:rsid w:val="00DE2562"/>
    <w:rsid w:val="00E0252B"/>
    <w:rsid w:val="00E025DD"/>
    <w:rsid w:val="00E06658"/>
    <w:rsid w:val="00E10081"/>
    <w:rsid w:val="00E21AB7"/>
    <w:rsid w:val="00E25E0E"/>
    <w:rsid w:val="00E324F8"/>
    <w:rsid w:val="00E4075A"/>
    <w:rsid w:val="00E43E92"/>
    <w:rsid w:val="00E476DC"/>
    <w:rsid w:val="00E5775E"/>
    <w:rsid w:val="00E741AC"/>
    <w:rsid w:val="00E821A9"/>
    <w:rsid w:val="00E8544D"/>
    <w:rsid w:val="00E91BE0"/>
    <w:rsid w:val="00E92F2B"/>
    <w:rsid w:val="00E93CC1"/>
    <w:rsid w:val="00EA0550"/>
    <w:rsid w:val="00EA2F71"/>
    <w:rsid w:val="00EA7101"/>
    <w:rsid w:val="00EB1D40"/>
    <w:rsid w:val="00EC0EB5"/>
    <w:rsid w:val="00EC3ED4"/>
    <w:rsid w:val="00ED5C10"/>
    <w:rsid w:val="00ED5F83"/>
    <w:rsid w:val="00EE48C6"/>
    <w:rsid w:val="00EE5118"/>
    <w:rsid w:val="00EF3CE6"/>
    <w:rsid w:val="00EF42B5"/>
    <w:rsid w:val="00F0572E"/>
    <w:rsid w:val="00F07AE5"/>
    <w:rsid w:val="00F07BA8"/>
    <w:rsid w:val="00F130BB"/>
    <w:rsid w:val="00F324BE"/>
    <w:rsid w:val="00F35ACA"/>
    <w:rsid w:val="00F36DA2"/>
    <w:rsid w:val="00F52792"/>
    <w:rsid w:val="00F5627F"/>
    <w:rsid w:val="00F82808"/>
    <w:rsid w:val="00FA52AE"/>
    <w:rsid w:val="00FA6834"/>
    <w:rsid w:val="00FB4DA1"/>
    <w:rsid w:val="00FC4AF7"/>
    <w:rsid w:val="00FC54A9"/>
    <w:rsid w:val="00FD2CFC"/>
    <w:rsid w:val="00FE385D"/>
    <w:rsid w:val="00FE45DD"/>
    <w:rsid w:val="00FF0FB0"/>
    <w:rsid w:val="00FF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01EC3A-442A-4C4E-B059-90A41C8E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1AC"/>
    <w:rPr>
      <w:rFonts w:ascii="Calibri" w:eastAsia="Calibri" w:hAnsi="Calibri" w:cs="Times New Roman"/>
    </w:rPr>
  </w:style>
  <w:style w:type="paragraph" w:styleId="Heading1">
    <w:name w:val="heading 1"/>
    <w:aliases w:val="Heading U,H1,H11,Œ©o‚µ 1,Œ©,?co??E 1,h1,뙥,?c,?co?ƒÊ 1,?,Œ,Titre 1"/>
    <w:basedOn w:val="Normal"/>
    <w:next w:val="Normal"/>
    <w:link w:val="Heading1Char"/>
    <w:uiPriority w:val="9"/>
    <w:qFormat/>
    <w:rsid w:val="00E741AC"/>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aliases w:val="H2,H21,Œ©o‚µ 2,Œ©1,?co??E 2,h2,뙥2,?c1,?co?ƒÊ 2,?2,Titre 2,Œ©_o‚µ 2,DO NOT USE_h2"/>
    <w:basedOn w:val="Heading1"/>
    <w:next w:val="Normal"/>
    <w:link w:val="Heading2Char"/>
    <w:uiPriority w:val="9"/>
    <w:unhideWhenUsed/>
    <w:qFormat/>
    <w:rsid w:val="00E741AC"/>
    <w:pPr>
      <w:numPr>
        <w:ilvl w:val="1"/>
      </w:numPr>
      <w:spacing w:before="200"/>
      <w:outlineLvl w:val="1"/>
    </w:pPr>
    <w:rPr>
      <w:color w:val="4F81BD"/>
      <w:sz w:val="26"/>
      <w:szCs w:val="26"/>
    </w:rPr>
  </w:style>
  <w:style w:type="paragraph" w:styleId="Heading3">
    <w:name w:val="heading 3"/>
    <w:aliases w:val="H3,H31,h3,Titre 3,Org Heading 1"/>
    <w:basedOn w:val="Heading1"/>
    <w:next w:val="Normal"/>
    <w:link w:val="Heading3Char"/>
    <w:uiPriority w:val="9"/>
    <w:unhideWhenUsed/>
    <w:qFormat/>
    <w:rsid w:val="00E741AC"/>
    <w:pPr>
      <w:numPr>
        <w:ilvl w:val="2"/>
      </w:numPr>
      <w:spacing w:before="200"/>
      <w:outlineLvl w:val="2"/>
    </w:pPr>
    <w:rPr>
      <w:color w:val="4F81BD"/>
      <w:sz w:val="22"/>
      <w:szCs w:val="22"/>
    </w:rPr>
  </w:style>
  <w:style w:type="paragraph" w:styleId="Heading4">
    <w:name w:val="heading 4"/>
    <w:aliases w:val="H4,H41,h4,Titre 4,Org Heading 2"/>
    <w:basedOn w:val="Heading3"/>
    <w:next w:val="Normal"/>
    <w:link w:val="Heading4Char"/>
    <w:uiPriority w:val="9"/>
    <w:unhideWhenUsed/>
    <w:qFormat/>
    <w:rsid w:val="00E741AC"/>
    <w:pPr>
      <w:numPr>
        <w:ilvl w:val="3"/>
      </w:numPr>
      <w:outlineLvl w:val="3"/>
    </w:pPr>
    <w:rPr>
      <w:i/>
      <w:iCs/>
    </w:rPr>
  </w:style>
  <w:style w:type="paragraph" w:styleId="Heading5">
    <w:name w:val="heading 5"/>
    <w:aliases w:val="H5,H51,h5,Titre 5,DO NOT USE_h5"/>
    <w:basedOn w:val="Heading4"/>
    <w:next w:val="Normal"/>
    <w:link w:val="Heading5Char"/>
    <w:uiPriority w:val="9"/>
    <w:semiHidden/>
    <w:unhideWhenUsed/>
    <w:qFormat/>
    <w:rsid w:val="00E741AC"/>
    <w:pPr>
      <w:numPr>
        <w:ilvl w:val="4"/>
      </w:numPr>
      <w:outlineLvl w:val="4"/>
    </w:pPr>
    <w:rPr>
      <w:b w:val="0"/>
      <w:bCs w:val="0"/>
      <w:i w:val="0"/>
      <w:iCs w:val="0"/>
      <w:color w:val="243F60"/>
    </w:rPr>
  </w:style>
  <w:style w:type="paragraph" w:styleId="Heading6">
    <w:name w:val="heading 6"/>
    <w:aliases w:val="H6,H61,h6,Titre 6"/>
    <w:basedOn w:val="Heading5"/>
    <w:next w:val="Normal"/>
    <w:link w:val="Heading6Char"/>
    <w:uiPriority w:val="9"/>
    <w:semiHidden/>
    <w:unhideWhenUsed/>
    <w:qFormat/>
    <w:rsid w:val="00E741AC"/>
    <w:pPr>
      <w:numPr>
        <w:ilvl w:val="5"/>
      </w:numPr>
      <w:outlineLvl w:val="5"/>
    </w:pPr>
    <w:rPr>
      <w:i/>
      <w:iCs/>
    </w:rPr>
  </w:style>
  <w:style w:type="paragraph" w:styleId="Heading7">
    <w:name w:val="heading 7"/>
    <w:basedOn w:val="Heading6"/>
    <w:next w:val="Normal"/>
    <w:link w:val="Heading7Char"/>
    <w:uiPriority w:val="9"/>
    <w:semiHidden/>
    <w:unhideWhenUsed/>
    <w:qFormat/>
    <w:rsid w:val="00E741AC"/>
    <w:pPr>
      <w:numPr>
        <w:ilvl w:val="6"/>
      </w:numPr>
      <w:outlineLvl w:val="6"/>
    </w:pPr>
    <w:rPr>
      <w:color w:val="404040"/>
    </w:rPr>
  </w:style>
  <w:style w:type="paragraph" w:styleId="Heading8">
    <w:name w:val="heading 8"/>
    <w:basedOn w:val="Heading6"/>
    <w:next w:val="Normal"/>
    <w:link w:val="Heading8Char"/>
    <w:uiPriority w:val="9"/>
    <w:semiHidden/>
    <w:unhideWhenUsed/>
    <w:qFormat/>
    <w:rsid w:val="00E741AC"/>
    <w:pPr>
      <w:numPr>
        <w:ilvl w:val="7"/>
      </w:numPr>
      <w:outlineLvl w:val="7"/>
    </w:pPr>
    <w:rPr>
      <w:i w:val="0"/>
      <w:iCs w:val="0"/>
      <w:color w:val="404040"/>
      <w:sz w:val="20"/>
      <w:szCs w:val="20"/>
    </w:rPr>
  </w:style>
  <w:style w:type="paragraph" w:styleId="Heading9">
    <w:name w:val="heading 9"/>
    <w:basedOn w:val="Heading6"/>
    <w:next w:val="Normal"/>
    <w:link w:val="Heading9Char"/>
    <w:uiPriority w:val="9"/>
    <w:semiHidden/>
    <w:unhideWhenUsed/>
    <w:qFormat/>
    <w:rsid w:val="00E741AC"/>
    <w:pPr>
      <w:numPr>
        <w:ilvl w:val="8"/>
      </w:numPr>
      <w:outlineLvl w:val="8"/>
    </w:pPr>
    <w:rPr>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H1 Char,H11 Char,Œ©o‚µ 1 Char,Œ© Char,?co??E 1 Char,h1 Char,뙥 Char,?c Char,?co?ƒÊ 1 Char,? Char,Œ Char,Titre 1 Char"/>
    <w:basedOn w:val="DefaultParagraphFont"/>
    <w:link w:val="Heading1"/>
    <w:uiPriority w:val="9"/>
    <w:rsid w:val="00E741AC"/>
    <w:rPr>
      <w:rFonts w:ascii="Cambria" w:eastAsia="Times New Roman" w:hAnsi="Cambria" w:cs="Times New Roman"/>
      <w:b/>
      <w:bCs/>
      <w:color w:val="365F91"/>
      <w:sz w:val="28"/>
      <w:szCs w:val="28"/>
    </w:rPr>
  </w:style>
  <w:style w:type="character" w:customStyle="1" w:styleId="Heading2Char">
    <w:name w:val="Heading 2 Char"/>
    <w:aliases w:val="H2 Char,H21 Char,Œ©o‚µ 2 Char,Œ©1 Char,?co??E 2 Char,h2 Char,뙥2 Char,?c1 Char,?co?ƒÊ 2 Char,?2 Char,Titre 2 Char,Œ©_o‚µ 2 Char,DO NOT USE_h2 Char"/>
    <w:basedOn w:val="DefaultParagraphFont"/>
    <w:link w:val="Heading2"/>
    <w:uiPriority w:val="9"/>
    <w:rsid w:val="00E741AC"/>
    <w:rPr>
      <w:rFonts w:ascii="Cambria" w:eastAsia="Times New Roman" w:hAnsi="Cambria" w:cs="Times New Roman"/>
      <w:b/>
      <w:bCs/>
      <w:color w:val="4F81BD"/>
      <w:sz w:val="26"/>
      <w:szCs w:val="26"/>
    </w:rPr>
  </w:style>
  <w:style w:type="character" w:customStyle="1" w:styleId="Heading3Char">
    <w:name w:val="Heading 3 Char"/>
    <w:aliases w:val="H3 Char,H31 Char,h3 Char,Titre 3 Char,Org Heading 1 Char"/>
    <w:basedOn w:val="DefaultParagraphFont"/>
    <w:link w:val="Heading3"/>
    <w:uiPriority w:val="9"/>
    <w:rsid w:val="00E741AC"/>
    <w:rPr>
      <w:rFonts w:ascii="Cambria" w:eastAsia="Times New Roman" w:hAnsi="Cambria" w:cs="Times New Roman"/>
      <w:b/>
      <w:bCs/>
      <w:color w:val="4F81BD"/>
    </w:rPr>
  </w:style>
  <w:style w:type="character" w:customStyle="1" w:styleId="Heading4Char">
    <w:name w:val="Heading 4 Char"/>
    <w:aliases w:val="H4 Char,H41 Char,h4 Char,Titre 4 Char,Org Heading 2 Char"/>
    <w:basedOn w:val="DefaultParagraphFont"/>
    <w:link w:val="Heading4"/>
    <w:uiPriority w:val="9"/>
    <w:rsid w:val="00E741AC"/>
    <w:rPr>
      <w:rFonts w:ascii="Cambria" w:eastAsia="Times New Roman" w:hAnsi="Cambria" w:cs="Times New Roman"/>
      <w:b/>
      <w:bCs/>
      <w:i/>
      <w:iCs/>
      <w:color w:val="4F81BD"/>
    </w:rPr>
  </w:style>
  <w:style w:type="character" w:customStyle="1" w:styleId="Heading5Char">
    <w:name w:val="Heading 5 Char"/>
    <w:aliases w:val="H5 Char,H51 Char,h5 Char,Titre 5 Char,DO NOT USE_h5 Char"/>
    <w:basedOn w:val="DefaultParagraphFont"/>
    <w:link w:val="Heading5"/>
    <w:uiPriority w:val="9"/>
    <w:semiHidden/>
    <w:rsid w:val="00E741AC"/>
    <w:rPr>
      <w:rFonts w:ascii="Cambria" w:eastAsia="Times New Roman" w:hAnsi="Cambria" w:cs="Times New Roman"/>
      <w:color w:val="243F60"/>
    </w:rPr>
  </w:style>
  <w:style w:type="character" w:customStyle="1" w:styleId="Heading6Char">
    <w:name w:val="Heading 6 Char"/>
    <w:aliases w:val="H6 Char,H61 Char,h6 Char,Titre 6 Char"/>
    <w:basedOn w:val="DefaultParagraphFont"/>
    <w:link w:val="Heading6"/>
    <w:uiPriority w:val="9"/>
    <w:semiHidden/>
    <w:rsid w:val="00E741AC"/>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741AC"/>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741A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741AC"/>
    <w:rPr>
      <w:rFonts w:ascii="Cambria" w:eastAsia="Times New Roman" w:hAnsi="Cambria" w:cs="Times New Roman"/>
      <w:i/>
      <w:iCs/>
      <w:color w:val="404040"/>
      <w:sz w:val="20"/>
      <w:szCs w:val="20"/>
    </w:rPr>
  </w:style>
  <w:style w:type="paragraph" w:styleId="TOC1">
    <w:name w:val="toc 1"/>
    <w:basedOn w:val="Normal"/>
    <w:next w:val="Normal"/>
    <w:autoRedefine/>
    <w:uiPriority w:val="39"/>
    <w:rsid w:val="00F324BE"/>
    <w:pPr>
      <w:tabs>
        <w:tab w:val="left" w:pos="480"/>
        <w:tab w:val="right" w:leader="dot" w:pos="9360"/>
      </w:tabs>
      <w:spacing w:after="0" w:line="240" w:lineRule="auto"/>
      <w:jc w:val="both"/>
    </w:pPr>
  </w:style>
  <w:style w:type="paragraph" w:styleId="TOC2">
    <w:name w:val="toc 2"/>
    <w:basedOn w:val="Normal"/>
    <w:next w:val="Normal"/>
    <w:autoRedefine/>
    <w:uiPriority w:val="39"/>
    <w:rsid w:val="00E741AC"/>
    <w:pPr>
      <w:tabs>
        <w:tab w:val="left" w:pos="1260"/>
        <w:tab w:val="right" w:leader="dot" w:pos="9360"/>
      </w:tabs>
      <w:spacing w:after="0" w:line="240" w:lineRule="auto"/>
      <w:ind w:left="518"/>
    </w:pPr>
  </w:style>
  <w:style w:type="character" w:styleId="Hyperlink">
    <w:name w:val="Hyperlink"/>
    <w:uiPriority w:val="99"/>
    <w:rsid w:val="00E741AC"/>
    <w:rPr>
      <w:color w:val="0000FF"/>
      <w:u w:val="single"/>
    </w:rPr>
  </w:style>
  <w:style w:type="paragraph" w:styleId="Footer">
    <w:name w:val="footer"/>
    <w:basedOn w:val="Normal"/>
    <w:link w:val="FooterChar"/>
    <w:uiPriority w:val="99"/>
    <w:rsid w:val="00E741AC"/>
    <w:pPr>
      <w:tabs>
        <w:tab w:val="center" w:pos="4320"/>
        <w:tab w:val="right" w:pos="8640"/>
      </w:tabs>
    </w:pPr>
  </w:style>
  <w:style w:type="character" w:customStyle="1" w:styleId="FooterChar">
    <w:name w:val="Footer Char"/>
    <w:basedOn w:val="DefaultParagraphFont"/>
    <w:link w:val="Footer"/>
    <w:uiPriority w:val="99"/>
    <w:rsid w:val="00E741AC"/>
    <w:rPr>
      <w:rFonts w:ascii="Calibri" w:eastAsia="Calibri" w:hAnsi="Calibri" w:cs="Times New Roman"/>
    </w:rPr>
  </w:style>
  <w:style w:type="character" w:styleId="PageNumber">
    <w:name w:val="page number"/>
    <w:basedOn w:val="DefaultParagraphFont"/>
    <w:rsid w:val="00E741AC"/>
  </w:style>
  <w:style w:type="paragraph" w:styleId="BodyText">
    <w:name w:val="Body Text"/>
    <w:basedOn w:val="Normal"/>
    <w:link w:val="BodyTextChar"/>
    <w:autoRedefine/>
    <w:rsid w:val="00E741AC"/>
    <w:rPr>
      <w:lang w:eastAsia="zh-CN"/>
    </w:rPr>
  </w:style>
  <w:style w:type="character" w:customStyle="1" w:styleId="BodyTextChar">
    <w:name w:val="Body Text Char"/>
    <w:basedOn w:val="DefaultParagraphFont"/>
    <w:link w:val="BodyText"/>
    <w:rsid w:val="00E741AC"/>
    <w:rPr>
      <w:rFonts w:ascii="Calibri" w:eastAsia="Calibri" w:hAnsi="Calibri" w:cs="Times New Roman"/>
      <w:lang w:eastAsia="zh-CN"/>
    </w:rPr>
  </w:style>
  <w:style w:type="paragraph" w:styleId="TOC3">
    <w:name w:val="toc 3"/>
    <w:basedOn w:val="Normal"/>
    <w:next w:val="Normal"/>
    <w:autoRedefine/>
    <w:uiPriority w:val="39"/>
    <w:rsid w:val="00E741AC"/>
    <w:pPr>
      <w:tabs>
        <w:tab w:val="left" w:pos="2205"/>
        <w:tab w:val="right" w:leader="dot" w:pos="9360"/>
      </w:tabs>
      <w:spacing w:after="0" w:line="240" w:lineRule="auto"/>
      <w:ind w:left="1253"/>
      <w:contextualSpacing/>
    </w:pPr>
  </w:style>
  <w:style w:type="character" w:customStyle="1" w:styleId="StyleArial">
    <w:name w:val="Style Arial"/>
    <w:rsid w:val="00E741AC"/>
    <w:rPr>
      <w:rFonts w:ascii="Arial" w:hAnsi="Arial"/>
      <w:sz w:val="20"/>
    </w:rPr>
  </w:style>
  <w:style w:type="paragraph" w:customStyle="1" w:styleId="StyleArialAfter6pt">
    <w:name w:val="Style Arial After:  6 pt"/>
    <w:basedOn w:val="Normal"/>
    <w:rsid w:val="00E741AC"/>
    <w:pPr>
      <w:spacing w:after="120"/>
    </w:pPr>
    <w:rPr>
      <w:rFonts w:ascii="Arial" w:eastAsia="Times New Roman" w:hAnsi="Arial"/>
      <w:sz w:val="20"/>
      <w:szCs w:val="20"/>
    </w:rPr>
  </w:style>
  <w:style w:type="paragraph" w:styleId="ListBullet">
    <w:name w:val="List Bullet"/>
    <w:basedOn w:val="Normal"/>
    <w:rsid w:val="00E741AC"/>
    <w:pPr>
      <w:numPr>
        <w:numId w:val="1"/>
      </w:numPr>
    </w:pPr>
  </w:style>
  <w:style w:type="paragraph" w:styleId="List">
    <w:name w:val="List"/>
    <w:basedOn w:val="Normal"/>
    <w:rsid w:val="00E741AC"/>
    <w:pPr>
      <w:ind w:left="360" w:hanging="360"/>
    </w:pPr>
  </w:style>
  <w:style w:type="paragraph" w:styleId="ListBullet2">
    <w:name w:val="List Bullet 2"/>
    <w:basedOn w:val="Normal"/>
    <w:rsid w:val="00E741AC"/>
    <w:pPr>
      <w:numPr>
        <w:numId w:val="2"/>
      </w:numPr>
    </w:pPr>
  </w:style>
  <w:style w:type="paragraph" w:styleId="BalloonText">
    <w:name w:val="Balloon Text"/>
    <w:basedOn w:val="Normal"/>
    <w:link w:val="BalloonTextChar"/>
    <w:semiHidden/>
    <w:rsid w:val="00E741AC"/>
    <w:rPr>
      <w:rFonts w:ascii="Tahoma" w:hAnsi="Tahoma" w:cs="Tahoma"/>
      <w:sz w:val="16"/>
      <w:szCs w:val="16"/>
    </w:rPr>
  </w:style>
  <w:style w:type="character" w:customStyle="1" w:styleId="BalloonTextChar">
    <w:name w:val="Balloon Text Char"/>
    <w:basedOn w:val="DefaultParagraphFont"/>
    <w:link w:val="BalloonText"/>
    <w:semiHidden/>
    <w:rsid w:val="00E741AC"/>
    <w:rPr>
      <w:rFonts w:ascii="Tahoma" w:eastAsia="Calibri" w:hAnsi="Tahoma" w:cs="Tahoma"/>
      <w:sz w:val="16"/>
      <w:szCs w:val="16"/>
    </w:rPr>
  </w:style>
  <w:style w:type="paragraph" w:styleId="BodyText2">
    <w:name w:val="Body Text 2"/>
    <w:basedOn w:val="Normal"/>
    <w:link w:val="BodyText2Char"/>
    <w:rsid w:val="00E741AC"/>
    <w:pPr>
      <w:spacing w:after="120" w:line="480" w:lineRule="auto"/>
    </w:pPr>
  </w:style>
  <w:style w:type="character" w:customStyle="1" w:styleId="BodyText2Char">
    <w:name w:val="Body Text 2 Char"/>
    <w:basedOn w:val="DefaultParagraphFont"/>
    <w:link w:val="BodyText2"/>
    <w:rsid w:val="00E741AC"/>
    <w:rPr>
      <w:rFonts w:ascii="Calibri" w:eastAsia="Calibri" w:hAnsi="Calibri" w:cs="Times New Roman"/>
    </w:rPr>
  </w:style>
  <w:style w:type="paragraph" w:styleId="NormalWeb">
    <w:name w:val="Normal (Web)"/>
    <w:basedOn w:val="Normal"/>
    <w:uiPriority w:val="99"/>
    <w:rsid w:val="00E741AC"/>
    <w:pPr>
      <w:spacing w:before="100" w:beforeAutospacing="1" w:after="100" w:afterAutospacing="1"/>
    </w:pPr>
    <w:rPr>
      <w:rFonts w:ascii="Arial Unicode MS" w:eastAsia="Arial Unicode MS" w:hAnsi="Arial Unicode MS" w:cs="Arial Unicode MS"/>
    </w:rPr>
  </w:style>
  <w:style w:type="paragraph" w:customStyle="1" w:styleId="Default">
    <w:name w:val="Default"/>
    <w:rsid w:val="00E741AC"/>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E741AC"/>
    <w:rPr>
      <w:rFonts w:eastAsia="Times New Roman"/>
      <w:sz w:val="20"/>
      <w:szCs w:val="20"/>
      <w:lang w:val="x-none" w:eastAsia="x-none"/>
    </w:rPr>
  </w:style>
  <w:style w:type="character" w:customStyle="1" w:styleId="FootnoteTextChar">
    <w:name w:val="Footnote Text Char"/>
    <w:basedOn w:val="DefaultParagraphFont"/>
    <w:link w:val="FootnoteText"/>
    <w:uiPriority w:val="99"/>
    <w:semiHidden/>
    <w:rsid w:val="00E741AC"/>
    <w:rPr>
      <w:rFonts w:ascii="Calibri" w:eastAsia="Times New Roman" w:hAnsi="Calibri" w:cs="Times New Roman"/>
      <w:sz w:val="20"/>
      <w:szCs w:val="20"/>
      <w:lang w:val="x-none" w:eastAsia="x-none"/>
    </w:rPr>
  </w:style>
  <w:style w:type="character" w:styleId="FootnoteReference">
    <w:name w:val="footnote reference"/>
    <w:uiPriority w:val="99"/>
    <w:semiHidden/>
    <w:rsid w:val="00E741AC"/>
    <w:rPr>
      <w:vertAlign w:val="superscript"/>
    </w:rPr>
  </w:style>
  <w:style w:type="character" w:styleId="HTMLTypewriter">
    <w:name w:val="HTML Typewriter"/>
    <w:rsid w:val="00E741AC"/>
    <w:rPr>
      <w:rFonts w:ascii="Courier New" w:eastAsia="Times New Roman" w:hAnsi="Courier New" w:cs="Courier New"/>
      <w:sz w:val="20"/>
      <w:szCs w:val="20"/>
    </w:rPr>
  </w:style>
  <w:style w:type="table" w:styleId="TableGrid">
    <w:name w:val="Table Grid"/>
    <w:basedOn w:val="TableNormal"/>
    <w:uiPriority w:val="59"/>
    <w:rsid w:val="00E741AC"/>
    <w:pPr>
      <w:widowControl w:val="0"/>
      <w:adjustRightInd w:val="0"/>
      <w:spacing w:after="0" w:line="360" w:lineRule="atLeast"/>
      <w:jc w:val="both"/>
      <w:textAlignment w:val="baseline"/>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741AC"/>
    <w:pPr>
      <w:tabs>
        <w:tab w:val="center" w:pos="4320"/>
        <w:tab w:val="right" w:pos="8640"/>
      </w:tabs>
    </w:pPr>
  </w:style>
  <w:style w:type="character" w:customStyle="1" w:styleId="HeaderChar">
    <w:name w:val="Header Char"/>
    <w:basedOn w:val="DefaultParagraphFont"/>
    <w:link w:val="Header"/>
    <w:uiPriority w:val="99"/>
    <w:rsid w:val="00E741AC"/>
    <w:rPr>
      <w:rFonts w:ascii="Calibri" w:eastAsia="Calibri" w:hAnsi="Calibri" w:cs="Times New Roman"/>
    </w:rPr>
  </w:style>
  <w:style w:type="paragraph" w:customStyle="1" w:styleId="Noraml">
    <w:name w:val="Noraml"/>
    <w:basedOn w:val="Normal"/>
    <w:rsid w:val="00E741AC"/>
    <w:pPr>
      <w:jc w:val="both"/>
      <w:outlineLvl w:val="0"/>
    </w:pPr>
  </w:style>
  <w:style w:type="paragraph" w:styleId="BodyTextIndent">
    <w:name w:val="Body Text Indent"/>
    <w:basedOn w:val="Normal"/>
    <w:link w:val="BodyTextIndentChar"/>
    <w:rsid w:val="00E741AC"/>
    <w:pPr>
      <w:spacing w:after="120"/>
      <w:ind w:left="360"/>
    </w:pPr>
  </w:style>
  <w:style w:type="character" w:customStyle="1" w:styleId="BodyTextIndentChar">
    <w:name w:val="Body Text Indent Char"/>
    <w:basedOn w:val="DefaultParagraphFont"/>
    <w:link w:val="BodyTextIndent"/>
    <w:rsid w:val="00E741AC"/>
    <w:rPr>
      <w:rFonts w:ascii="Calibri" w:eastAsia="Calibri" w:hAnsi="Calibri" w:cs="Times New Roman"/>
    </w:rPr>
  </w:style>
  <w:style w:type="character" w:styleId="Strong">
    <w:name w:val="Strong"/>
    <w:uiPriority w:val="22"/>
    <w:qFormat/>
    <w:rsid w:val="00E741AC"/>
    <w:rPr>
      <w:b/>
      <w:bCs/>
    </w:rPr>
  </w:style>
  <w:style w:type="paragraph" w:customStyle="1" w:styleId="BlockQuotation">
    <w:name w:val="Block Quotation"/>
    <w:basedOn w:val="BodyText"/>
    <w:rsid w:val="00E741AC"/>
    <w:pPr>
      <w:keepLines/>
      <w:pBdr>
        <w:left w:val="threeDEmboss" w:sz="12" w:space="3" w:color="0000FF"/>
        <w:bottom w:val="single" w:sz="2" w:space="3" w:color="FFFFFF"/>
      </w:pBdr>
      <w:spacing w:after="60"/>
      <w:ind w:left="504"/>
    </w:pPr>
    <w:rPr>
      <w:i/>
      <w:sz w:val="24"/>
      <w:szCs w:val="24"/>
    </w:rPr>
  </w:style>
  <w:style w:type="paragraph" w:customStyle="1" w:styleId="Wo">
    <w:name w:val="Wo"/>
    <w:basedOn w:val="TOC1"/>
    <w:rsid w:val="00E741AC"/>
    <w:rPr>
      <w:rFonts w:ascii="Arial" w:hAnsi="Arial"/>
      <w:b/>
    </w:rPr>
  </w:style>
  <w:style w:type="paragraph" w:customStyle="1" w:styleId="head">
    <w:name w:val="head"/>
    <w:basedOn w:val="Normal"/>
    <w:rsid w:val="00E741AC"/>
    <w:pPr>
      <w:keepNext/>
      <w:spacing w:before="100" w:beforeAutospacing="1" w:after="100" w:afterAutospacing="1"/>
    </w:pPr>
    <w:rPr>
      <w:rFonts w:ascii="Arial" w:hAnsi="Arial" w:cs="Arial"/>
      <w:sz w:val="29"/>
      <w:szCs w:val="29"/>
      <w:lang w:eastAsia="zh-CN"/>
    </w:rPr>
  </w:style>
  <w:style w:type="paragraph" w:customStyle="1" w:styleId="body">
    <w:name w:val="body"/>
    <w:basedOn w:val="Normal"/>
    <w:rsid w:val="00E741AC"/>
    <w:pPr>
      <w:spacing w:before="100" w:beforeAutospacing="1" w:after="100" w:afterAutospacing="1"/>
    </w:pPr>
    <w:rPr>
      <w:rFonts w:ascii="Arial" w:hAnsi="Arial" w:cs="Arial"/>
      <w:sz w:val="19"/>
      <w:szCs w:val="19"/>
      <w:lang w:eastAsia="zh-CN"/>
    </w:rPr>
  </w:style>
  <w:style w:type="paragraph" w:customStyle="1" w:styleId="Caption1">
    <w:name w:val="Caption1"/>
    <w:basedOn w:val="Normal"/>
    <w:rsid w:val="00E741AC"/>
    <w:pPr>
      <w:spacing w:before="100" w:beforeAutospacing="1" w:after="100" w:afterAutospacing="1"/>
    </w:pPr>
    <w:rPr>
      <w:rFonts w:ascii="Arial" w:hAnsi="Arial" w:cs="Arial"/>
      <w:sz w:val="17"/>
      <w:szCs w:val="17"/>
      <w:lang w:eastAsia="zh-CN"/>
    </w:rPr>
  </w:style>
  <w:style w:type="character" w:styleId="Emphasis">
    <w:name w:val="Emphasis"/>
    <w:uiPriority w:val="20"/>
    <w:qFormat/>
    <w:rsid w:val="00E741AC"/>
    <w:rPr>
      <w:i/>
      <w:iCs/>
    </w:rPr>
  </w:style>
  <w:style w:type="paragraph" w:customStyle="1" w:styleId="CM7">
    <w:name w:val="CM7"/>
    <w:basedOn w:val="Default"/>
    <w:next w:val="Default"/>
    <w:uiPriority w:val="99"/>
    <w:rsid w:val="00E741AC"/>
    <w:pPr>
      <w:widowControl w:val="0"/>
    </w:pPr>
    <w:rPr>
      <w:rFonts w:ascii="Times New Roman" w:hAnsi="Times New Roman" w:cs="Times New Roman"/>
      <w:color w:val="auto"/>
    </w:rPr>
  </w:style>
  <w:style w:type="paragraph" w:customStyle="1" w:styleId="CM3">
    <w:name w:val="CM3"/>
    <w:basedOn w:val="Default"/>
    <w:next w:val="Default"/>
    <w:uiPriority w:val="99"/>
    <w:rsid w:val="00E741AC"/>
    <w:pPr>
      <w:widowControl w:val="0"/>
      <w:spacing w:line="278" w:lineRule="atLeast"/>
    </w:pPr>
    <w:rPr>
      <w:rFonts w:ascii="Times New Roman" w:hAnsi="Times New Roman" w:cs="Times New Roman"/>
      <w:color w:val="auto"/>
    </w:rPr>
  </w:style>
  <w:style w:type="paragraph" w:styleId="NoSpacing">
    <w:name w:val="No Spacing"/>
    <w:qFormat/>
    <w:rsid w:val="00E741AC"/>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E741AC"/>
    <w:pPr>
      <w:ind w:left="720"/>
      <w:contextualSpacing/>
    </w:pPr>
  </w:style>
  <w:style w:type="character" w:styleId="CommentReference">
    <w:name w:val="annotation reference"/>
    <w:uiPriority w:val="99"/>
    <w:rsid w:val="00E741AC"/>
    <w:rPr>
      <w:sz w:val="18"/>
    </w:rPr>
  </w:style>
  <w:style w:type="paragraph" w:styleId="CommentText">
    <w:name w:val="annotation text"/>
    <w:basedOn w:val="Normal"/>
    <w:link w:val="CommentTextChar"/>
    <w:uiPriority w:val="99"/>
    <w:rsid w:val="00E741AC"/>
    <w:rPr>
      <w:lang w:val="x-none"/>
    </w:rPr>
  </w:style>
  <w:style w:type="character" w:customStyle="1" w:styleId="CommentTextChar">
    <w:name w:val="Comment Text Char"/>
    <w:basedOn w:val="DefaultParagraphFont"/>
    <w:link w:val="CommentText"/>
    <w:uiPriority w:val="99"/>
    <w:rsid w:val="00E741AC"/>
    <w:rPr>
      <w:rFonts w:ascii="Calibri" w:eastAsia="Calibri" w:hAnsi="Calibri" w:cs="Times New Roman"/>
      <w:lang w:val="x-none"/>
    </w:rPr>
  </w:style>
  <w:style w:type="paragraph" w:styleId="CommentSubject">
    <w:name w:val="annotation subject"/>
    <w:basedOn w:val="CommentText"/>
    <w:next w:val="CommentText"/>
    <w:link w:val="CommentSubjectChar"/>
    <w:rsid w:val="00E741AC"/>
    <w:rPr>
      <w:b/>
      <w:bCs/>
    </w:rPr>
  </w:style>
  <w:style w:type="character" w:customStyle="1" w:styleId="CommentSubjectChar">
    <w:name w:val="Comment Subject Char"/>
    <w:basedOn w:val="CommentTextChar"/>
    <w:link w:val="CommentSubject"/>
    <w:rsid w:val="00E741AC"/>
    <w:rPr>
      <w:rFonts w:ascii="Calibri" w:eastAsia="Calibri" w:hAnsi="Calibri" w:cs="Times New Roman"/>
      <w:b/>
      <w:bCs/>
      <w:lang w:val="x-none"/>
    </w:rPr>
  </w:style>
  <w:style w:type="character" w:styleId="FollowedHyperlink">
    <w:name w:val="FollowedHyperlink"/>
    <w:uiPriority w:val="99"/>
    <w:unhideWhenUsed/>
    <w:rsid w:val="00E741AC"/>
    <w:rPr>
      <w:color w:val="800080"/>
      <w:u w:val="single"/>
    </w:rPr>
  </w:style>
  <w:style w:type="paragraph" w:customStyle="1" w:styleId="xl65">
    <w:name w:val="xl65"/>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E741AC"/>
    <w:pPr>
      <w:spacing w:before="100" w:beforeAutospacing="1" w:after="100" w:afterAutospacing="1"/>
      <w:textAlignment w:val="center"/>
    </w:pPr>
    <w:rPr>
      <w:rFonts w:eastAsia="Times New Roman"/>
    </w:rPr>
  </w:style>
  <w:style w:type="paragraph" w:customStyle="1" w:styleId="xl67">
    <w:name w:val="xl67"/>
    <w:basedOn w:val="Normal"/>
    <w:rsid w:val="00E741A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styleId="ListParagraph">
    <w:name w:val="List Paragraph"/>
    <w:basedOn w:val="Normal"/>
    <w:uiPriority w:val="34"/>
    <w:qFormat/>
    <w:rsid w:val="00E741AC"/>
    <w:pPr>
      <w:ind w:left="720"/>
      <w:contextualSpacing/>
    </w:pPr>
  </w:style>
  <w:style w:type="paragraph" w:styleId="Quote">
    <w:name w:val="Quote"/>
    <w:basedOn w:val="Normal"/>
    <w:next w:val="Normal"/>
    <w:link w:val="QuoteChar"/>
    <w:uiPriority w:val="29"/>
    <w:qFormat/>
    <w:rsid w:val="00E741AC"/>
    <w:rPr>
      <w:i/>
      <w:iCs/>
      <w:color w:val="000000"/>
    </w:rPr>
  </w:style>
  <w:style w:type="character" w:customStyle="1" w:styleId="QuoteChar">
    <w:name w:val="Quote Char"/>
    <w:basedOn w:val="DefaultParagraphFont"/>
    <w:link w:val="Quote"/>
    <w:uiPriority w:val="29"/>
    <w:rsid w:val="00E741AC"/>
    <w:rPr>
      <w:rFonts w:ascii="Calibri" w:eastAsia="Calibri" w:hAnsi="Calibri" w:cs="Times New Roman"/>
      <w:i/>
      <w:iCs/>
      <w:color w:val="000000"/>
    </w:rPr>
  </w:style>
  <w:style w:type="paragraph" w:styleId="EndnoteText">
    <w:name w:val="endnote text"/>
    <w:basedOn w:val="Normal"/>
    <w:link w:val="EndnoteTextChar"/>
    <w:uiPriority w:val="99"/>
    <w:semiHidden/>
    <w:unhideWhenUsed/>
    <w:rsid w:val="00E741AC"/>
    <w:rPr>
      <w:sz w:val="20"/>
      <w:szCs w:val="20"/>
      <w:lang w:val="x-none"/>
    </w:rPr>
  </w:style>
  <w:style w:type="character" w:customStyle="1" w:styleId="EndnoteTextChar">
    <w:name w:val="Endnote Text Char"/>
    <w:basedOn w:val="DefaultParagraphFont"/>
    <w:link w:val="EndnoteText"/>
    <w:uiPriority w:val="99"/>
    <w:semiHidden/>
    <w:rsid w:val="00E741AC"/>
    <w:rPr>
      <w:rFonts w:ascii="Calibri" w:eastAsia="Calibri" w:hAnsi="Calibri" w:cs="Times New Roman"/>
      <w:sz w:val="20"/>
      <w:szCs w:val="20"/>
      <w:lang w:val="x-none"/>
    </w:rPr>
  </w:style>
  <w:style w:type="character" w:styleId="EndnoteReference">
    <w:name w:val="endnote reference"/>
    <w:uiPriority w:val="99"/>
    <w:semiHidden/>
    <w:unhideWhenUsed/>
    <w:rsid w:val="00E741AC"/>
    <w:rPr>
      <w:vertAlign w:val="superscript"/>
    </w:rPr>
  </w:style>
  <w:style w:type="character" w:customStyle="1" w:styleId="st">
    <w:name w:val="st"/>
    <w:rsid w:val="00E741AC"/>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styleId="Title">
    <w:name w:val="Title"/>
    <w:basedOn w:val="Normal"/>
    <w:next w:val="Normal"/>
    <w:link w:val="TitleChar"/>
    <w:uiPriority w:val="10"/>
    <w:qFormat/>
    <w:rsid w:val="005F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A6"/>
    <w:rPr>
      <w:rFonts w:asciiTheme="majorHAnsi" w:eastAsiaTheme="majorEastAsia" w:hAnsiTheme="majorHAnsi" w:cstheme="majorBidi"/>
      <w:spacing w:val="-10"/>
      <w:kern w:val="28"/>
      <w:sz w:val="56"/>
      <w:szCs w:val="56"/>
    </w:rPr>
  </w:style>
  <w:style w:type="paragraph" w:styleId="Caption">
    <w:name w:val="caption"/>
    <w:basedOn w:val="Normal"/>
    <w:next w:val="Normal"/>
    <w:unhideWhenUsed/>
    <w:qFormat/>
    <w:rsid w:val="00D3793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327293037">
      <w:bodyDiv w:val="1"/>
      <w:marLeft w:val="0"/>
      <w:marRight w:val="0"/>
      <w:marTop w:val="0"/>
      <w:marBottom w:val="0"/>
      <w:divBdr>
        <w:top w:val="none" w:sz="0" w:space="0" w:color="auto"/>
        <w:left w:val="none" w:sz="0" w:space="0" w:color="auto"/>
        <w:bottom w:val="none" w:sz="0" w:space="0" w:color="auto"/>
        <w:right w:val="none" w:sz="0" w:space="0" w:color="auto"/>
      </w:divBdr>
      <w:divsChild>
        <w:div w:id="393241741">
          <w:marLeft w:val="1166"/>
          <w:marRight w:val="0"/>
          <w:marTop w:val="115"/>
          <w:marBottom w:val="0"/>
          <w:divBdr>
            <w:top w:val="none" w:sz="0" w:space="0" w:color="auto"/>
            <w:left w:val="none" w:sz="0" w:space="0" w:color="auto"/>
            <w:bottom w:val="none" w:sz="0" w:space="0" w:color="auto"/>
            <w:right w:val="none" w:sz="0" w:space="0" w:color="auto"/>
          </w:divBdr>
        </w:div>
        <w:div w:id="713312088">
          <w:marLeft w:val="1166"/>
          <w:marRight w:val="0"/>
          <w:marTop w:val="115"/>
          <w:marBottom w:val="0"/>
          <w:divBdr>
            <w:top w:val="none" w:sz="0" w:space="0" w:color="auto"/>
            <w:left w:val="none" w:sz="0" w:space="0" w:color="auto"/>
            <w:bottom w:val="none" w:sz="0" w:space="0" w:color="auto"/>
            <w:right w:val="none" w:sz="0" w:space="0" w:color="auto"/>
          </w:divBdr>
        </w:div>
        <w:div w:id="747994668">
          <w:marLeft w:val="547"/>
          <w:marRight w:val="0"/>
          <w:marTop w:val="130"/>
          <w:marBottom w:val="0"/>
          <w:divBdr>
            <w:top w:val="none" w:sz="0" w:space="0" w:color="auto"/>
            <w:left w:val="none" w:sz="0" w:space="0" w:color="auto"/>
            <w:bottom w:val="none" w:sz="0" w:space="0" w:color="auto"/>
            <w:right w:val="none" w:sz="0" w:space="0" w:color="auto"/>
          </w:divBdr>
        </w:div>
        <w:div w:id="922640911">
          <w:marLeft w:val="547"/>
          <w:marRight w:val="0"/>
          <w:marTop w:val="130"/>
          <w:marBottom w:val="0"/>
          <w:divBdr>
            <w:top w:val="none" w:sz="0" w:space="0" w:color="auto"/>
            <w:left w:val="none" w:sz="0" w:space="0" w:color="auto"/>
            <w:bottom w:val="none" w:sz="0" w:space="0" w:color="auto"/>
            <w:right w:val="none" w:sz="0" w:space="0" w:color="auto"/>
          </w:divBdr>
        </w:div>
        <w:div w:id="997197993">
          <w:marLeft w:val="1166"/>
          <w:marRight w:val="0"/>
          <w:marTop w:val="115"/>
          <w:marBottom w:val="0"/>
          <w:divBdr>
            <w:top w:val="none" w:sz="0" w:space="0" w:color="auto"/>
            <w:left w:val="none" w:sz="0" w:space="0" w:color="auto"/>
            <w:bottom w:val="none" w:sz="0" w:space="0" w:color="auto"/>
            <w:right w:val="none" w:sz="0" w:space="0" w:color="auto"/>
          </w:divBdr>
        </w:div>
        <w:div w:id="1595937499">
          <w:marLeft w:val="547"/>
          <w:marRight w:val="0"/>
          <w:marTop w:val="130"/>
          <w:marBottom w:val="0"/>
          <w:divBdr>
            <w:top w:val="none" w:sz="0" w:space="0" w:color="auto"/>
            <w:left w:val="none" w:sz="0" w:space="0" w:color="auto"/>
            <w:bottom w:val="none" w:sz="0" w:space="0" w:color="auto"/>
            <w:right w:val="none" w:sz="0" w:space="0" w:color="auto"/>
          </w:divBdr>
        </w:div>
        <w:div w:id="1705404993">
          <w:marLeft w:val="547"/>
          <w:marRight w:val="0"/>
          <w:marTop w:val="130"/>
          <w:marBottom w:val="0"/>
          <w:divBdr>
            <w:top w:val="none" w:sz="0" w:space="0" w:color="auto"/>
            <w:left w:val="none" w:sz="0" w:space="0" w:color="auto"/>
            <w:bottom w:val="none" w:sz="0" w:space="0" w:color="auto"/>
            <w:right w:val="none" w:sz="0" w:space="0" w:color="auto"/>
          </w:divBdr>
        </w:div>
        <w:div w:id="2079857414">
          <w:marLeft w:val="547"/>
          <w:marRight w:val="0"/>
          <w:marTop w:val="130"/>
          <w:marBottom w:val="0"/>
          <w:divBdr>
            <w:top w:val="none" w:sz="0" w:space="0" w:color="auto"/>
            <w:left w:val="none" w:sz="0" w:space="0" w:color="auto"/>
            <w:bottom w:val="none" w:sz="0" w:space="0" w:color="auto"/>
            <w:right w:val="none" w:sz="0" w:space="0" w:color="auto"/>
          </w:divBdr>
        </w:div>
      </w:divsChild>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439270">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415783064">
      <w:bodyDiv w:val="1"/>
      <w:marLeft w:val="0"/>
      <w:marRight w:val="0"/>
      <w:marTop w:val="0"/>
      <w:marBottom w:val="0"/>
      <w:divBdr>
        <w:top w:val="none" w:sz="0" w:space="0" w:color="auto"/>
        <w:left w:val="none" w:sz="0" w:space="0" w:color="auto"/>
        <w:bottom w:val="none" w:sz="0" w:space="0" w:color="auto"/>
        <w:right w:val="none" w:sz="0" w:space="0" w:color="auto"/>
      </w:divBdr>
      <w:divsChild>
        <w:div w:id="77948080">
          <w:marLeft w:val="1166"/>
          <w:marRight w:val="0"/>
          <w:marTop w:val="77"/>
          <w:marBottom w:val="0"/>
          <w:divBdr>
            <w:top w:val="none" w:sz="0" w:space="0" w:color="auto"/>
            <w:left w:val="none" w:sz="0" w:space="0" w:color="auto"/>
            <w:bottom w:val="none" w:sz="0" w:space="0" w:color="auto"/>
            <w:right w:val="none" w:sz="0" w:space="0" w:color="auto"/>
          </w:divBdr>
        </w:div>
        <w:div w:id="292373915">
          <w:marLeft w:val="1166"/>
          <w:marRight w:val="0"/>
          <w:marTop w:val="77"/>
          <w:marBottom w:val="0"/>
          <w:divBdr>
            <w:top w:val="none" w:sz="0" w:space="0" w:color="auto"/>
            <w:left w:val="none" w:sz="0" w:space="0" w:color="auto"/>
            <w:bottom w:val="none" w:sz="0" w:space="0" w:color="auto"/>
            <w:right w:val="none" w:sz="0" w:space="0" w:color="auto"/>
          </w:divBdr>
        </w:div>
        <w:div w:id="483156655">
          <w:marLeft w:val="1166"/>
          <w:marRight w:val="0"/>
          <w:marTop w:val="77"/>
          <w:marBottom w:val="0"/>
          <w:divBdr>
            <w:top w:val="none" w:sz="0" w:space="0" w:color="auto"/>
            <w:left w:val="none" w:sz="0" w:space="0" w:color="auto"/>
            <w:bottom w:val="none" w:sz="0" w:space="0" w:color="auto"/>
            <w:right w:val="none" w:sz="0" w:space="0" w:color="auto"/>
          </w:divBdr>
        </w:div>
        <w:div w:id="572928807">
          <w:marLeft w:val="547"/>
          <w:marRight w:val="0"/>
          <w:marTop w:val="77"/>
          <w:marBottom w:val="0"/>
          <w:divBdr>
            <w:top w:val="none" w:sz="0" w:space="0" w:color="auto"/>
            <w:left w:val="none" w:sz="0" w:space="0" w:color="auto"/>
            <w:bottom w:val="none" w:sz="0" w:space="0" w:color="auto"/>
            <w:right w:val="none" w:sz="0" w:space="0" w:color="auto"/>
          </w:divBdr>
        </w:div>
        <w:div w:id="921528250">
          <w:marLeft w:val="1166"/>
          <w:marRight w:val="0"/>
          <w:marTop w:val="77"/>
          <w:marBottom w:val="0"/>
          <w:divBdr>
            <w:top w:val="none" w:sz="0" w:space="0" w:color="auto"/>
            <w:left w:val="none" w:sz="0" w:space="0" w:color="auto"/>
            <w:bottom w:val="none" w:sz="0" w:space="0" w:color="auto"/>
            <w:right w:val="none" w:sz="0" w:space="0" w:color="auto"/>
          </w:divBdr>
        </w:div>
        <w:div w:id="1005323510">
          <w:marLeft w:val="547"/>
          <w:marRight w:val="0"/>
          <w:marTop w:val="77"/>
          <w:marBottom w:val="0"/>
          <w:divBdr>
            <w:top w:val="none" w:sz="0" w:space="0" w:color="auto"/>
            <w:left w:val="none" w:sz="0" w:space="0" w:color="auto"/>
            <w:bottom w:val="none" w:sz="0" w:space="0" w:color="auto"/>
            <w:right w:val="none" w:sz="0" w:space="0" w:color="auto"/>
          </w:divBdr>
        </w:div>
        <w:div w:id="1321543214">
          <w:marLeft w:val="547"/>
          <w:marRight w:val="0"/>
          <w:marTop w:val="77"/>
          <w:marBottom w:val="0"/>
          <w:divBdr>
            <w:top w:val="none" w:sz="0" w:space="0" w:color="auto"/>
            <w:left w:val="none" w:sz="0" w:space="0" w:color="auto"/>
            <w:bottom w:val="none" w:sz="0" w:space="0" w:color="auto"/>
            <w:right w:val="none" w:sz="0" w:space="0" w:color="auto"/>
          </w:divBdr>
        </w:div>
        <w:div w:id="1534076950">
          <w:marLeft w:val="1166"/>
          <w:marRight w:val="0"/>
          <w:marTop w:val="77"/>
          <w:marBottom w:val="0"/>
          <w:divBdr>
            <w:top w:val="none" w:sz="0" w:space="0" w:color="auto"/>
            <w:left w:val="none" w:sz="0" w:space="0" w:color="auto"/>
            <w:bottom w:val="none" w:sz="0" w:space="0" w:color="auto"/>
            <w:right w:val="none" w:sz="0" w:space="0" w:color="auto"/>
          </w:divBdr>
        </w:div>
        <w:div w:id="1684358828">
          <w:marLeft w:val="547"/>
          <w:marRight w:val="0"/>
          <w:marTop w:val="77"/>
          <w:marBottom w:val="0"/>
          <w:divBdr>
            <w:top w:val="none" w:sz="0" w:space="0" w:color="auto"/>
            <w:left w:val="none" w:sz="0" w:space="0" w:color="auto"/>
            <w:bottom w:val="none" w:sz="0" w:space="0" w:color="auto"/>
            <w:right w:val="none" w:sz="0" w:space="0" w:color="auto"/>
          </w:divBdr>
        </w:div>
        <w:div w:id="1830750135">
          <w:marLeft w:val="1166"/>
          <w:marRight w:val="0"/>
          <w:marTop w:val="77"/>
          <w:marBottom w:val="0"/>
          <w:divBdr>
            <w:top w:val="none" w:sz="0" w:space="0" w:color="auto"/>
            <w:left w:val="none" w:sz="0" w:space="0" w:color="auto"/>
            <w:bottom w:val="none" w:sz="0" w:space="0" w:color="auto"/>
            <w:right w:val="none" w:sz="0" w:space="0" w:color="auto"/>
          </w:divBdr>
        </w:div>
      </w:divsChild>
    </w:div>
    <w:div w:id="1481919751">
      <w:bodyDiv w:val="1"/>
      <w:marLeft w:val="0"/>
      <w:marRight w:val="0"/>
      <w:marTop w:val="0"/>
      <w:marBottom w:val="0"/>
      <w:divBdr>
        <w:top w:val="none" w:sz="0" w:space="0" w:color="auto"/>
        <w:left w:val="none" w:sz="0" w:space="0" w:color="auto"/>
        <w:bottom w:val="none" w:sz="0" w:space="0" w:color="auto"/>
        <w:right w:val="none" w:sz="0" w:space="0" w:color="auto"/>
      </w:divBdr>
      <w:divsChild>
        <w:div w:id="788090006">
          <w:marLeft w:val="547"/>
          <w:marRight w:val="0"/>
          <w:marTop w:val="96"/>
          <w:marBottom w:val="0"/>
          <w:divBdr>
            <w:top w:val="none" w:sz="0" w:space="0" w:color="auto"/>
            <w:left w:val="none" w:sz="0" w:space="0" w:color="auto"/>
            <w:bottom w:val="none" w:sz="0" w:space="0" w:color="auto"/>
            <w:right w:val="none" w:sz="0" w:space="0" w:color="auto"/>
          </w:divBdr>
        </w:div>
        <w:div w:id="1119103470">
          <w:marLeft w:val="547"/>
          <w:marRight w:val="0"/>
          <w:marTop w:val="96"/>
          <w:marBottom w:val="0"/>
          <w:divBdr>
            <w:top w:val="none" w:sz="0" w:space="0" w:color="auto"/>
            <w:left w:val="none" w:sz="0" w:space="0" w:color="auto"/>
            <w:bottom w:val="none" w:sz="0" w:space="0" w:color="auto"/>
            <w:right w:val="none" w:sz="0" w:space="0" w:color="auto"/>
          </w:divBdr>
        </w:div>
        <w:div w:id="1447120576">
          <w:marLeft w:val="1166"/>
          <w:marRight w:val="0"/>
          <w:marTop w:val="86"/>
          <w:marBottom w:val="0"/>
          <w:divBdr>
            <w:top w:val="none" w:sz="0" w:space="0" w:color="auto"/>
            <w:left w:val="none" w:sz="0" w:space="0" w:color="auto"/>
            <w:bottom w:val="none" w:sz="0" w:space="0" w:color="auto"/>
            <w:right w:val="none" w:sz="0" w:space="0" w:color="auto"/>
          </w:divBdr>
        </w:div>
        <w:div w:id="1736049346">
          <w:marLeft w:val="547"/>
          <w:marRight w:val="0"/>
          <w:marTop w:val="96"/>
          <w:marBottom w:val="0"/>
          <w:divBdr>
            <w:top w:val="none" w:sz="0" w:space="0" w:color="auto"/>
            <w:left w:val="none" w:sz="0" w:space="0" w:color="auto"/>
            <w:bottom w:val="none" w:sz="0" w:space="0" w:color="auto"/>
            <w:right w:val="none" w:sz="0" w:space="0" w:color="auto"/>
          </w:divBdr>
        </w:div>
        <w:div w:id="1771662115">
          <w:marLeft w:val="1166"/>
          <w:marRight w:val="0"/>
          <w:marTop w:val="86"/>
          <w:marBottom w:val="0"/>
          <w:divBdr>
            <w:top w:val="none" w:sz="0" w:space="0" w:color="auto"/>
            <w:left w:val="none" w:sz="0" w:space="0" w:color="auto"/>
            <w:bottom w:val="none" w:sz="0" w:space="0" w:color="auto"/>
            <w:right w:val="none" w:sz="0" w:space="0" w:color="auto"/>
          </w:divBdr>
        </w:div>
        <w:div w:id="1800370164">
          <w:marLeft w:val="1166"/>
          <w:marRight w:val="0"/>
          <w:marTop w:val="86"/>
          <w:marBottom w:val="0"/>
          <w:divBdr>
            <w:top w:val="none" w:sz="0" w:space="0" w:color="auto"/>
            <w:left w:val="none" w:sz="0" w:space="0" w:color="auto"/>
            <w:bottom w:val="none" w:sz="0" w:space="0" w:color="auto"/>
            <w:right w:val="none" w:sz="0" w:space="0" w:color="auto"/>
          </w:divBdr>
        </w:div>
        <w:div w:id="1827938692">
          <w:marLeft w:val="1166"/>
          <w:marRight w:val="0"/>
          <w:marTop w:val="86"/>
          <w:marBottom w:val="0"/>
          <w:divBdr>
            <w:top w:val="none" w:sz="0" w:space="0" w:color="auto"/>
            <w:left w:val="none" w:sz="0" w:space="0" w:color="auto"/>
            <w:bottom w:val="none" w:sz="0" w:space="0" w:color="auto"/>
            <w:right w:val="none" w:sz="0" w:space="0" w:color="auto"/>
          </w:divBdr>
        </w:div>
        <w:div w:id="2061975232">
          <w:marLeft w:val="547"/>
          <w:marRight w:val="0"/>
          <w:marTop w:val="96"/>
          <w:marBottom w:val="0"/>
          <w:divBdr>
            <w:top w:val="none" w:sz="0" w:space="0" w:color="auto"/>
            <w:left w:val="none" w:sz="0" w:space="0" w:color="auto"/>
            <w:bottom w:val="none" w:sz="0" w:space="0" w:color="auto"/>
            <w:right w:val="none" w:sz="0" w:space="0" w:color="auto"/>
          </w:divBdr>
        </w:div>
        <w:div w:id="2107460621">
          <w:marLeft w:val="547"/>
          <w:marRight w:val="0"/>
          <w:marTop w:val="96"/>
          <w:marBottom w:val="0"/>
          <w:divBdr>
            <w:top w:val="none" w:sz="0" w:space="0" w:color="auto"/>
            <w:left w:val="none" w:sz="0" w:space="0" w:color="auto"/>
            <w:bottom w:val="none" w:sz="0" w:space="0" w:color="auto"/>
            <w:right w:val="none" w:sz="0" w:space="0" w:color="auto"/>
          </w:divBdr>
        </w:div>
      </w:divsChild>
    </w:div>
    <w:div w:id="1521357669">
      <w:bodyDiv w:val="1"/>
      <w:marLeft w:val="0"/>
      <w:marRight w:val="0"/>
      <w:marTop w:val="0"/>
      <w:marBottom w:val="0"/>
      <w:divBdr>
        <w:top w:val="none" w:sz="0" w:space="0" w:color="auto"/>
        <w:left w:val="none" w:sz="0" w:space="0" w:color="auto"/>
        <w:bottom w:val="none" w:sz="0" w:space="0" w:color="auto"/>
        <w:right w:val="none" w:sz="0" w:space="0" w:color="auto"/>
      </w:divBdr>
      <w:divsChild>
        <w:div w:id="26878730">
          <w:marLeft w:val="1080"/>
          <w:marRight w:val="0"/>
          <w:marTop w:val="100"/>
          <w:marBottom w:val="0"/>
          <w:divBdr>
            <w:top w:val="none" w:sz="0" w:space="0" w:color="auto"/>
            <w:left w:val="none" w:sz="0" w:space="0" w:color="auto"/>
            <w:bottom w:val="none" w:sz="0" w:space="0" w:color="auto"/>
            <w:right w:val="none" w:sz="0" w:space="0" w:color="auto"/>
          </w:divBdr>
        </w:div>
        <w:div w:id="106042735">
          <w:marLeft w:val="1080"/>
          <w:marRight w:val="0"/>
          <w:marTop w:val="100"/>
          <w:marBottom w:val="0"/>
          <w:divBdr>
            <w:top w:val="none" w:sz="0" w:space="0" w:color="auto"/>
            <w:left w:val="none" w:sz="0" w:space="0" w:color="auto"/>
            <w:bottom w:val="none" w:sz="0" w:space="0" w:color="auto"/>
            <w:right w:val="none" w:sz="0" w:space="0" w:color="auto"/>
          </w:divBdr>
        </w:div>
        <w:div w:id="605576984">
          <w:marLeft w:val="1080"/>
          <w:marRight w:val="0"/>
          <w:marTop w:val="100"/>
          <w:marBottom w:val="0"/>
          <w:divBdr>
            <w:top w:val="none" w:sz="0" w:space="0" w:color="auto"/>
            <w:left w:val="none" w:sz="0" w:space="0" w:color="auto"/>
            <w:bottom w:val="none" w:sz="0" w:space="0" w:color="auto"/>
            <w:right w:val="none" w:sz="0" w:space="0" w:color="auto"/>
          </w:divBdr>
        </w:div>
        <w:div w:id="1635065003">
          <w:marLeft w:val="360"/>
          <w:marRight w:val="0"/>
          <w:marTop w:val="200"/>
          <w:marBottom w:val="0"/>
          <w:divBdr>
            <w:top w:val="none" w:sz="0" w:space="0" w:color="auto"/>
            <w:left w:val="none" w:sz="0" w:space="0" w:color="auto"/>
            <w:bottom w:val="none" w:sz="0" w:space="0" w:color="auto"/>
            <w:right w:val="none" w:sz="0" w:space="0" w:color="auto"/>
          </w:divBdr>
        </w:div>
        <w:div w:id="1814642576">
          <w:marLeft w:val="360"/>
          <w:marRight w:val="0"/>
          <w:marTop w:val="200"/>
          <w:marBottom w:val="0"/>
          <w:divBdr>
            <w:top w:val="none" w:sz="0" w:space="0" w:color="auto"/>
            <w:left w:val="none" w:sz="0" w:space="0" w:color="auto"/>
            <w:bottom w:val="none" w:sz="0" w:space="0" w:color="auto"/>
            <w:right w:val="none" w:sz="0" w:space="0" w:color="auto"/>
          </w:divBdr>
        </w:div>
      </w:divsChild>
    </w:div>
    <w:div w:id="1556816254">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920795427">
      <w:bodyDiv w:val="1"/>
      <w:marLeft w:val="0"/>
      <w:marRight w:val="0"/>
      <w:marTop w:val="0"/>
      <w:marBottom w:val="0"/>
      <w:divBdr>
        <w:top w:val="none" w:sz="0" w:space="0" w:color="auto"/>
        <w:left w:val="none" w:sz="0" w:space="0" w:color="auto"/>
        <w:bottom w:val="none" w:sz="0" w:space="0" w:color="auto"/>
        <w:right w:val="none" w:sz="0" w:space="0" w:color="auto"/>
      </w:divBdr>
      <w:divsChild>
        <w:div w:id="47415150">
          <w:marLeft w:val="1080"/>
          <w:marRight w:val="0"/>
          <w:marTop w:val="100"/>
          <w:marBottom w:val="0"/>
          <w:divBdr>
            <w:top w:val="none" w:sz="0" w:space="0" w:color="auto"/>
            <w:left w:val="none" w:sz="0" w:space="0" w:color="auto"/>
            <w:bottom w:val="none" w:sz="0" w:space="0" w:color="auto"/>
            <w:right w:val="none" w:sz="0" w:space="0" w:color="auto"/>
          </w:divBdr>
        </w:div>
        <w:div w:id="350494323">
          <w:marLeft w:val="360"/>
          <w:marRight w:val="0"/>
          <w:marTop w:val="200"/>
          <w:marBottom w:val="0"/>
          <w:divBdr>
            <w:top w:val="none" w:sz="0" w:space="0" w:color="auto"/>
            <w:left w:val="none" w:sz="0" w:space="0" w:color="auto"/>
            <w:bottom w:val="none" w:sz="0" w:space="0" w:color="auto"/>
            <w:right w:val="none" w:sz="0" w:space="0" w:color="auto"/>
          </w:divBdr>
        </w:div>
        <w:div w:id="827096036">
          <w:marLeft w:val="1080"/>
          <w:marRight w:val="0"/>
          <w:marTop w:val="100"/>
          <w:marBottom w:val="0"/>
          <w:divBdr>
            <w:top w:val="none" w:sz="0" w:space="0" w:color="auto"/>
            <w:left w:val="none" w:sz="0" w:space="0" w:color="auto"/>
            <w:bottom w:val="none" w:sz="0" w:space="0" w:color="auto"/>
            <w:right w:val="none" w:sz="0" w:space="0" w:color="auto"/>
          </w:divBdr>
        </w:div>
        <w:div w:id="865406571">
          <w:marLeft w:val="360"/>
          <w:marRight w:val="0"/>
          <w:marTop w:val="200"/>
          <w:marBottom w:val="0"/>
          <w:divBdr>
            <w:top w:val="none" w:sz="0" w:space="0" w:color="auto"/>
            <w:left w:val="none" w:sz="0" w:space="0" w:color="auto"/>
            <w:bottom w:val="none" w:sz="0" w:space="0" w:color="auto"/>
            <w:right w:val="none" w:sz="0" w:space="0" w:color="auto"/>
          </w:divBdr>
        </w:div>
        <w:div w:id="917205678">
          <w:marLeft w:val="360"/>
          <w:marRight w:val="0"/>
          <w:marTop w:val="200"/>
          <w:marBottom w:val="0"/>
          <w:divBdr>
            <w:top w:val="none" w:sz="0" w:space="0" w:color="auto"/>
            <w:left w:val="none" w:sz="0" w:space="0" w:color="auto"/>
            <w:bottom w:val="none" w:sz="0" w:space="0" w:color="auto"/>
            <w:right w:val="none" w:sz="0" w:space="0" w:color="auto"/>
          </w:divBdr>
        </w:div>
        <w:div w:id="1347247795">
          <w:marLeft w:val="360"/>
          <w:marRight w:val="0"/>
          <w:marTop w:val="200"/>
          <w:marBottom w:val="0"/>
          <w:divBdr>
            <w:top w:val="none" w:sz="0" w:space="0" w:color="auto"/>
            <w:left w:val="none" w:sz="0" w:space="0" w:color="auto"/>
            <w:bottom w:val="none" w:sz="0" w:space="0" w:color="auto"/>
            <w:right w:val="none" w:sz="0" w:space="0" w:color="auto"/>
          </w:divBdr>
        </w:div>
        <w:div w:id="1781492877">
          <w:marLeft w:val="1080"/>
          <w:marRight w:val="0"/>
          <w:marTop w:val="100"/>
          <w:marBottom w:val="0"/>
          <w:divBdr>
            <w:top w:val="none" w:sz="0" w:space="0" w:color="auto"/>
            <w:left w:val="none" w:sz="0" w:space="0" w:color="auto"/>
            <w:bottom w:val="none" w:sz="0" w:space="0" w:color="auto"/>
            <w:right w:val="none" w:sz="0" w:space="0" w:color="auto"/>
          </w:divBdr>
        </w:div>
      </w:divsChild>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 w:id="2091850522">
      <w:bodyDiv w:val="1"/>
      <w:marLeft w:val="0"/>
      <w:marRight w:val="0"/>
      <w:marTop w:val="0"/>
      <w:marBottom w:val="0"/>
      <w:divBdr>
        <w:top w:val="none" w:sz="0" w:space="0" w:color="auto"/>
        <w:left w:val="none" w:sz="0" w:space="0" w:color="auto"/>
        <w:bottom w:val="none" w:sz="0" w:space="0" w:color="auto"/>
        <w:right w:val="none" w:sz="0" w:space="0" w:color="auto"/>
      </w:divBdr>
    </w:div>
    <w:div w:id="21197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PowerPoint_Slide1.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EECFE-F151-4AAD-8608-87E0B296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Chang;oritl@microsoft.com</dc:creator>
  <cp:keywords/>
  <dc:description/>
  <cp:lastModifiedBy>Babak Jahromi (LCA)</cp:lastModifiedBy>
  <cp:revision>109</cp:revision>
  <cp:lastPrinted>2013-08-12T13:39:00Z</cp:lastPrinted>
  <dcterms:created xsi:type="dcterms:W3CDTF">2013-09-17T20:04:00Z</dcterms:created>
  <dcterms:modified xsi:type="dcterms:W3CDTF">2013-09-25T15:23:00Z</dcterms:modified>
</cp:coreProperties>
</file>