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02" w:rsidRDefault="00C02802" w:rsidP="00C02802">
      <w:pPr>
        <w:pStyle w:val="Title"/>
      </w:pPr>
      <w:r>
        <w:t xml:space="preserve">NIST </w:t>
      </w:r>
      <w:r w:rsidR="00494497">
        <w:t>NBD-WG</w:t>
      </w:r>
      <w:r>
        <w:t xml:space="preserve"> Privacy </w:t>
      </w:r>
      <w:r w:rsidR="008644C9">
        <w:t>&amp;</w:t>
      </w:r>
      <w:r>
        <w:t xml:space="preserve"> Security vs. </w:t>
      </w:r>
      <w:r w:rsidR="008644C9">
        <w:t xml:space="preserve">Two </w:t>
      </w:r>
      <w:r>
        <w:t xml:space="preserve">White House </w:t>
      </w:r>
      <w:r w:rsidR="008644C9">
        <w:t xml:space="preserve">May </w:t>
      </w:r>
      <w:r>
        <w:t>2014 Report</w:t>
      </w:r>
      <w:r w:rsidR="008644C9">
        <w:t>s</w:t>
      </w:r>
    </w:p>
    <w:p w:rsidR="00494497" w:rsidRDefault="00494497">
      <w:pPr>
        <w:rPr>
          <w:i/>
        </w:rPr>
      </w:pPr>
      <w:r>
        <w:rPr>
          <w:i/>
        </w:rPr>
        <w:t>Source: NBD-WG Security and Privacy Subgroup</w:t>
      </w:r>
    </w:p>
    <w:p w:rsidR="00494497" w:rsidRDefault="00494497">
      <w:pPr>
        <w:rPr>
          <w:i/>
        </w:rPr>
      </w:pPr>
      <w:r>
        <w:rPr>
          <w:i/>
        </w:rPr>
        <w:t>Status: Information for Possible Updates for current or future S&amp;P drafts</w:t>
      </w:r>
    </w:p>
    <w:p w:rsidR="00494497" w:rsidRDefault="00494497">
      <w:pPr>
        <w:rPr>
          <w:i/>
        </w:rPr>
      </w:pPr>
      <w:r>
        <w:rPr>
          <w:i/>
        </w:rPr>
        <w:t xml:space="preserve">Title: </w:t>
      </w:r>
      <w:r w:rsidRPr="00494497">
        <w:rPr>
          <w:i/>
        </w:rPr>
        <w:t xml:space="preserve">NIST </w:t>
      </w:r>
      <w:r>
        <w:rPr>
          <w:i/>
        </w:rPr>
        <w:t>NBD-WG</w:t>
      </w:r>
      <w:r w:rsidRPr="00494497">
        <w:rPr>
          <w:i/>
        </w:rPr>
        <w:t xml:space="preserve"> Privacy &amp; Security vs. Two White House May 2014 Reports</w:t>
      </w:r>
    </w:p>
    <w:p w:rsidR="00494497" w:rsidRDefault="00494497">
      <w:pPr>
        <w:rPr>
          <w:i/>
        </w:rPr>
      </w:pPr>
      <w:r>
        <w:rPr>
          <w:i/>
        </w:rPr>
        <w:t xml:space="preserve">Author: Mark Underwood, Krypton Brothers </w:t>
      </w:r>
    </w:p>
    <w:p w:rsidR="00EA087C" w:rsidRPr="0046480E" w:rsidRDefault="00494497">
      <w:pPr>
        <w:rPr>
          <w:i/>
        </w:rPr>
      </w:pPr>
      <w:proofErr w:type="spellStart"/>
      <w:r w:rsidRPr="00494497">
        <w:rPr>
          <w:b/>
          <w:i/>
        </w:rPr>
        <w:t>Abstract</w:t>
      </w:r>
      <w:r w:rsidR="00C02802" w:rsidRPr="0046480E">
        <w:rPr>
          <w:i/>
        </w:rPr>
        <w:t>The</w:t>
      </w:r>
      <w:proofErr w:type="spellEnd"/>
      <w:r w:rsidR="00C02802" w:rsidRPr="0046480E">
        <w:rPr>
          <w:i/>
        </w:rPr>
        <w:t xml:space="preserve"> White House convened a task force to report on Big Da</w:t>
      </w:r>
      <w:bookmarkStart w:id="0" w:name="_GoBack"/>
      <w:bookmarkEnd w:id="0"/>
      <w:r w:rsidR="00C02802" w:rsidRPr="0046480E">
        <w:rPr>
          <w:i/>
        </w:rPr>
        <w:t xml:space="preserve">ta and Privacy issues. The </w:t>
      </w:r>
      <w:hyperlink r:id="rId8" w:history="1">
        <w:r w:rsidR="00C02802" w:rsidRPr="0046480E">
          <w:rPr>
            <w:rStyle w:val="Hyperlink"/>
            <w:i/>
          </w:rPr>
          <w:t>report was issued</w:t>
        </w:r>
      </w:hyperlink>
      <w:r w:rsidR="00C02802" w:rsidRPr="0046480E">
        <w:rPr>
          <w:i/>
        </w:rPr>
        <w:t xml:space="preserve"> in May 2014</w:t>
      </w:r>
      <w:r w:rsidR="009839DE" w:rsidRPr="0046480E">
        <w:rPr>
          <w:i/>
        </w:rPr>
        <w:t xml:space="preserve"> as “Big Data: Seizing Opportunities, Preserving Values” (BDSOPV)</w:t>
      </w:r>
      <w:r w:rsidR="00C02802" w:rsidRPr="0046480E">
        <w:rPr>
          <w:i/>
        </w:rPr>
        <w:t xml:space="preserve">. The purpose of this short list is to identify possible additional issues that the </w:t>
      </w:r>
      <w:r>
        <w:rPr>
          <w:i/>
        </w:rPr>
        <w:t>NBD-WG</w:t>
      </w:r>
      <w:r w:rsidR="00C02802" w:rsidRPr="0046480E">
        <w:rPr>
          <w:i/>
        </w:rPr>
        <w:t xml:space="preserve"> may wish to consider.</w:t>
      </w:r>
      <w:r w:rsidR="003146F6" w:rsidRPr="0046480E">
        <w:rPr>
          <w:i/>
        </w:rPr>
        <w:t xml:space="preserve"> </w:t>
      </w:r>
      <w:hyperlink r:id="rId9" w:history="1">
        <w:r w:rsidR="0046480E" w:rsidRPr="0046480E">
          <w:rPr>
            <w:rStyle w:val="Hyperlink"/>
            <w:i/>
          </w:rPr>
          <w:t>PCAS</w:t>
        </w:r>
      </w:hyperlink>
      <w:r w:rsidR="0046480E" w:rsidRPr="0046480E">
        <w:rPr>
          <w:i/>
        </w:rPr>
        <w:t>T is a parallel report that is somewhat more technical.</w:t>
      </w:r>
    </w:p>
    <w:p w:rsidR="00C02802" w:rsidRDefault="009839DE" w:rsidP="00C02802">
      <w:pPr>
        <w:pStyle w:val="ListParagraph"/>
        <w:numPr>
          <w:ilvl w:val="0"/>
          <w:numId w:val="1"/>
        </w:numPr>
      </w:pPr>
      <w:r>
        <w:t xml:space="preserve">The Internet of Things receives a bit more prominent attention in BDSOPV, whereas the NIST draft tends to refer to </w:t>
      </w:r>
      <w:proofErr w:type="spellStart"/>
      <w:r>
        <w:t>IoT</w:t>
      </w:r>
      <w:proofErr w:type="spellEnd"/>
      <w:r>
        <w:t xml:space="preserve"> to support related issues, or as a use case, rather than as a specific concern. </w:t>
      </w:r>
      <w:r w:rsidR="003146F6">
        <w:t>The PCAST report specifically calls out “privacy invasion of a person’s virtual home.”</w:t>
      </w:r>
    </w:p>
    <w:p w:rsidR="009839DE" w:rsidRDefault="009839DE" w:rsidP="009839DE">
      <w:pPr>
        <w:pStyle w:val="ListParagraph"/>
        <w:numPr>
          <w:ilvl w:val="0"/>
          <w:numId w:val="1"/>
        </w:numPr>
      </w:pPr>
      <w:r>
        <w:t>BDSOPV addresses</w:t>
      </w:r>
      <w:r w:rsidR="004E4519">
        <w:t xml:space="preserve"> the issue of inequity whereas the NIST report does not.</w:t>
      </w:r>
      <w:r>
        <w:t xml:space="preserve"> “</w:t>
      </w:r>
      <w:r w:rsidRPr="009839DE">
        <w:t xml:space="preserve">Some of the most profound challenges revealed during this review concern how big </w:t>
      </w:r>
      <w:r w:rsidR="004E4519">
        <w:t>data analytics may lead to dis</w:t>
      </w:r>
      <w:r w:rsidRPr="009839DE">
        <w:t>parate inequitable treatment, particularly of disadvantaged groups, or create such an opaque decision-making environment that individual autonomy is lost in an impenetrable set of algorithms</w:t>
      </w:r>
      <w:r w:rsidR="004E4519">
        <w:t>.” There is a connection to privacy and security here in that the Digital Divide will create citizens disproportionately able to defend and protect their information.</w:t>
      </w:r>
      <w:r w:rsidR="00EC4998">
        <w:t xml:space="preserve"> The BDSOPV cites Boston’s </w:t>
      </w:r>
      <w:proofErr w:type="spellStart"/>
      <w:r w:rsidR="00EC4998">
        <w:t>StreetBump</w:t>
      </w:r>
      <w:proofErr w:type="spellEnd"/>
      <w:r w:rsidR="00EC4998">
        <w:t xml:space="preserve"> project as one that tried to address the problem both in the project fielding and information design. </w:t>
      </w:r>
    </w:p>
    <w:p w:rsidR="004E4519" w:rsidRDefault="004E4519" w:rsidP="009839DE">
      <w:pPr>
        <w:pStyle w:val="ListParagraph"/>
        <w:numPr>
          <w:ilvl w:val="0"/>
          <w:numId w:val="1"/>
        </w:numPr>
      </w:pPr>
      <w:r>
        <w:t xml:space="preserve">BDSOPV addresses so-called </w:t>
      </w:r>
      <w:proofErr w:type="spellStart"/>
      <w:r>
        <w:t>MyData</w:t>
      </w:r>
      <w:proofErr w:type="spellEnd"/>
      <w:r>
        <w:t xml:space="preserve"> initiatives</w:t>
      </w:r>
      <w:r w:rsidR="00A04173">
        <w:t xml:space="preserve"> (Blue Button, Get Transcript, Green Button, </w:t>
      </w:r>
      <w:proofErr w:type="spellStart"/>
      <w:proofErr w:type="gramStart"/>
      <w:r w:rsidR="00A04173">
        <w:t>MyStudentData</w:t>
      </w:r>
      <w:proofErr w:type="spellEnd"/>
      <w:proofErr w:type="gramEnd"/>
      <w:r w:rsidR="00A04173">
        <w:t>)</w:t>
      </w:r>
      <w:r>
        <w:t xml:space="preserve">. These might be worth adding as specific use cases. In the S&amp;P </w:t>
      </w:r>
      <w:proofErr w:type="gramStart"/>
      <w:r>
        <w:t>section</w:t>
      </w:r>
      <w:proofErr w:type="gramEnd"/>
      <w:r>
        <w:t xml:space="preserve"> the </w:t>
      </w:r>
      <w:r w:rsidR="00494497">
        <w:t>NBD-WG</w:t>
      </w:r>
      <w:r>
        <w:t xml:space="preserve"> draft refers to citizen / user portals as part of provenance and control, but do not offer use cases.</w:t>
      </w:r>
    </w:p>
    <w:p w:rsidR="004E4519" w:rsidRDefault="002E5B73" w:rsidP="009839DE">
      <w:pPr>
        <w:pStyle w:val="ListParagraph"/>
        <w:numPr>
          <w:ilvl w:val="0"/>
          <w:numId w:val="1"/>
        </w:numPr>
      </w:pPr>
      <w:r>
        <w:t>Where BDSOPV provides a section for it, the NIST document doesn’t review privacy laws clearly. Perhaps this should be done through a reference or appendix. In particular</w:t>
      </w:r>
      <w:proofErr w:type="gramStart"/>
      <w:r>
        <w:t>,  the</w:t>
      </w:r>
      <w:proofErr w:type="gramEnd"/>
      <w:r>
        <w:t xml:space="preserve"> NIST draft may refer to the 2012 White Hou</w:t>
      </w:r>
      <w:r w:rsidR="0001268F">
        <w:t>se Consumer Data Privacy Report, which offers a privacy blueprint.</w:t>
      </w:r>
    </w:p>
    <w:p w:rsidR="0001268F" w:rsidRDefault="0001268F" w:rsidP="0001268F">
      <w:pPr>
        <w:pStyle w:val="ListParagraph"/>
        <w:numPr>
          <w:ilvl w:val="0"/>
          <w:numId w:val="1"/>
        </w:numPr>
      </w:pPr>
      <w:r>
        <w:t xml:space="preserve">The BDSOPV refers to a Council of Advisors </w:t>
      </w:r>
      <w:hyperlink r:id="rId10" w:history="1">
        <w:r w:rsidRPr="0001268F">
          <w:rPr>
            <w:rStyle w:val="Hyperlink"/>
          </w:rPr>
          <w:t>report</w:t>
        </w:r>
      </w:hyperlink>
      <w:r>
        <w:t xml:space="preserve"> on controlled access to health information, which may identify possible omissions in the NIST draft. In addition, the BDSOPV refers to a Dept. of Education </w:t>
      </w:r>
      <w:hyperlink r:id="rId11" w:history="1">
        <w:r w:rsidRPr="0001268F">
          <w:rPr>
            <w:rStyle w:val="Hyperlink"/>
          </w:rPr>
          <w:t>initiative</w:t>
        </w:r>
      </w:hyperlink>
      <w:r>
        <w:t xml:space="preserve"> for guidance on online education services. It may be helpful to set up an informal liaison with individuals working on these guidelines, even if it’s just trading drafts.</w:t>
      </w:r>
    </w:p>
    <w:p w:rsidR="0001268F" w:rsidRDefault="0001268F" w:rsidP="0001268F">
      <w:pPr>
        <w:pStyle w:val="ListParagraph"/>
        <w:numPr>
          <w:ilvl w:val="0"/>
          <w:numId w:val="1"/>
        </w:numPr>
      </w:pPr>
      <w:r>
        <w:t xml:space="preserve">The BDSOPV refers to the DHS </w:t>
      </w:r>
      <w:r w:rsidR="00FC6C2D">
        <w:t xml:space="preserve">pilot </w:t>
      </w:r>
      <w:r>
        <w:t>programs “Neptune” and “Cerberus.” These could be useful frameworks for NIST readers to review to see how S&amp;P has evolved</w:t>
      </w:r>
      <w:r w:rsidR="004075DB">
        <w:t xml:space="preserve"> / is evolving there, albeit in a public project</w:t>
      </w:r>
      <w:r>
        <w:t>.</w:t>
      </w:r>
    </w:p>
    <w:p w:rsidR="0001268F" w:rsidRDefault="00A32FF3" w:rsidP="0001268F">
      <w:pPr>
        <w:pStyle w:val="ListParagraph"/>
        <w:numPr>
          <w:ilvl w:val="0"/>
          <w:numId w:val="1"/>
        </w:numPr>
      </w:pPr>
      <w:r>
        <w:lastRenderedPageBreak/>
        <w:t>Should the NIST S&amp;P document have a section called, “Is my system compliant?” which lists possible government (U.S., EU, etc.) executive orde</w:t>
      </w:r>
      <w:r w:rsidR="00FC6C2D">
        <w:t xml:space="preserve">rs, guidelines, </w:t>
      </w:r>
      <w:proofErr w:type="gramStart"/>
      <w:r w:rsidR="00FC6C2D">
        <w:t>court</w:t>
      </w:r>
      <w:proofErr w:type="gramEnd"/>
      <w:r w:rsidR="00FC6C2D">
        <w:t xml:space="preserve"> decisions? It’s a moving target.</w:t>
      </w:r>
    </w:p>
    <w:p w:rsidR="000E0930" w:rsidRDefault="000E0930" w:rsidP="0001268F">
      <w:pPr>
        <w:pStyle w:val="ListParagraph"/>
        <w:numPr>
          <w:ilvl w:val="0"/>
          <w:numId w:val="1"/>
        </w:numPr>
      </w:pPr>
      <w:r>
        <w:t xml:space="preserve">Segmentation, or “algorithmic data,” as it’s called in BDSOPV, could create system-of-systems data that discriminate – illegally (e.g., </w:t>
      </w:r>
      <w:r w:rsidR="00AF44AA">
        <w:t xml:space="preserve">redlining </w:t>
      </w:r>
      <w:r>
        <w:t xml:space="preserve">violations of the Equal Credit Opportunity Act or Fair Credit Reporting Act) or legally – through </w:t>
      </w:r>
      <w:r w:rsidR="00AF44AA">
        <w:t xml:space="preserve">customer / prospect </w:t>
      </w:r>
      <w:r>
        <w:t xml:space="preserve">segmentation. </w:t>
      </w:r>
      <w:r w:rsidR="00494497">
        <w:t>NBD-WG</w:t>
      </w:r>
      <w:r>
        <w:t xml:space="preserve"> </w:t>
      </w:r>
      <w:proofErr w:type="gramStart"/>
      <w:r>
        <w:t>doesn’t</w:t>
      </w:r>
      <w:proofErr w:type="gramEnd"/>
      <w:r>
        <w:t xml:space="preserve"> call this out directly.</w:t>
      </w:r>
    </w:p>
    <w:p w:rsidR="00FC6C2D" w:rsidRDefault="00FC6C2D" w:rsidP="0001268F">
      <w:pPr>
        <w:pStyle w:val="ListParagraph"/>
        <w:numPr>
          <w:ilvl w:val="0"/>
          <w:numId w:val="1"/>
        </w:numPr>
      </w:pPr>
      <w:r>
        <w:t>BDSOPV has a section on law enforcement which deals with Big Data for forensics and pattern recognition for detecting human trafficking networks</w:t>
      </w:r>
      <w:r w:rsidR="0029259C">
        <w:t xml:space="preserve">, predictive analytics for repeat offenders (a la </w:t>
      </w:r>
      <w:r w:rsidR="0029259C" w:rsidRPr="0029259C">
        <w:rPr>
          <w:i/>
        </w:rPr>
        <w:t>Minority Report</w:t>
      </w:r>
      <w:r w:rsidR="0029259C">
        <w:t>)</w:t>
      </w:r>
      <w:r>
        <w:t xml:space="preserve">. </w:t>
      </w:r>
      <w:r w:rsidR="00F80945">
        <w:t xml:space="preserve"> </w:t>
      </w:r>
      <w:proofErr w:type="gramStart"/>
      <w:r w:rsidR="00F80945">
        <w:t>There’s</w:t>
      </w:r>
      <w:proofErr w:type="gramEnd"/>
      <w:r w:rsidR="00F80945">
        <w:t xml:space="preserve"> no corresponding </w:t>
      </w:r>
      <w:r w:rsidR="00494497">
        <w:t>NBD-WG</w:t>
      </w:r>
      <w:r w:rsidR="00F80945">
        <w:t xml:space="preserve"> section; it’s only hinted at.</w:t>
      </w:r>
    </w:p>
    <w:p w:rsidR="0029259C" w:rsidRDefault="0029259C" w:rsidP="00BD620D">
      <w:pPr>
        <w:pStyle w:val="ListParagraph"/>
        <w:numPr>
          <w:ilvl w:val="0"/>
          <w:numId w:val="1"/>
        </w:numPr>
      </w:pPr>
      <w:r>
        <w:t xml:space="preserve">BDSOPV calls out the </w:t>
      </w:r>
      <w:r w:rsidR="006B2846">
        <w:t xml:space="preserve">third-party doctrine and </w:t>
      </w:r>
      <w:r w:rsidR="006B2846" w:rsidRPr="006B2846">
        <w:rPr>
          <w:i/>
        </w:rPr>
        <w:t xml:space="preserve">United States v. </w:t>
      </w:r>
      <w:proofErr w:type="spellStart"/>
      <w:r w:rsidR="006B2846" w:rsidRPr="006B2846">
        <w:rPr>
          <w:i/>
        </w:rPr>
        <w:t>Warshak</w:t>
      </w:r>
      <w:proofErr w:type="spellEnd"/>
      <w:r w:rsidR="006B2846">
        <w:t>. It quotes Justice Sotomayor’s “concurring opin</w:t>
      </w:r>
      <w:r w:rsidR="006B2846" w:rsidRPr="006B2846">
        <w:t>ion that current practices around information d</w:t>
      </w:r>
      <w:r w:rsidR="006B2846">
        <w:t>isclosure to third parties are ‘</w:t>
      </w:r>
      <w:r w:rsidR="006B2846" w:rsidRPr="006B2846">
        <w:t>ill-suited to the digital age, in which people reveal a great deal of information about themselves to third parties in the course o</w:t>
      </w:r>
      <w:r w:rsidR="006B2846">
        <w:t>f carrying out mundane tasks.</w:t>
      </w:r>
      <w:r w:rsidR="00200531">
        <w:t>’</w:t>
      </w:r>
      <w:r w:rsidR="006B2846">
        <w:t>”</w:t>
      </w:r>
      <w:r w:rsidR="00200531">
        <w:t xml:space="preserve"> The NIST draft gives casual attention to opt-out and audit, </w:t>
      </w:r>
      <w:r w:rsidR="00BD620D">
        <w:t xml:space="preserve"> There’s a discussion of the “notice and consent” framework in BDSOPV: “</w:t>
      </w:r>
      <w:r w:rsidR="00BD620D" w:rsidRPr="00BD620D">
        <w:t>In the words of the President’s Council of Advi</w:t>
      </w:r>
      <w:r w:rsidR="00BD620D">
        <w:t>sors for Science &amp; Technology, ‘</w:t>
      </w:r>
      <w:r w:rsidR="00BD620D" w:rsidRPr="00BD620D">
        <w:t>The notice and consent is defeated by exactly the positive benefits that big data enables: new, non-obvious, unexpectedly powerful uses of data.</w:t>
      </w:r>
      <w:r w:rsidR="00BD620D">
        <w:t>’</w:t>
      </w:r>
      <w:r w:rsidR="00BD620D" w:rsidRPr="00BD620D">
        <w:t>”</w:t>
      </w:r>
      <w:r w:rsidR="00BD620D">
        <w:t xml:space="preserve"> The NIST document should identify possible solution, either using existing mechanisms, or suggesting new ones.</w:t>
      </w:r>
      <w:r w:rsidR="0046480E">
        <w:t xml:space="preserve"> In the PCAST document, this is addressed in more detail, boldly stating that the existing framework is “increasingly unworkable and ineffective.” </w:t>
      </w:r>
    </w:p>
    <w:p w:rsidR="009F02EB" w:rsidRDefault="009F02EB" w:rsidP="009F02EB">
      <w:pPr>
        <w:pStyle w:val="ListParagraph"/>
        <w:numPr>
          <w:ilvl w:val="0"/>
          <w:numId w:val="1"/>
        </w:numPr>
      </w:pPr>
      <w:r>
        <w:t xml:space="preserve">BDSOPV suggests that current practices around metadata may argue for “more sensitivities” than in previous systems. The report </w:t>
      </w:r>
      <w:r w:rsidR="004B7F2D">
        <w:t>“</w:t>
      </w:r>
      <w:r>
        <w:t>rec</w:t>
      </w:r>
      <w:r w:rsidRPr="009F02EB">
        <w:t>ommends that the government should broaden that examination beyond intelligence and consider the extent to which data and information should</w:t>
      </w:r>
      <w:r w:rsidR="004B7F2D">
        <w:t xml:space="preserve"> receive legal or other protec</w:t>
      </w:r>
      <w:r w:rsidRPr="009F02EB">
        <w:t>tions on the basis of how much it reveals about individuals.</w:t>
      </w:r>
      <w:r w:rsidR="004B7F2D">
        <w:t>” The BGWG may wish to consider a separate S&amp;P section on metadata disclosure, portals, tracking and audit with some specific use cases and a case study or two. A proposed standard could say as little as recommending that metadata issues be address, or drill into audit and disclosure for PII-based systems.</w:t>
      </w:r>
      <w:r w:rsidR="00810562">
        <w:t xml:space="preserve"> </w:t>
      </w:r>
      <w:r w:rsidR="00494497">
        <w:t>NBD-WG</w:t>
      </w:r>
      <w:r w:rsidR="00810562">
        <w:t xml:space="preserve"> could identify issues or design patterns for metadata catalog, discovery systems.</w:t>
      </w:r>
    </w:p>
    <w:p w:rsidR="00810562" w:rsidRDefault="00E25512" w:rsidP="009F02EB">
      <w:pPr>
        <w:pStyle w:val="ListParagraph"/>
        <w:numPr>
          <w:ilvl w:val="0"/>
          <w:numId w:val="1"/>
        </w:numPr>
      </w:pPr>
      <w:r>
        <w:t>BDSOPV has a chart showing where current privacy funding is going (NSF, etc.).  The NIST team perhaps should reach out to some of these principal investigators.</w:t>
      </w:r>
    </w:p>
    <w:p w:rsidR="00E25512" w:rsidRDefault="00E25512" w:rsidP="009F02EB">
      <w:pPr>
        <w:pStyle w:val="ListParagraph"/>
        <w:numPr>
          <w:ilvl w:val="0"/>
          <w:numId w:val="1"/>
        </w:numPr>
      </w:pPr>
      <w:r>
        <w:t xml:space="preserve">Proposed Data Breach and Consumer Privacy Bill of Rights </w:t>
      </w:r>
      <w:r w:rsidR="003E5C73">
        <w:t>drafts</w:t>
      </w:r>
      <w:r w:rsidR="007B617D">
        <w:t xml:space="preserve"> are mentioned in BDSOPV. Any technical or standards notions contained in these draft might be a useful heads-up for Big Data architects --- even if there’s no existing legislation.</w:t>
      </w:r>
    </w:p>
    <w:p w:rsidR="000C6A6D" w:rsidRDefault="000C6A6D" w:rsidP="0046480E">
      <w:pPr>
        <w:pStyle w:val="ListParagraph"/>
        <w:numPr>
          <w:ilvl w:val="0"/>
          <w:numId w:val="1"/>
        </w:numPr>
      </w:pPr>
      <w:r>
        <w:t xml:space="preserve">The </w:t>
      </w:r>
      <w:hyperlink r:id="rId12" w:history="1">
        <w:r w:rsidRPr="000C6A6D">
          <w:rPr>
            <w:rStyle w:val="Hyperlink"/>
          </w:rPr>
          <w:t>PCAST report</w:t>
        </w:r>
      </w:hyperlink>
      <w:r>
        <w:t xml:space="preserve"> was a parallel White House-requested effort by the Council of Advisors on Science and Tech</w:t>
      </w:r>
      <w:r w:rsidRPr="0046480E">
        <w:t xml:space="preserve">nology. </w:t>
      </w:r>
      <w:r w:rsidR="003146F6" w:rsidRPr="0046480E">
        <w:t>It cal</w:t>
      </w:r>
      <w:r w:rsidR="0046480E" w:rsidRPr="0046480E">
        <w:t>ls out the NITRD agencies to amplify</w:t>
      </w:r>
      <w:r w:rsidR="003146F6" w:rsidRPr="0046480E">
        <w:t xml:space="preserve"> up research</w:t>
      </w:r>
      <w:r w:rsidR="0046480E" w:rsidRPr="0046480E">
        <w:t xml:space="preserve"> and development</w:t>
      </w:r>
      <w:r w:rsidR="003146F6" w:rsidRPr="0046480E">
        <w:t xml:space="preserve">; there may be potential contact points for S&amp;P. </w:t>
      </w:r>
      <w:r w:rsidR="0046480E" w:rsidRPr="0046480E">
        <w:t>It mentions “trust” implementations in a general way, and calls out ”Palantir and new startups </w:t>
      </w:r>
      <w:r w:rsidR="002956E4">
        <w:t xml:space="preserve">[with] </w:t>
      </w:r>
      <w:r w:rsidR="0046480E" w:rsidRPr="0046480E">
        <w:t>pioneering internal usage auditing, policy analytics, and policy reasoning engines</w:t>
      </w:r>
      <w:r w:rsidR="002956E4">
        <w:t xml:space="preserve">.” The </w:t>
      </w:r>
      <w:r w:rsidR="00494497">
        <w:t>NBD-WG</w:t>
      </w:r>
      <w:r w:rsidR="002956E4">
        <w:t xml:space="preserve"> S&amp;P report may want to refer to some of this work, including automated violation detection and notification, transparency frameworks in </w:t>
      </w:r>
      <w:proofErr w:type="gramStart"/>
      <w:r w:rsidR="002956E4">
        <w:t>greater detail</w:t>
      </w:r>
      <w:proofErr w:type="gramEnd"/>
      <w:r w:rsidR="002956E4">
        <w:t xml:space="preserve"> than has been done so far.</w:t>
      </w:r>
    </w:p>
    <w:p w:rsidR="002956E4" w:rsidRDefault="002956E4" w:rsidP="0046480E">
      <w:pPr>
        <w:pStyle w:val="ListParagraph"/>
        <w:numPr>
          <w:ilvl w:val="0"/>
          <w:numId w:val="1"/>
        </w:numPr>
      </w:pPr>
      <w:r>
        <w:t xml:space="preserve">The PCAST report identifies the importance of the Respect for Context and right to Focused [Data] Collection. The </w:t>
      </w:r>
      <w:r w:rsidR="00494497">
        <w:t>NBD-WG</w:t>
      </w:r>
      <w:r>
        <w:t xml:space="preserve"> </w:t>
      </w:r>
      <w:proofErr w:type="gramStart"/>
      <w:r>
        <w:t>doesn’t</w:t>
      </w:r>
      <w:proofErr w:type="gramEnd"/>
      <w:r>
        <w:t xml:space="preserve"> mention these.</w:t>
      </w:r>
    </w:p>
    <w:p w:rsidR="002956E4" w:rsidRDefault="002956E4" w:rsidP="0046480E">
      <w:pPr>
        <w:pStyle w:val="ListParagraph"/>
        <w:numPr>
          <w:ilvl w:val="0"/>
          <w:numId w:val="1"/>
        </w:numPr>
      </w:pPr>
      <w:r>
        <w:lastRenderedPageBreak/>
        <w:t xml:space="preserve">PCAST mentions Secure Multiparty computation as a </w:t>
      </w:r>
      <w:proofErr w:type="spellStart"/>
      <w:r>
        <w:t>subdiscipline</w:t>
      </w:r>
      <w:proofErr w:type="spellEnd"/>
      <w:r>
        <w:t xml:space="preserve">. </w:t>
      </w:r>
      <w:r w:rsidR="00494497">
        <w:t>NBD-WG</w:t>
      </w:r>
      <w:r>
        <w:t xml:space="preserve"> suggests but </w:t>
      </w:r>
      <w:proofErr w:type="gramStart"/>
      <w:r>
        <w:t>doesn’t</w:t>
      </w:r>
      <w:proofErr w:type="gramEnd"/>
      <w:r>
        <w:t xml:space="preserve"> identify this as a study area for S&amp;P.</w:t>
      </w:r>
    </w:p>
    <w:p w:rsidR="002956E4" w:rsidRDefault="002956E4" w:rsidP="0046480E">
      <w:pPr>
        <w:pStyle w:val="ListParagraph"/>
        <w:numPr>
          <w:ilvl w:val="0"/>
          <w:numId w:val="1"/>
        </w:numPr>
      </w:pPr>
      <w:r>
        <w:t xml:space="preserve">The PCAST report recommends a focus on practical </w:t>
      </w:r>
      <w:proofErr w:type="spellStart"/>
      <w:r>
        <w:t>frameworks</w:t>
      </w:r>
      <w:proofErr w:type="gramStart"/>
      <w:r>
        <w:t>,though</w:t>
      </w:r>
      <w:proofErr w:type="spellEnd"/>
      <w:proofErr w:type="gramEnd"/>
      <w:r>
        <w:t xml:space="preserve"> it’s less clear what these might be. Possibly the </w:t>
      </w:r>
      <w:r w:rsidR="00494497">
        <w:t>NBD-WG</w:t>
      </w:r>
      <w:r>
        <w:t xml:space="preserve"> S&amp;P should examine </w:t>
      </w:r>
      <w:r w:rsidR="008D6431">
        <w:t xml:space="preserve">how its suggestions </w:t>
      </w:r>
      <w:proofErr w:type="gramStart"/>
      <w:r w:rsidR="008D6431">
        <w:t>could be made</w:t>
      </w:r>
      <w:proofErr w:type="gramEnd"/>
      <w:r w:rsidR="008D6431">
        <w:t xml:space="preserve"> more practical (checklists? Case studies – real or hypothetical? Socialization of the existing work? S&amp;P fabric as revealed through its absence – a “difference</w:t>
      </w:r>
      <w:proofErr w:type="gramStart"/>
      <w:r w:rsidR="008D6431">
        <w:t>”  filter</w:t>
      </w:r>
      <w:proofErr w:type="gramEnd"/>
      <w:r w:rsidR="008D6431">
        <w:t xml:space="preserve">?). </w:t>
      </w:r>
    </w:p>
    <w:p w:rsidR="003146F6" w:rsidRDefault="003146F6" w:rsidP="003146F6">
      <w:pPr>
        <w:ind w:left="360"/>
      </w:pPr>
    </w:p>
    <w:sectPr w:rsidR="003146F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1F1" w:rsidRDefault="00FC11F1" w:rsidP="008644C9">
      <w:pPr>
        <w:spacing w:after="0" w:line="240" w:lineRule="auto"/>
      </w:pPr>
      <w:r>
        <w:separator/>
      </w:r>
    </w:p>
  </w:endnote>
  <w:endnote w:type="continuationSeparator" w:id="0">
    <w:p w:rsidR="00FC11F1" w:rsidRDefault="00FC11F1" w:rsidP="0086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4C9" w:rsidRDefault="008644C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8644C9">
      <w:rPr>
        <w:sz w:val="20"/>
        <w:szCs w:val="20"/>
      </w:rPr>
      <w:t>Contact: Mark Underwood mark.underwood@kryptonbrothers.com</w:t>
    </w:r>
    <w:r>
      <w:rPr>
        <w:sz w:val="16"/>
        <w:szCs w:val="16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94497" w:rsidRPr="0049449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644C9" w:rsidRDefault="008644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1F1" w:rsidRDefault="00FC11F1" w:rsidP="008644C9">
      <w:pPr>
        <w:spacing w:after="0" w:line="240" w:lineRule="auto"/>
      </w:pPr>
      <w:r>
        <w:separator/>
      </w:r>
    </w:p>
  </w:footnote>
  <w:footnote w:type="continuationSeparator" w:id="0">
    <w:p w:rsidR="00FC11F1" w:rsidRDefault="00FC11F1" w:rsidP="0086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477A3"/>
    <w:multiLevelType w:val="hybridMultilevel"/>
    <w:tmpl w:val="B79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15"/>
    <w:rsid w:val="0001268F"/>
    <w:rsid w:val="00043896"/>
    <w:rsid w:val="000C6A6D"/>
    <w:rsid w:val="000E0930"/>
    <w:rsid w:val="00200531"/>
    <w:rsid w:val="0029259C"/>
    <w:rsid w:val="002956E4"/>
    <w:rsid w:val="002E5B73"/>
    <w:rsid w:val="003146F6"/>
    <w:rsid w:val="003E5C73"/>
    <w:rsid w:val="004075DB"/>
    <w:rsid w:val="0046480E"/>
    <w:rsid w:val="00494497"/>
    <w:rsid w:val="004B7F2D"/>
    <w:rsid w:val="004E4519"/>
    <w:rsid w:val="006B2846"/>
    <w:rsid w:val="007B617D"/>
    <w:rsid w:val="00810562"/>
    <w:rsid w:val="008644C9"/>
    <w:rsid w:val="008D6431"/>
    <w:rsid w:val="009336D0"/>
    <w:rsid w:val="009839DE"/>
    <w:rsid w:val="009F02EB"/>
    <w:rsid w:val="00A04173"/>
    <w:rsid w:val="00A32FF3"/>
    <w:rsid w:val="00AF44AA"/>
    <w:rsid w:val="00B74C15"/>
    <w:rsid w:val="00BD620D"/>
    <w:rsid w:val="00C02802"/>
    <w:rsid w:val="00E25512"/>
    <w:rsid w:val="00EC4998"/>
    <w:rsid w:val="00F80945"/>
    <w:rsid w:val="00FC11F1"/>
    <w:rsid w:val="00F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8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28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8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2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C9"/>
  </w:style>
  <w:style w:type="paragraph" w:styleId="Footer">
    <w:name w:val="footer"/>
    <w:basedOn w:val="Normal"/>
    <w:link w:val="FooterChar"/>
    <w:uiPriority w:val="99"/>
    <w:unhideWhenUsed/>
    <w:rsid w:val="008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C9"/>
  </w:style>
  <w:style w:type="paragraph" w:styleId="BalloonText">
    <w:name w:val="Balloon Text"/>
    <w:basedOn w:val="Normal"/>
    <w:link w:val="BalloonTextChar"/>
    <w:uiPriority w:val="99"/>
    <w:semiHidden/>
    <w:unhideWhenUsed/>
    <w:rsid w:val="008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8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28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8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2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C9"/>
  </w:style>
  <w:style w:type="paragraph" w:styleId="Footer">
    <w:name w:val="footer"/>
    <w:basedOn w:val="Normal"/>
    <w:link w:val="FooterChar"/>
    <w:uiPriority w:val="99"/>
    <w:unhideWhenUsed/>
    <w:rsid w:val="008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C9"/>
  </w:style>
  <w:style w:type="paragraph" w:styleId="BalloonText">
    <w:name w:val="Balloon Text"/>
    <w:basedOn w:val="Normal"/>
    <w:link w:val="BalloonTextChar"/>
    <w:uiPriority w:val="99"/>
    <w:semiHidden/>
    <w:unhideWhenUsed/>
    <w:rsid w:val="008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usa.gov/1nvL6h9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.usa.gov/1jYh3i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.usa.gov/1kkKqK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.usa.gov/1nvQv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.usa.gov/1jYh3i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Underwood</dc:creator>
  <cp:keywords/>
  <dc:description/>
  <cp:lastModifiedBy>Mark Underwood</cp:lastModifiedBy>
  <cp:revision>14</cp:revision>
  <dcterms:created xsi:type="dcterms:W3CDTF">2014-05-27T16:33:00Z</dcterms:created>
  <dcterms:modified xsi:type="dcterms:W3CDTF">2014-05-27T19:23:00Z</dcterms:modified>
</cp:coreProperties>
</file>