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57E2" w:rsidRPr="00124943" w:rsidRDefault="004857E2" w:rsidP="004857E2">
      <w:pPr>
        <w:jc w:val="right"/>
        <w:rPr>
          <w:b/>
          <w:sz w:val="44"/>
          <w:szCs w:val="44"/>
        </w:rPr>
      </w:pPr>
      <w:r w:rsidRPr="00124943">
        <w:rPr>
          <w:b/>
          <w:sz w:val="44"/>
          <w:szCs w:val="44"/>
        </w:rPr>
        <w:t>NIST Special Publication XXX-XXX</w:t>
      </w:r>
    </w:p>
    <w:p w:rsidR="004857E2" w:rsidRDefault="004857E2" w:rsidP="004857E2"/>
    <w:p w:rsidR="004857E2" w:rsidRDefault="004857E2" w:rsidP="004857E2"/>
    <w:p w:rsidR="004857E2" w:rsidRDefault="004857E2" w:rsidP="004857E2"/>
    <w:p w:rsidR="004857E2" w:rsidRDefault="004857E2" w:rsidP="004857E2">
      <w:pPr>
        <w:pBdr>
          <w:top w:val="threeDEngrave" w:sz="12" w:space="1" w:color="auto"/>
          <w:bottom w:val="single" w:sz="8" w:space="1" w:color="auto"/>
        </w:pBdr>
        <w:jc w:val="right"/>
        <w:rPr>
          <w:b/>
          <w:sz w:val="44"/>
        </w:rPr>
      </w:pPr>
    </w:p>
    <w:p w:rsidR="004857E2" w:rsidRPr="00124943" w:rsidRDefault="001137B8" w:rsidP="004857E2">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1137B8">
        <w:rPr>
          <w:rFonts w:ascii="arial bold" w:hAnsi="arial bold"/>
          <w:b/>
          <w:sz w:val="52"/>
          <w:szCs w:val="52"/>
        </w:rPr>
        <w:t>NIST Big Data Interoperability Framework</w:t>
      </w:r>
      <w:r>
        <w:rPr>
          <w:rFonts w:ascii="arial bold" w:hAnsi="arial bold"/>
          <w:b/>
          <w:sz w:val="52"/>
          <w:szCs w:val="52"/>
        </w:rPr>
        <w:t>:</w:t>
      </w:r>
    </w:p>
    <w:p w:rsidR="004857E2" w:rsidRPr="00124943" w:rsidRDefault="004857E2" w:rsidP="004857E2">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4</w:t>
      </w:r>
      <w:r w:rsidR="001137B8">
        <w:rPr>
          <w:rFonts w:ascii="arial bold" w:hAnsi="arial bold"/>
          <w:b/>
          <w:sz w:val="52"/>
          <w:szCs w:val="52"/>
        </w:rPr>
        <w:t>,</w:t>
      </w:r>
      <w:r w:rsidRPr="00124943">
        <w:rPr>
          <w:rFonts w:ascii="arial bold" w:hAnsi="arial bold"/>
          <w:b/>
          <w:sz w:val="52"/>
          <w:szCs w:val="52"/>
        </w:rPr>
        <w:t xml:space="preserve"> </w:t>
      </w:r>
      <w:r w:rsidR="000D75F0">
        <w:rPr>
          <w:rFonts w:ascii="arial bold" w:hAnsi="arial bold"/>
          <w:b/>
          <w:sz w:val="52"/>
          <w:szCs w:val="52"/>
        </w:rPr>
        <w:t>Security and Privacy</w:t>
      </w:r>
    </w:p>
    <w:p w:rsidR="004857E2" w:rsidRPr="002D66C9" w:rsidRDefault="004857E2" w:rsidP="004857E2">
      <w:pPr>
        <w:pBdr>
          <w:top w:val="threeDEngrave" w:sz="12" w:space="1" w:color="auto"/>
          <w:bottom w:val="single" w:sz="8" w:space="1" w:color="auto"/>
        </w:pBdr>
        <w:jc w:val="right"/>
        <w:rPr>
          <w:b/>
          <w:sz w:val="44"/>
        </w:rPr>
      </w:pPr>
    </w:p>
    <w:p w:rsidR="004857E2" w:rsidRDefault="004857E2" w:rsidP="004857E2"/>
    <w:p w:rsidR="002309D7" w:rsidRDefault="002309D7" w:rsidP="004857E2"/>
    <w:p w:rsidR="00351BFA" w:rsidRDefault="00351BFA" w:rsidP="00351BFA">
      <w:pPr>
        <w:spacing w:after="0"/>
        <w:jc w:val="right"/>
        <w:rPr>
          <w:sz w:val="24"/>
          <w:szCs w:val="24"/>
        </w:rPr>
      </w:pPr>
    </w:p>
    <w:p w:rsidR="00351BFA" w:rsidRDefault="00351BFA" w:rsidP="00351BFA">
      <w:pPr>
        <w:spacing w:after="0"/>
        <w:jc w:val="right"/>
        <w:rPr>
          <w:sz w:val="24"/>
          <w:szCs w:val="24"/>
        </w:rPr>
      </w:pPr>
    </w:p>
    <w:p w:rsidR="00C7584A" w:rsidRPr="00C7584A" w:rsidRDefault="00C7584A" w:rsidP="00C7584A">
      <w:pPr>
        <w:spacing w:after="0"/>
        <w:jc w:val="right"/>
        <w:rPr>
          <w:sz w:val="28"/>
        </w:rPr>
      </w:pPr>
      <w:r w:rsidRPr="00C7584A">
        <w:rPr>
          <w:sz w:val="28"/>
        </w:rPr>
        <w:t>NIST Big Data Public Working Group</w:t>
      </w:r>
    </w:p>
    <w:p w:rsidR="00C7584A" w:rsidRPr="00C7584A" w:rsidRDefault="00C7584A" w:rsidP="00C7584A">
      <w:pPr>
        <w:spacing w:after="0"/>
        <w:jc w:val="right"/>
        <w:rPr>
          <w:sz w:val="28"/>
        </w:rPr>
      </w:pPr>
      <w:r w:rsidRPr="00C7584A">
        <w:rPr>
          <w:sz w:val="28"/>
        </w:rPr>
        <w:t>Security and Privacy Subgroup</w:t>
      </w:r>
    </w:p>
    <w:p w:rsidR="00351BFA" w:rsidRPr="009A4CDE" w:rsidRDefault="00351BFA" w:rsidP="00351BFA">
      <w:pPr>
        <w:spacing w:after="0"/>
        <w:jc w:val="right"/>
        <w:rPr>
          <w:sz w:val="24"/>
          <w:szCs w:val="24"/>
        </w:rPr>
      </w:pPr>
    </w:p>
    <w:p w:rsidR="00351BFA" w:rsidRDefault="00351BFA" w:rsidP="00351BFA">
      <w:pPr>
        <w:spacing w:after="0"/>
        <w:jc w:val="right"/>
      </w:pPr>
    </w:p>
    <w:p w:rsidR="00351BFA" w:rsidRDefault="00351BFA" w:rsidP="00351BFA"/>
    <w:p w:rsidR="00BD3951" w:rsidRDefault="00BD3951" w:rsidP="00351BFA"/>
    <w:p w:rsidR="00351BFA" w:rsidRDefault="00351BFA" w:rsidP="00351BFA"/>
    <w:p w:rsidR="00C7584A" w:rsidRPr="006A07FD" w:rsidRDefault="00C7584A" w:rsidP="00C7584A">
      <w:pPr>
        <w:spacing w:after="0"/>
        <w:jc w:val="right"/>
        <w:rPr>
          <w:sz w:val="28"/>
        </w:rPr>
      </w:pPr>
      <w:r w:rsidRPr="006A07FD">
        <w:rPr>
          <w:sz w:val="28"/>
        </w:rPr>
        <w:t xml:space="preserve">Draft </w:t>
      </w:r>
      <w:r w:rsidR="0023363E">
        <w:rPr>
          <w:sz w:val="28"/>
        </w:rPr>
        <w:t>Version</w:t>
      </w:r>
      <w:r w:rsidRPr="006A07FD">
        <w:rPr>
          <w:sz w:val="28"/>
        </w:rPr>
        <w:t xml:space="preserve"> 1</w:t>
      </w:r>
    </w:p>
    <w:p w:rsidR="00C7584A" w:rsidRPr="006A07FD" w:rsidRDefault="00364696" w:rsidP="00C7584A">
      <w:pPr>
        <w:jc w:val="right"/>
        <w:rPr>
          <w:sz w:val="28"/>
        </w:rPr>
      </w:pPr>
      <w:r>
        <w:rPr>
          <w:sz w:val="28"/>
        </w:rPr>
        <w:t>January 1</w:t>
      </w:r>
      <w:r w:rsidR="007C3478">
        <w:rPr>
          <w:sz w:val="28"/>
        </w:rPr>
        <w:t>6</w:t>
      </w:r>
      <w:bookmarkStart w:id="0" w:name="_GoBack"/>
      <w:bookmarkEnd w:id="0"/>
      <w:r>
        <w:rPr>
          <w:sz w:val="28"/>
        </w:rPr>
        <w:t>, 2015</w:t>
      </w:r>
    </w:p>
    <w:p w:rsidR="00C7584A" w:rsidRDefault="00C7584A" w:rsidP="00C7584A">
      <w:pPr>
        <w:jc w:val="right"/>
      </w:pPr>
      <w:r>
        <w:t>http://dx.doi.org/10.6028/</w:t>
      </w:r>
      <w:r w:rsidRPr="00431863">
        <w:t>NIST</w:t>
      </w:r>
      <w:r>
        <w:t>.</w:t>
      </w:r>
      <w:r w:rsidRPr="00431863">
        <w:t>SP.XXX</w:t>
      </w:r>
    </w:p>
    <w:p w:rsidR="00351BFA" w:rsidRDefault="00351BFA" w:rsidP="00351BFA"/>
    <w:p w:rsidR="00351BFA" w:rsidRDefault="00351BFA" w:rsidP="00351BFA">
      <w:r>
        <w:rPr>
          <w:noProof/>
        </w:rPr>
        <w:drawing>
          <wp:anchor distT="0" distB="0" distL="114300" distR="114300" simplePos="0" relativeHeight="251662336" behindDoc="0" locked="0" layoutInCell="1" allowOverlap="1">
            <wp:simplePos x="0" y="0"/>
            <wp:positionH relativeFrom="margin">
              <wp:posOffset>4034790</wp:posOffset>
            </wp:positionH>
            <wp:positionV relativeFrom="paragraph">
              <wp:posOffset>154305</wp:posOffset>
            </wp:positionV>
            <wp:extent cx="1932940" cy="938530"/>
            <wp:effectExtent l="1905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bwMode="auto">
                    <a:xfrm>
                      <a:off x="0" y="0"/>
                      <a:ext cx="1932940" cy="938530"/>
                    </a:xfrm>
                    <a:prstGeom prst="rect">
                      <a:avLst/>
                    </a:prstGeom>
                    <a:noFill/>
                    <a:ln>
                      <a:noFill/>
                    </a:ln>
                  </pic:spPr>
                </pic:pic>
              </a:graphicData>
            </a:graphic>
          </wp:anchor>
        </w:drawing>
      </w:r>
    </w:p>
    <w:p w:rsidR="00DF0F95" w:rsidRDefault="00DF0F95" w:rsidP="004857E2">
      <w:pPr>
        <w:spacing w:after="0"/>
        <w:jc w:val="right"/>
        <w:rPr>
          <w:sz w:val="24"/>
        </w:rPr>
        <w:sectPr w:rsidR="00DF0F95" w:rsidSect="0082462E">
          <w:footerReference w:type="first" r:id="rId10"/>
          <w:endnotePr>
            <w:numFmt w:val="decimal"/>
          </w:endnotePr>
          <w:type w:val="continuous"/>
          <w:pgSz w:w="12240" w:h="15840" w:code="1"/>
          <w:pgMar w:top="1440" w:right="1440" w:bottom="1440" w:left="1440" w:header="576" w:footer="576" w:gutter="0"/>
          <w:cols w:space="720"/>
          <w:docGrid w:linePitch="360"/>
        </w:sectPr>
      </w:pPr>
    </w:p>
    <w:p w:rsidR="00BE14DA" w:rsidRDefault="00BE14DA" w:rsidP="004857E2">
      <w:pPr>
        <w:spacing w:after="0"/>
        <w:jc w:val="right"/>
        <w:rPr>
          <w:sz w:val="24"/>
        </w:rPr>
      </w:pPr>
    </w:p>
    <w:p w:rsidR="00BE14DA" w:rsidRDefault="00BE14DA" w:rsidP="004857E2">
      <w:pPr>
        <w:spacing w:after="0"/>
        <w:jc w:val="right"/>
        <w:rPr>
          <w:sz w:val="24"/>
        </w:rPr>
      </w:pPr>
    </w:p>
    <w:p w:rsidR="004857E2" w:rsidRPr="008F1237" w:rsidRDefault="004857E2" w:rsidP="004857E2">
      <w:pPr>
        <w:spacing w:after="0"/>
        <w:jc w:val="right"/>
        <w:rPr>
          <w:sz w:val="24"/>
        </w:rPr>
      </w:pPr>
      <w:r w:rsidRPr="008F1237">
        <w:rPr>
          <w:sz w:val="24"/>
        </w:rPr>
        <w:t>NIST Special Publication xxx-xxx</w:t>
      </w:r>
    </w:p>
    <w:p w:rsidR="004857E2" w:rsidRPr="008F1237" w:rsidRDefault="004857E2" w:rsidP="004857E2">
      <w:pPr>
        <w:spacing w:after="0"/>
        <w:jc w:val="right"/>
        <w:rPr>
          <w:sz w:val="24"/>
        </w:rPr>
      </w:pPr>
      <w:r>
        <w:rPr>
          <w:sz w:val="24"/>
        </w:rPr>
        <w:t>Information Technology Laboratory</w:t>
      </w:r>
    </w:p>
    <w:p w:rsidR="004857E2" w:rsidRPr="008F1237" w:rsidRDefault="004857E2" w:rsidP="004857E2">
      <w:pPr>
        <w:tabs>
          <w:tab w:val="left" w:pos="4248"/>
        </w:tabs>
        <w:spacing w:after="0"/>
        <w:ind w:left="-72"/>
        <w:jc w:val="right"/>
        <w:rPr>
          <w:sz w:val="24"/>
        </w:rPr>
      </w:pPr>
    </w:p>
    <w:p w:rsidR="004857E2" w:rsidRPr="00F672D5" w:rsidRDefault="004857E2" w:rsidP="004857E2">
      <w:pPr>
        <w:spacing w:after="0"/>
        <w:ind w:left="-72"/>
        <w:jc w:val="right"/>
        <w:rPr>
          <w:b/>
          <w:sz w:val="44"/>
        </w:rPr>
      </w:pPr>
      <w:r>
        <w:rPr>
          <w:b/>
          <w:sz w:val="44"/>
        </w:rPr>
        <w:t xml:space="preserve">DRAFT </w:t>
      </w:r>
      <w:r w:rsidR="001137B8" w:rsidRPr="001137B8">
        <w:rPr>
          <w:b/>
          <w:sz w:val="44"/>
        </w:rPr>
        <w:t>NIST Big Data Interoperability Framework</w:t>
      </w:r>
      <w:r w:rsidR="001137B8">
        <w:rPr>
          <w:b/>
          <w:sz w:val="44"/>
        </w:rPr>
        <w:t>:</w:t>
      </w:r>
    </w:p>
    <w:p w:rsidR="004857E2" w:rsidRDefault="004857E2" w:rsidP="004857E2">
      <w:pPr>
        <w:spacing w:after="0"/>
        <w:ind w:left="-72"/>
        <w:jc w:val="right"/>
        <w:rPr>
          <w:b/>
          <w:sz w:val="44"/>
        </w:rPr>
      </w:pPr>
      <w:r>
        <w:rPr>
          <w:b/>
          <w:sz w:val="44"/>
        </w:rPr>
        <w:t>Volume 4</w:t>
      </w:r>
      <w:r w:rsidR="001137B8">
        <w:rPr>
          <w:b/>
          <w:sz w:val="44"/>
        </w:rPr>
        <w:t>,</w:t>
      </w:r>
      <w:r>
        <w:rPr>
          <w:b/>
          <w:sz w:val="44"/>
        </w:rPr>
        <w:t xml:space="preserve"> Security and Privacy</w:t>
      </w:r>
    </w:p>
    <w:p w:rsidR="004857E2" w:rsidRDefault="004857E2" w:rsidP="004857E2">
      <w:pPr>
        <w:tabs>
          <w:tab w:val="left" w:pos="4248"/>
        </w:tabs>
        <w:spacing w:after="0"/>
        <w:ind w:left="-72"/>
        <w:jc w:val="right"/>
        <w:rPr>
          <w:sz w:val="24"/>
        </w:rPr>
      </w:pPr>
    </w:p>
    <w:p w:rsidR="004857E2" w:rsidRPr="0075376A" w:rsidRDefault="0023363E" w:rsidP="004857E2">
      <w:pPr>
        <w:spacing w:after="0"/>
        <w:jc w:val="right"/>
        <w:rPr>
          <w:b/>
          <w:sz w:val="36"/>
        </w:rPr>
      </w:pPr>
      <w:r>
        <w:rPr>
          <w:b/>
          <w:sz w:val="36"/>
        </w:rPr>
        <w:t>Version</w:t>
      </w:r>
      <w:r w:rsidR="004857E2" w:rsidRPr="0075376A">
        <w:rPr>
          <w:b/>
          <w:sz w:val="36"/>
        </w:rPr>
        <w:t xml:space="preserve"> 1</w:t>
      </w:r>
    </w:p>
    <w:p w:rsidR="00EB2313" w:rsidRDefault="00EB2313" w:rsidP="00EB2313">
      <w:pPr>
        <w:spacing w:after="0"/>
        <w:jc w:val="right"/>
        <w:rPr>
          <w:sz w:val="24"/>
        </w:rPr>
      </w:pPr>
    </w:p>
    <w:p w:rsidR="004857E2" w:rsidRDefault="004857E2" w:rsidP="004857E2">
      <w:pPr>
        <w:spacing w:after="0"/>
        <w:jc w:val="right"/>
        <w:rPr>
          <w:sz w:val="24"/>
        </w:rPr>
      </w:pPr>
    </w:p>
    <w:p w:rsidR="00EB2313" w:rsidRDefault="00EB2313" w:rsidP="004857E2">
      <w:pPr>
        <w:spacing w:after="0"/>
        <w:jc w:val="right"/>
        <w:rPr>
          <w:sz w:val="24"/>
        </w:rPr>
      </w:pPr>
    </w:p>
    <w:p w:rsidR="00351BFA" w:rsidRDefault="00351BFA" w:rsidP="00351BFA">
      <w:pPr>
        <w:spacing w:after="0"/>
        <w:jc w:val="right"/>
        <w:rPr>
          <w:sz w:val="24"/>
        </w:rPr>
      </w:pPr>
    </w:p>
    <w:p w:rsidR="00351BFA" w:rsidRDefault="00351BFA" w:rsidP="00351BFA">
      <w:pPr>
        <w:spacing w:after="0"/>
        <w:jc w:val="right"/>
        <w:rPr>
          <w:sz w:val="24"/>
        </w:rPr>
      </w:pPr>
    </w:p>
    <w:p w:rsidR="00351BFA" w:rsidRDefault="00351BFA" w:rsidP="00351BFA">
      <w:pPr>
        <w:spacing w:after="0"/>
        <w:jc w:val="right"/>
        <w:rPr>
          <w:sz w:val="24"/>
        </w:rPr>
      </w:pPr>
    </w:p>
    <w:p w:rsidR="00351BFA" w:rsidRDefault="00351BFA" w:rsidP="00351BFA">
      <w:pPr>
        <w:spacing w:after="0"/>
        <w:jc w:val="right"/>
        <w:rPr>
          <w:sz w:val="24"/>
        </w:rPr>
      </w:pPr>
    </w:p>
    <w:p w:rsidR="00351BFA" w:rsidRPr="008F1237" w:rsidRDefault="00351BFA" w:rsidP="00351BFA">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rsidR="004857E2" w:rsidRPr="008F1237" w:rsidRDefault="001E599A" w:rsidP="004857E2">
      <w:pPr>
        <w:spacing w:after="0"/>
        <w:jc w:val="right"/>
        <w:rPr>
          <w:sz w:val="24"/>
        </w:rPr>
      </w:pPr>
      <w:r>
        <w:rPr>
          <w:sz w:val="24"/>
        </w:rPr>
        <w:t>Security and Privacy Subgroup</w:t>
      </w:r>
    </w:p>
    <w:p w:rsidR="004857E2" w:rsidRPr="008F1237" w:rsidRDefault="004857E2" w:rsidP="004857E2">
      <w:pPr>
        <w:spacing w:after="0"/>
        <w:jc w:val="right"/>
        <w:rPr>
          <w:sz w:val="24"/>
        </w:rPr>
      </w:pPr>
      <w:r w:rsidRPr="008F1237">
        <w:rPr>
          <w:sz w:val="24"/>
        </w:rPr>
        <w:t>National Institute of Standards and Technology</w:t>
      </w:r>
    </w:p>
    <w:p w:rsidR="004857E2" w:rsidRDefault="004857E2" w:rsidP="004857E2">
      <w:pPr>
        <w:tabs>
          <w:tab w:val="left" w:pos="4248"/>
        </w:tabs>
        <w:spacing w:after="0"/>
        <w:ind w:left="-72"/>
        <w:jc w:val="right"/>
        <w:rPr>
          <w:sz w:val="24"/>
        </w:rPr>
      </w:pPr>
      <w:r w:rsidRPr="008F1237">
        <w:rPr>
          <w:sz w:val="24"/>
        </w:rPr>
        <w:t>Gaithersburg, MD 20899</w:t>
      </w:r>
    </w:p>
    <w:p w:rsidR="00B23FFC" w:rsidRDefault="00B23FFC" w:rsidP="004857E2">
      <w:pPr>
        <w:tabs>
          <w:tab w:val="left" w:pos="4248"/>
        </w:tabs>
        <w:spacing w:after="0"/>
        <w:ind w:left="-72"/>
        <w:jc w:val="right"/>
        <w:rPr>
          <w:sz w:val="24"/>
        </w:rPr>
      </w:pPr>
    </w:p>
    <w:p w:rsidR="002309D7" w:rsidRDefault="002309D7" w:rsidP="004857E2">
      <w:pPr>
        <w:tabs>
          <w:tab w:val="left" w:pos="4248"/>
        </w:tabs>
        <w:spacing w:after="0"/>
        <w:ind w:left="-72"/>
        <w:jc w:val="right"/>
        <w:rPr>
          <w:sz w:val="24"/>
        </w:rPr>
      </w:pPr>
    </w:p>
    <w:p w:rsidR="002309D7" w:rsidRDefault="002309D7" w:rsidP="004857E2">
      <w:pPr>
        <w:tabs>
          <w:tab w:val="left" w:pos="4248"/>
        </w:tabs>
        <w:spacing w:after="0"/>
        <w:ind w:left="-72"/>
        <w:jc w:val="right"/>
        <w:rPr>
          <w:sz w:val="24"/>
        </w:rPr>
      </w:pPr>
    </w:p>
    <w:p w:rsidR="002309D7" w:rsidRPr="008F1237" w:rsidRDefault="002309D7" w:rsidP="004857E2">
      <w:pPr>
        <w:tabs>
          <w:tab w:val="left" w:pos="4248"/>
        </w:tabs>
        <w:spacing w:after="0"/>
        <w:ind w:left="-72"/>
        <w:jc w:val="right"/>
        <w:rPr>
          <w:sz w:val="24"/>
        </w:rPr>
      </w:pPr>
    </w:p>
    <w:p w:rsidR="00351BFA" w:rsidRDefault="00D27A6F" w:rsidP="00351BFA">
      <w:pPr>
        <w:tabs>
          <w:tab w:val="left" w:pos="4248"/>
        </w:tabs>
        <w:spacing w:after="0"/>
        <w:ind w:left="-72"/>
        <w:jc w:val="right"/>
        <w:rPr>
          <w:sz w:val="24"/>
        </w:rPr>
      </w:pPr>
      <w:r>
        <w:rPr>
          <w:sz w:val="24"/>
        </w:rPr>
        <w:t>November</w:t>
      </w:r>
      <w:r w:rsidR="00351BFA" w:rsidRPr="00AB282D">
        <w:rPr>
          <w:sz w:val="24"/>
        </w:rPr>
        <w:t xml:space="preserve"> </w:t>
      </w:r>
      <w:r w:rsidR="00351BFA" w:rsidRPr="0092521E">
        <w:rPr>
          <w:sz w:val="24"/>
        </w:rPr>
        <w:t>2014</w:t>
      </w:r>
    </w:p>
    <w:p w:rsidR="00B23FFC" w:rsidRDefault="00B23FFC" w:rsidP="00351BFA">
      <w:pPr>
        <w:tabs>
          <w:tab w:val="left" w:pos="4248"/>
        </w:tabs>
        <w:spacing w:after="0"/>
        <w:ind w:left="-72"/>
        <w:jc w:val="right"/>
        <w:rPr>
          <w:sz w:val="24"/>
          <w:highlight w:val="yellow"/>
        </w:rPr>
      </w:pPr>
    </w:p>
    <w:p w:rsidR="00BE14DA" w:rsidRDefault="00BE14DA" w:rsidP="00351BFA">
      <w:pPr>
        <w:tabs>
          <w:tab w:val="left" w:pos="4248"/>
        </w:tabs>
        <w:spacing w:after="0"/>
        <w:ind w:left="-72"/>
        <w:jc w:val="right"/>
        <w:rPr>
          <w:sz w:val="24"/>
          <w:highlight w:val="yellow"/>
        </w:rPr>
      </w:pPr>
    </w:p>
    <w:p w:rsidR="00BE14DA" w:rsidRPr="008F1237" w:rsidRDefault="00BE14DA" w:rsidP="00351BFA">
      <w:pPr>
        <w:tabs>
          <w:tab w:val="left" w:pos="4248"/>
        </w:tabs>
        <w:spacing w:after="0"/>
        <w:ind w:left="-72"/>
        <w:jc w:val="right"/>
        <w:rPr>
          <w:sz w:val="24"/>
          <w:highlight w:val="yellow"/>
        </w:rPr>
      </w:pPr>
    </w:p>
    <w:p w:rsidR="00351BFA" w:rsidRPr="008F1237" w:rsidRDefault="00351BFA" w:rsidP="00351BFA">
      <w:pPr>
        <w:tabs>
          <w:tab w:val="left" w:pos="4248"/>
        </w:tabs>
        <w:spacing w:after="0"/>
        <w:ind w:left="-72"/>
        <w:jc w:val="right"/>
        <w:rPr>
          <w:sz w:val="24"/>
        </w:rPr>
      </w:pPr>
      <w:r>
        <w:rPr>
          <w:noProof/>
        </w:rPr>
        <w:drawing>
          <wp:inline distT="0" distB="0" distL="0" distR="0" wp14:anchorId="5C3B81D1" wp14:editId="71F01B45">
            <wp:extent cx="893445" cy="893445"/>
            <wp:effectExtent l="19050" t="0" r="1905" b="0"/>
            <wp:docPr id="5"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1"/>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rsidR="00351BFA" w:rsidRDefault="00351BFA" w:rsidP="00351BFA">
      <w:pPr>
        <w:spacing w:after="0"/>
        <w:jc w:val="right"/>
        <w:rPr>
          <w:sz w:val="24"/>
        </w:rPr>
      </w:pPr>
      <w:r>
        <w:rPr>
          <w:sz w:val="24"/>
        </w:rPr>
        <w:t>U. S. Department of Commerce</w:t>
      </w:r>
    </w:p>
    <w:p w:rsidR="00351BFA" w:rsidRDefault="00351BFA" w:rsidP="00351BFA">
      <w:pPr>
        <w:spacing w:after="0"/>
        <w:jc w:val="right"/>
        <w:rPr>
          <w:i/>
          <w:sz w:val="24"/>
        </w:rPr>
      </w:pPr>
      <w:r w:rsidRPr="00835703">
        <w:rPr>
          <w:i/>
          <w:sz w:val="24"/>
        </w:rPr>
        <w:t>Penny Pritzker, Secretary</w:t>
      </w:r>
    </w:p>
    <w:p w:rsidR="00B23FFC" w:rsidRDefault="00B23FFC" w:rsidP="00351BFA">
      <w:pPr>
        <w:spacing w:after="0"/>
        <w:jc w:val="right"/>
        <w:rPr>
          <w:i/>
          <w:sz w:val="24"/>
        </w:rPr>
      </w:pPr>
    </w:p>
    <w:p w:rsidR="00BA74F5" w:rsidRPr="00E2708B" w:rsidRDefault="00BA74F5" w:rsidP="00BA74F5">
      <w:pPr>
        <w:spacing w:after="0"/>
        <w:jc w:val="right"/>
        <w:rPr>
          <w:sz w:val="24"/>
        </w:rPr>
      </w:pPr>
      <w:r w:rsidRPr="00E2708B">
        <w:rPr>
          <w:sz w:val="24"/>
        </w:rPr>
        <w:t>National Institute of Standards and Technology</w:t>
      </w:r>
    </w:p>
    <w:p w:rsidR="00BA74F5" w:rsidRPr="0092521E" w:rsidRDefault="00BA74F5" w:rsidP="00BA74F5">
      <w:pPr>
        <w:spacing w:after="0"/>
        <w:ind w:left="-72"/>
        <w:jc w:val="right"/>
        <w:rPr>
          <w:i/>
          <w:sz w:val="24"/>
        </w:rPr>
      </w:pPr>
      <w:r w:rsidRPr="00E2708B">
        <w:rPr>
          <w:i/>
          <w:sz w:val="24"/>
        </w:rPr>
        <w:t>Dr. Willie E. May</w:t>
      </w:r>
      <w:r w:rsidRPr="0083570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for Standards and Technology and</w:t>
      </w:r>
      <w:r>
        <w:rPr>
          <w:i/>
          <w:sz w:val="24"/>
        </w:rPr>
        <w:t xml:space="preserve"> </w:t>
      </w:r>
      <w:r w:rsidRPr="00835703">
        <w:rPr>
          <w:i/>
          <w:sz w:val="24"/>
        </w:rPr>
        <w:t>Director</w:t>
      </w:r>
    </w:p>
    <w:p w:rsidR="00351BFA" w:rsidRPr="008F1237" w:rsidRDefault="00351BFA" w:rsidP="00351BFA">
      <w:pPr>
        <w:tabs>
          <w:tab w:val="left" w:pos="4248"/>
        </w:tabs>
        <w:spacing w:after="0"/>
        <w:ind w:left="-72"/>
        <w:jc w:val="right"/>
        <w:rPr>
          <w:sz w:val="24"/>
        </w:rPr>
      </w:pPr>
    </w:p>
    <w:p w:rsidR="00351BFA" w:rsidRDefault="00351BFA" w:rsidP="00351BFA">
      <w:pPr>
        <w:spacing w:after="200" w:line="276" w:lineRule="auto"/>
      </w:pPr>
    </w:p>
    <w:p w:rsidR="00DF0F95" w:rsidRDefault="00DF0F95" w:rsidP="004857E2">
      <w:pPr>
        <w:pStyle w:val="BDOtherTitles"/>
        <w:sectPr w:rsidR="00DF0F95" w:rsidSect="00DF0F95">
          <w:endnotePr>
            <w:numFmt w:val="decimal"/>
          </w:endnotePr>
          <w:pgSz w:w="12240" w:h="15840" w:code="1"/>
          <w:pgMar w:top="1440" w:right="1440" w:bottom="1440" w:left="1440" w:header="576" w:footer="576" w:gutter="0"/>
          <w:cols w:space="720"/>
          <w:docGrid w:linePitch="360"/>
        </w:sectPr>
      </w:pPr>
    </w:p>
    <w:p w:rsidR="004857E2" w:rsidRDefault="004857E2" w:rsidP="004857E2">
      <w:pPr>
        <w:pStyle w:val="BDOtherTitles"/>
      </w:pPr>
      <w:r>
        <w:lastRenderedPageBreak/>
        <w:t>Authority</w:t>
      </w:r>
    </w:p>
    <w:p w:rsidR="004857E2" w:rsidRDefault="004857E2" w:rsidP="00CD75E1">
      <w:r>
        <w:t xml:space="preserve">This publication has been developed by </w:t>
      </w:r>
      <w:r w:rsidR="00F261CF">
        <w:t>National Institute of Standards and Technology (</w:t>
      </w:r>
      <w:r>
        <w:t>NIST</w:t>
      </w:r>
      <w:r w:rsidR="00F261CF">
        <w:t>)</w:t>
      </w:r>
      <w:r>
        <w:t xml:space="preserve"> to further its statutory responsibilities …</w:t>
      </w:r>
    </w:p>
    <w:p w:rsidR="004857E2" w:rsidRDefault="004857E2" w:rsidP="00CD75E1"/>
    <w:p w:rsidR="004857E2" w:rsidRDefault="004857E2" w:rsidP="00CD75E1">
      <w:r>
        <w:t>Nothing in this publication should be taken to contradict the standards and guidelines made mandatory and binding on Federal agencies ….</w:t>
      </w:r>
    </w:p>
    <w:p w:rsidR="004857E2" w:rsidRDefault="004857E2" w:rsidP="00CD75E1"/>
    <w:p w:rsidR="004857E2" w:rsidRDefault="004857E2" w:rsidP="00CD75E1"/>
    <w:p w:rsidR="004857E2" w:rsidRDefault="004857E2" w:rsidP="00CD75E1"/>
    <w:p w:rsidR="004857E2" w:rsidRDefault="004857E2" w:rsidP="00CD75E1"/>
    <w:p w:rsidR="004857E2" w:rsidRPr="003F1CD6" w:rsidRDefault="004857E2" w:rsidP="00351BFA">
      <w:pPr>
        <w:rPr>
          <w:sz w:val="20"/>
          <w:szCs w:val="20"/>
        </w:rPr>
      </w:pPr>
    </w:p>
    <w:p w:rsidR="004857E2" w:rsidRPr="003F1CD6" w:rsidRDefault="004857E2" w:rsidP="004857E2">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rsidR="004857E2" w:rsidRPr="003F1CD6" w:rsidRDefault="004857E2" w:rsidP="004857E2">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rsidR="004857E2" w:rsidRPr="003F1CD6" w:rsidRDefault="001137B8" w:rsidP="004857E2">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w:t>
      </w:r>
      <w:r>
        <w:rPr>
          <w:sz w:val="20"/>
          <w:szCs w:val="20"/>
        </w:rPr>
        <w:t xml:space="preserve">Information Technology Laboratory </w:t>
      </w:r>
      <w:r w:rsidRPr="003F1CD6">
        <w:rPr>
          <w:sz w:val="20"/>
          <w:szCs w:val="20"/>
        </w:rPr>
        <w:t xml:space="preserve">publications, other than the ones noted above, are available at </w:t>
      </w:r>
      <w:hyperlink r:id="rId12" w:history="1">
        <w:r w:rsidRPr="00BE2681">
          <w:rPr>
            <w:rStyle w:val="Hyperlink"/>
            <w:sz w:val="20"/>
            <w:szCs w:val="20"/>
          </w:rPr>
          <w:t>http://www.nist.gov/publication-portal.cfm</w:t>
        </w:r>
      </w:hyperlink>
      <w:r>
        <w:rPr>
          <w:sz w:val="20"/>
          <w:szCs w:val="20"/>
        </w:rPr>
        <w:t>.</w:t>
      </w:r>
    </w:p>
    <w:p w:rsidR="004857E2" w:rsidRPr="003F1CD6" w:rsidRDefault="004857E2" w:rsidP="00351BFA">
      <w:pPr>
        <w:rPr>
          <w:sz w:val="20"/>
          <w:szCs w:val="20"/>
        </w:rPr>
      </w:pPr>
    </w:p>
    <w:p w:rsidR="004857E2" w:rsidRDefault="004857E2" w:rsidP="004857E2"/>
    <w:p w:rsidR="004857E2" w:rsidRPr="003F1CD6" w:rsidRDefault="004857E2" w:rsidP="004857E2">
      <w:pPr>
        <w:spacing w:after="0"/>
        <w:jc w:val="center"/>
        <w:rPr>
          <w:rFonts w:ascii="Arial" w:eastAsia="Times New Roman" w:hAnsi="Arial" w:cs="Arial"/>
          <w:b/>
        </w:rPr>
      </w:pPr>
      <w:r w:rsidRPr="003F1CD6">
        <w:rPr>
          <w:rFonts w:ascii="Arial" w:eastAsia="Times New Roman" w:hAnsi="Arial" w:cs="Arial"/>
          <w:b/>
        </w:rPr>
        <w:t>Comments on this publication may be submitted to:</w:t>
      </w:r>
    </w:p>
    <w:p w:rsidR="004857E2" w:rsidRPr="003F1CD6" w:rsidRDefault="004857E2" w:rsidP="004857E2">
      <w:pPr>
        <w:spacing w:after="0"/>
        <w:jc w:val="center"/>
        <w:rPr>
          <w:rFonts w:ascii="Arial" w:eastAsia="Times New Roman" w:hAnsi="Arial" w:cs="Arial"/>
          <w:sz w:val="20"/>
          <w:szCs w:val="20"/>
        </w:rPr>
      </w:pPr>
      <w:r w:rsidRPr="003F1CD6">
        <w:rPr>
          <w:rFonts w:ascii="Arial" w:eastAsia="Times New Roman" w:hAnsi="Arial" w:cs="Arial"/>
          <w:sz w:val="20"/>
          <w:szCs w:val="20"/>
        </w:rPr>
        <w:t>National Institute of Standards and Technology</w:t>
      </w:r>
    </w:p>
    <w:p w:rsidR="004857E2" w:rsidRPr="003F1CD6" w:rsidRDefault="004857E2" w:rsidP="004857E2">
      <w:pPr>
        <w:spacing w:after="0"/>
        <w:jc w:val="center"/>
        <w:rPr>
          <w:rFonts w:ascii="Arial" w:eastAsia="Times New Roman" w:hAnsi="Arial" w:cs="Arial"/>
          <w:sz w:val="20"/>
          <w:szCs w:val="20"/>
        </w:rPr>
      </w:pPr>
      <w:r w:rsidRPr="003F1CD6">
        <w:rPr>
          <w:rFonts w:ascii="Arial" w:eastAsia="Times New Roman" w:hAnsi="Arial" w:cs="Arial"/>
          <w:sz w:val="20"/>
          <w:szCs w:val="20"/>
        </w:rPr>
        <w:t>Attn: Information Technology Laboratory</w:t>
      </w:r>
    </w:p>
    <w:p w:rsidR="004857E2" w:rsidRPr="003F1CD6" w:rsidRDefault="004857E2" w:rsidP="004857E2">
      <w:pPr>
        <w:spacing w:after="0"/>
        <w:jc w:val="center"/>
        <w:rPr>
          <w:rFonts w:ascii="Arial" w:eastAsia="Times New Roman" w:hAnsi="Arial" w:cs="Arial"/>
          <w:sz w:val="20"/>
          <w:szCs w:val="20"/>
        </w:rPr>
      </w:pPr>
      <w:r w:rsidRPr="003F1CD6">
        <w:rPr>
          <w:rFonts w:ascii="Arial" w:eastAsia="Times New Roman" w:hAnsi="Arial" w:cs="Arial"/>
          <w:sz w:val="20"/>
          <w:szCs w:val="20"/>
        </w:rPr>
        <w:t xml:space="preserve">100 Bureau Drive (Mail Stop </w:t>
      </w:r>
      <w:r>
        <w:rPr>
          <w:rFonts w:ascii="Arial" w:eastAsia="Times New Roman" w:hAnsi="Arial" w:cs="Arial"/>
          <w:sz w:val="20"/>
          <w:szCs w:val="20"/>
        </w:rPr>
        <w:t>89</w:t>
      </w:r>
      <w:r w:rsidR="001137B8">
        <w:rPr>
          <w:rFonts w:ascii="Arial" w:eastAsia="Times New Roman" w:hAnsi="Arial" w:cs="Arial"/>
          <w:sz w:val="20"/>
          <w:szCs w:val="20"/>
        </w:rPr>
        <w:t>0</w:t>
      </w:r>
      <w:r>
        <w:rPr>
          <w:rFonts w:ascii="Arial" w:eastAsia="Times New Roman" w:hAnsi="Arial" w:cs="Arial"/>
          <w:sz w:val="20"/>
          <w:szCs w:val="20"/>
        </w:rPr>
        <w:t>0</w:t>
      </w:r>
      <w:r w:rsidRPr="003F1CD6">
        <w:rPr>
          <w:rFonts w:ascii="Arial" w:eastAsia="Times New Roman" w:hAnsi="Arial" w:cs="Arial"/>
          <w:sz w:val="20"/>
          <w:szCs w:val="20"/>
        </w:rPr>
        <w:t>) Gaithersburg, MD 20899-8930</w:t>
      </w:r>
    </w:p>
    <w:p w:rsidR="004857E2" w:rsidRDefault="004857E2" w:rsidP="004857E2"/>
    <w:p w:rsidR="004857E2" w:rsidRDefault="004857E2" w:rsidP="004857E2">
      <w:pPr>
        <w:spacing w:after="200" w:line="276" w:lineRule="auto"/>
      </w:pPr>
      <w:r>
        <w:br w:type="page"/>
      </w:r>
    </w:p>
    <w:p w:rsidR="004857E2" w:rsidRPr="00CD75E1" w:rsidRDefault="004857E2" w:rsidP="00CD75E1">
      <w:pPr>
        <w:pStyle w:val="BDOtherTitles"/>
      </w:pPr>
      <w:r w:rsidRPr="00CD75E1">
        <w:lastRenderedPageBreak/>
        <w:t>Reports on Computer Systems Technology</w:t>
      </w:r>
    </w:p>
    <w:p w:rsidR="001137B8" w:rsidRDefault="004857E2" w:rsidP="001137B8">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security-related information in Federal information systems. </w:t>
      </w:r>
      <w:r w:rsidR="001137B8" w:rsidRPr="00ED5140">
        <w:t>This document reports on ITL’s research, guidance, and outreach efforts in Information Technology and its collaborative activities with industry, government, and academic organizations.</w:t>
      </w:r>
    </w:p>
    <w:p w:rsidR="001137B8" w:rsidRDefault="001137B8" w:rsidP="001137B8"/>
    <w:p w:rsidR="001137B8" w:rsidRPr="001137B8" w:rsidRDefault="001137B8" w:rsidP="001137B8">
      <w:pPr>
        <w:spacing w:after="0"/>
        <w:jc w:val="center"/>
        <w:rPr>
          <w:b/>
        </w:rPr>
      </w:pPr>
      <w:r w:rsidRPr="001137B8">
        <w:rPr>
          <w:b/>
        </w:rPr>
        <w:t>National Institute of Standards and Technology Special Publication XXX-series</w:t>
      </w:r>
    </w:p>
    <w:p w:rsidR="001137B8" w:rsidRPr="001137B8" w:rsidRDefault="00686F45" w:rsidP="001137B8">
      <w:pPr>
        <w:jc w:val="center"/>
      </w:pPr>
      <w:r>
        <w:rPr>
          <w:noProof/>
        </w:rPr>
        <mc:AlternateContent>
          <mc:Choice Requires="wps">
            <w:drawing>
              <wp:anchor distT="0" distB="0" distL="114300" distR="114300" simplePos="0" relativeHeight="251664384" behindDoc="0" locked="0" layoutInCell="1" allowOverlap="1" wp14:anchorId="235318EF" wp14:editId="45F04DD5">
                <wp:simplePos x="0" y="0"/>
                <wp:positionH relativeFrom="column">
                  <wp:posOffset>182880</wp:posOffset>
                </wp:positionH>
                <wp:positionV relativeFrom="paragraph">
                  <wp:posOffset>409575</wp:posOffset>
                </wp:positionV>
                <wp:extent cx="5509895" cy="2329180"/>
                <wp:effectExtent l="19050" t="19050" r="33655" b="33020"/>
                <wp:wrapTopAndBottom/>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9895" cy="2329180"/>
                        </a:xfrm>
                        <a:prstGeom prst="rect">
                          <a:avLst/>
                        </a:prstGeom>
                        <a:solidFill>
                          <a:schemeClr val="lt1"/>
                        </a:solidFill>
                        <a:ln w="53975">
                          <a:solidFill>
                            <a:prstClr val="black"/>
                          </a:solidFill>
                          <a:miter lim="800000"/>
                        </a:ln>
                        <a:effectLst/>
                      </wps:spPr>
                      <wps:style>
                        <a:lnRef idx="0">
                          <a:schemeClr val="accent1"/>
                        </a:lnRef>
                        <a:fillRef idx="0">
                          <a:schemeClr val="accent1"/>
                        </a:fillRef>
                        <a:effectRef idx="0">
                          <a:schemeClr val="accent1"/>
                        </a:effectRef>
                        <a:fontRef idx="minor">
                          <a:schemeClr val="dk1"/>
                        </a:fontRef>
                      </wps:style>
                      <wps:txbx>
                        <w:txbxContent>
                          <w:p w:rsidR="002848BA" w:rsidRDefault="002848BA" w:rsidP="001137B8"/>
                          <w:tbl>
                            <w:tblPr>
                              <w:tblW w:w="0" w:type="auto"/>
                              <w:tblBorders>
                                <w:top w:val="nil"/>
                                <w:left w:val="nil"/>
                                <w:bottom w:val="nil"/>
                                <w:right w:val="nil"/>
                              </w:tblBorders>
                              <w:tblLayout w:type="fixed"/>
                              <w:tblLook w:val="0000" w:firstRow="0" w:lastRow="0" w:firstColumn="0" w:lastColumn="0" w:noHBand="0" w:noVBand="0"/>
                            </w:tblPr>
                            <w:tblGrid>
                              <w:gridCol w:w="8388"/>
                            </w:tblGrid>
                            <w:tr w:rsidR="002848BA" w:rsidRPr="00C34C53" w:rsidTr="00C61FA5">
                              <w:trPr>
                                <w:trHeight w:val="142"/>
                              </w:trPr>
                              <w:tc>
                                <w:tcPr>
                                  <w:tcW w:w="8388" w:type="dxa"/>
                                </w:tcPr>
                                <w:p w:rsidR="002848BA" w:rsidRDefault="002848BA" w:rsidP="00C61FA5">
                                  <w:pPr>
                                    <w:autoSpaceDE w:val="0"/>
                                    <w:autoSpaceDN w:val="0"/>
                                    <w:adjustRightInd w:val="0"/>
                                    <w:spacing w:after="0"/>
                                    <w:jc w:val="center"/>
                                    <w:rPr>
                                      <w:rFonts w:eastAsiaTheme="minorHAnsi"/>
                                      <w:b/>
                                      <w:bCs/>
                                      <w:color w:val="000000"/>
                                      <w:sz w:val="32"/>
                                      <w:szCs w:val="32"/>
                                    </w:rPr>
                                  </w:pPr>
                                  <w:r w:rsidRPr="00C34C53">
                                    <w:rPr>
                                      <w:rFonts w:eastAsiaTheme="minorHAnsi"/>
                                      <w:b/>
                                      <w:bCs/>
                                      <w:color w:val="000000"/>
                                      <w:sz w:val="32"/>
                                      <w:szCs w:val="32"/>
                                    </w:rPr>
                                    <w:t>DISCLAIMER</w:t>
                                  </w:r>
                                </w:p>
                                <w:p w:rsidR="002848BA" w:rsidRPr="00C34C53" w:rsidRDefault="002848BA" w:rsidP="00C61FA5">
                                  <w:pPr>
                                    <w:autoSpaceDE w:val="0"/>
                                    <w:autoSpaceDN w:val="0"/>
                                    <w:adjustRightInd w:val="0"/>
                                    <w:spacing w:after="0"/>
                                    <w:jc w:val="center"/>
                                    <w:rPr>
                                      <w:rFonts w:eastAsiaTheme="minorHAnsi"/>
                                      <w:color w:val="000000"/>
                                      <w:sz w:val="32"/>
                                      <w:szCs w:val="32"/>
                                    </w:rPr>
                                  </w:pPr>
                                </w:p>
                              </w:tc>
                            </w:tr>
                            <w:tr w:rsidR="002848BA" w:rsidRPr="00C34C53" w:rsidTr="00C61FA5">
                              <w:trPr>
                                <w:trHeight w:val="1120"/>
                              </w:trPr>
                              <w:tc>
                                <w:tcPr>
                                  <w:tcW w:w="8388" w:type="dxa"/>
                                </w:tcPr>
                                <w:p w:rsidR="002848BA" w:rsidRDefault="002848BA" w:rsidP="00C61FA5">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This document has been prepared by the National Institute of Standards and Technology (NIST) and describes </w:t>
                                  </w:r>
                                  <w:r>
                                    <w:rPr>
                                      <w:color w:val="000000"/>
                                      <w:sz w:val="21"/>
                                      <w:szCs w:val="21"/>
                                    </w:rPr>
                                    <w:t>issues in Big Data computing</w:t>
                                  </w:r>
                                  <w:r w:rsidRPr="00C34C53">
                                    <w:rPr>
                                      <w:rFonts w:eastAsiaTheme="minorHAnsi"/>
                                      <w:color w:val="000000"/>
                                      <w:sz w:val="21"/>
                                      <w:szCs w:val="21"/>
                                    </w:rPr>
                                    <w:t xml:space="preserve">. </w:t>
                                  </w:r>
                                </w:p>
                                <w:p w:rsidR="002848BA" w:rsidRPr="00C34C53" w:rsidRDefault="002848BA" w:rsidP="00C61FA5">
                                  <w:pPr>
                                    <w:autoSpaceDE w:val="0"/>
                                    <w:autoSpaceDN w:val="0"/>
                                    <w:adjustRightInd w:val="0"/>
                                    <w:spacing w:after="0"/>
                                    <w:rPr>
                                      <w:rFonts w:eastAsiaTheme="minorHAnsi"/>
                                      <w:color w:val="000000"/>
                                      <w:sz w:val="21"/>
                                      <w:szCs w:val="21"/>
                                    </w:rPr>
                                  </w:pPr>
                                </w:p>
                                <w:p w:rsidR="002848BA" w:rsidRPr="00C34C53" w:rsidRDefault="002848BA" w:rsidP="00C61FA5">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Certain commercial entities, equipment, or material may be identified in this document in order to describe a concept adequately. Such identification is not intended to imply recommendation or endorsement by the National Institute of Standards and Technology, nor is it intended to imply that these entities, materials, or equipment are necessarily the best available for the purpose. </w:t>
                                  </w:r>
                                </w:p>
                              </w:tc>
                            </w:tr>
                          </w:tbl>
                          <w:p w:rsidR="002848BA" w:rsidRDefault="002848BA" w:rsidP="001137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4.4pt;margin-top:32.25pt;width:433.85pt;height:18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" fillcolor="white [3201]" strokeweight="4.25pt">
                <v:path arrowok="t"/>
                <v:textbox>
                  <w:txbxContent>
                    <w:p w:rsidR="002848BA" w:rsidRDefault="002848BA" w:rsidP="001137B8"/>
                    <w:tbl>
                      <w:tblPr>
                        <w:tblW w:w="0" w:type="auto"/>
                        <w:tblBorders>
                          <w:top w:val="nil"/>
                          <w:left w:val="nil"/>
                          <w:bottom w:val="nil"/>
                          <w:right w:val="nil"/>
                        </w:tblBorders>
                        <w:tblLayout w:type="fixed"/>
                        <w:tblLook w:val="0000" w:firstRow="0" w:lastRow="0" w:firstColumn="0" w:lastColumn="0" w:noHBand="0" w:noVBand="0"/>
                      </w:tblPr>
                      <w:tblGrid>
                        <w:gridCol w:w="8388"/>
                      </w:tblGrid>
                      <w:tr w:rsidR="002848BA" w:rsidRPr="00C34C53" w:rsidTr="00C61FA5">
                        <w:trPr>
                          <w:trHeight w:val="142"/>
                        </w:trPr>
                        <w:tc>
                          <w:tcPr>
                            <w:tcW w:w="8388" w:type="dxa"/>
                          </w:tcPr>
                          <w:p w:rsidR="002848BA" w:rsidRDefault="002848BA" w:rsidP="00C61FA5">
                            <w:pPr>
                              <w:autoSpaceDE w:val="0"/>
                              <w:autoSpaceDN w:val="0"/>
                              <w:adjustRightInd w:val="0"/>
                              <w:spacing w:after="0"/>
                              <w:jc w:val="center"/>
                              <w:rPr>
                                <w:rFonts w:eastAsiaTheme="minorHAnsi"/>
                                <w:b/>
                                <w:bCs/>
                                <w:color w:val="000000"/>
                                <w:sz w:val="32"/>
                                <w:szCs w:val="32"/>
                              </w:rPr>
                            </w:pPr>
                            <w:r w:rsidRPr="00C34C53">
                              <w:rPr>
                                <w:rFonts w:eastAsiaTheme="minorHAnsi"/>
                                <w:b/>
                                <w:bCs/>
                                <w:color w:val="000000"/>
                                <w:sz w:val="32"/>
                                <w:szCs w:val="32"/>
                              </w:rPr>
                              <w:t>DISCLAIMER</w:t>
                            </w:r>
                          </w:p>
                          <w:p w:rsidR="002848BA" w:rsidRPr="00C34C53" w:rsidRDefault="002848BA" w:rsidP="00C61FA5">
                            <w:pPr>
                              <w:autoSpaceDE w:val="0"/>
                              <w:autoSpaceDN w:val="0"/>
                              <w:adjustRightInd w:val="0"/>
                              <w:spacing w:after="0"/>
                              <w:jc w:val="center"/>
                              <w:rPr>
                                <w:rFonts w:eastAsiaTheme="minorHAnsi"/>
                                <w:color w:val="000000"/>
                                <w:sz w:val="32"/>
                                <w:szCs w:val="32"/>
                              </w:rPr>
                            </w:pPr>
                          </w:p>
                        </w:tc>
                      </w:tr>
                      <w:tr w:rsidR="002848BA" w:rsidRPr="00C34C53" w:rsidTr="00C61FA5">
                        <w:trPr>
                          <w:trHeight w:val="1120"/>
                        </w:trPr>
                        <w:tc>
                          <w:tcPr>
                            <w:tcW w:w="8388" w:type="dxa"/>
                          </w:tcPr>
                          <w:p w:rsidR="002848BA" w:rsidRDefault="002848BA" w:rsidP="00C61FA5">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This document has been prepared by the National Institute of Standards and Technology (NIST) and describes </w:t>
                            </w:r>
                            <w:r>
                              <w:rPr>
                                <w:color w:val="000000"/>
                                <w:sz w:val="21"/>
                                <w:szCs w:val="21"/>
                              </w:rPr>
                              <w:t>issues in Big Data computing</w:t>
                            </w:r>
                            <w:r w:rsidRPr="00C34C53">
                              <w:rPr>
                                <w:rFonts w:eastAsiaTheme="minorHAnsi"/>
                                <w:color w:val="000000"/>
                                <w:sz w:val="21"/>
                                <w:szCs w:val="21"/>
                              </w:rPr>
                              <w:t xml:space="preserve">. </w:t>
                            </w:r>
                          </w:p>
                          <w:p w:rsidR="002848BA" w:rsidRPr="00C34C53" w:rsidRDefault="002848BA" w:rsidP="00C61FA5">
                            <w:pPr>
                              <w:autoSpaceDE w:val="0"/>
                              <w:autoSpaceDN w:val="0"/>
                              <w:adjustRightInd w:val="0"/>
                              <w:spacing w:after="0"/>
                              <w:rPr>
                                <w:rFonts w:eastAsiaTheme="minorHAnsi"/>
                                <w:color w:val="000000"/>
                                <w:sz w:val="21"/>
                                <w:szCs w:val="21"/>
                              </w:rPr>
                            </w:pPr>
                          </w:p>
                          <w:p w:rsidR="002848BA" w:rsidRPr="00C34C53" w:rsidRDefault="002848BA" w:rsidP="00C61FA5">
                            <w:pPr>
                              <w:autoSpaceDE w:val="0"/>
                              <w:autoSpaceDN w:val="0"/>
                              <w:adjustRightInd w:val="0"/>
                              <w:spacing w:after="0"/>
                              <w:rPr>
                                <w:rFonts w:eastAsiaTheme="minorHAnsi"/>
                                <w:color w:val="000000"/>
                                <w:sz w:val="21"/>
                                <w:szCs w:val="21"/>
                              </w:rPr>
                            </w:pPr>
                            <w:r w:rsidRPr="00C34C53">
                              <w:rPr>
                                <w:rFonts w:eastAsiaTheme="minorHAnsi"/>
                                <w:color w:val="000000"/>
                                <w:sz w:val="21"/>
                                <w:szCs w:val="21"/>
                              </w:rPr>
                              <w:t xml:space="preserve">Certain commercial entities, equipment, or material may be identified in this document in order to describe a concept adequately. Such identification is not intended to imply recommendation or endorsement by the National Institute of Standards and Technology, nor is it intended to imply that these entities, materials, or equipment are necessarily the best available for the purpose. </w:t>
                            </w:r>
                          </w:p>
                        </w:tc>
                      </w:tr>
                    </w:tbl>
                    <w:p w:rsidR="002848BA" w:rsidRDefault="002848BA" w:rsidP="001137B8"/>
                  </w:txbxContent>
                </v:textbox>
                <w10:wrap type="topAndBottom"/>
              </v:shape>
            </w:pict>
          </mc:Fallback>
        </mc:AlternateContent>
      </w:r>
      <w:r w:rsidR="001137B8" w:rsidRPr="001137B8">
        <w:t>xxx pages (</w:t>
      </w:r>
      <w:r w:rsidR="00DF2036">
        <w:t>June 2</w:t>
      </w:r>
      <w:r w:rsidR="001137B8" w:rsidRPr="001137B8">
        <w:t>, 2014)</w:t>
      </w:r>
    </w:p>
    <w:p w:rsidR="001137B8" w:rsidRDefault="001137B8" w:rsidP="001137B8"/>
    <w:p w:rsidR="001137B8" w:rsidRDefault="001137B8" w:rsidP="001137B8"/>
    <w:p w:rsidR="004857E2" w:rsidRDefault="004857E2" w:rsidP="001137B8"/>
    <w:p w:rsidR="004857E2" w:rsidRDefault="004857E2" w:rsidP="004857E2">
      <w:pPr>
        <w:spacing w:after="200" w:line="276" w:lineRule="auto"/>
      </w:pPr>
      <w:r>
        <w:br w:type="page"/>
      </w:r>
    </w:p>
    <w:p w:rsidR="004857E2" w:rsidRPr="00CD75E1" w:rsidRDefault="004857E2" w:rsidP="00CD75E1">
      <w:pPr>
        <w:pStyle w:val="BDOtherTitles"/>
      </w:pPr>
      <w:r w:rsidRPr="00CD75E1">
        <w:lastRenderedPageBreak/>
        <w:t>Acknowledgements</w:t>
      </w:r>
    </w:p>
    <w:p w:rsidR="002059D3" w:rsidRPr="00935E88" w:rsidRDefault="002059D3" w:rsidP="002059D3">
      <w:r w:rsidRPr="00935E88">
        <w:t xml:space="preserve">This document reflects the contributions and discussions by the membership of the NIST Big Data Public Working Group (NBD-PWG), co-chaired by Wo Chang of the NIST Information Technology Laboratory, Robert Marcus of ET-Strategies, and Chaitanya Baru, University of California San Diego Supercomputer Center. </w:t>
      </w:r>
    </w:p>
    <w:p w:rsidR="00266539" w:rsidRPr="00935E88" w:rsidRDefault="00266539" w:rsidP="00266539">
      <w:r w:rsidRPr="00C142FE">
        <w:t>The document contains input from members of the NBD-PWG: Security and Privacy Subgroup, led by Arnab Roy (Fujitsu), Mark Underwood (Krypton Brothers), and Akhil Manchanda (GE); and the Reference Architecture Subgroup, led by Orit Levin (Microsoft), Don Krapohl (Augmented Intelligence), and James Ketner (AT&amp;T).</w:t>
      </w:r>
    </w:p>
    <w:p w:rsidR="002059D3" w:rsidRPr="00935E88" w:rsidRDefault="002059D3" w:rsidP="002059D3">
      <w:r w:rsidRPr="00935E88">
        <w:t xml:space="preserve">NIST SP xxx-series, Version 1 has been collaboratively authored by the NBD-PWG. As of the date of this publication, there are over six hundred NBD-PWG participants from industry, academia, and government. Federal agency participants include </w:t>
      </w:r>
      <w:r>
        <w:t xml:space="preserve">the </w:t>
      </w:r>
      <w:r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rsidR="00C61FA5" w:rsidRDefault="002059D3" w:rsidP="002059D3">
      <w:r w:rsidRPr="00935E88">
        <w:t xml:space="preserve">NIST would like to acknowledge the specific contributions to this volume </w:t>
      </w:r>
      <w:r>
        <w:t>by</w:t>
      </w:r>
      <w:r w:rsidRPr="00935E88">
        <w:t xml:space="preserve"> the following NBD-PWG members: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5014"/>
        <w:gridCol w:w="4562"/>
      </w:tblGrid>
      <w:tr w:rsidR="00C61FA5" w:rsidRPr="009C1FCC" w:rsidTr="00EB2313">
        <w:tc>
          <w:tcPr>
            <w:tcW w:w="2618" w:type="pct"/>
          </w:tcPr>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Pw Carey, Compliance Partners, LLC</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Wo Chang, National Institute of Standards and Technology</w:t>
            </w:r>
          </w:p>
          <w:p w:rsidR="00266539" w:rsidRDefault="00266539" w:rsidP="00266539">
            <w:pPr>
              <w:widowControl/>
              <w:adjustRightInd/>
              <w:spacing w:after="60"/>
              <w:ind w:left="360" w:hanging="360"/>
              <w:jc w:val="left"/>
              <w:textAlignment w:val="auto"/>
              <w:rPr>
                <w:color w:val="000000" w:themeColor="text1"/>
                <w:sz w:val="22"/>
              </w:rPr>
            </w:pPr>
            <w:r w:rsidRPr="00266539">
              <w:rPr>
                <w:color w:val="000000" w:themeColor="text1"/>
                <w:sz w:val="22"/>
              </w:rPr>
              <w:t>Brent Comstock, Cox Communications</w:t>
            </w:r>
          </w:p>
          <w:p w:rsidR="00287FB5" w:rsidRPr="00266539" w:rsidRDefault="00287FB5" w:rsidP="00266539">
            <w:pPr>
              <w:widowControl/>
              <w:adjustRightInd/>
              <w:spacing w:after="60"/>
              <w:ind w:left="360" w:hanging="360"/>
              <w:jc w:val="left"/>
              <w:textAlignment w:val="auto"/>
              <w:rPr>
                <w:rFonts w:eastAsiaTheme="minorHAnsi"/>
                <w:color w:val="000000" w:themeColor="text1"/>
                <w:sz w:val="22"/>
              </w:rPr>
            </w:pPr>
            <w:r w:rsidRPr="00287FB5">
              <w:rPr>
                <w:rFonts w:eastAsiaTheme="minorHAnsi"/>
                <w:color w:val="000000" w:themeColor="text1"/>
                <w:sz w:val="22"/>
              </w:rPr>
              <w:t>Michele Drgon, Data Probity</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Roy D'Souza, AlephCloud Systems, Inc.</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Eddie Garcia, Gazzang, Inc.</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David Harper, Johns Hopkins University/ Applied Physics Laboratory</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Pavithra Kenjige, PK Technologies</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Orit Levin, Microsoft</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Yale Li, Microsoft</w:t>
            </w:r>
          </w:p>
          <w:p w:rsidR="00C61FA5" w:rsidRPr="00266539" w:rsidRDefault="00266539" w:rsidP="00266539">
            <w:pPr>
              <w:widowControl/>
              <w:adjustRightInd/>
              <w:spacing w:after="60"/>
              <w:ind w:left="360" w:hanging="360"/>
              <w:jc w:val="left"/>
              <w:textAlignment w:val="auto"/>
              <w:rPr>
                <w:color w:val="000000" w:themeColor="text1"/>
                <w:sz w:val="22"/>
              </w:rPr>
            </w:pPr>
            <w:r w:rsidRPr="00266539">
              <w:rPr>
                <w:color w:val="000000" w:themeColor="text1"/>
                <w:sz w:val="22"/>
              </w:rPr>
              <w:t>Akhil Manchanda, General Electric</w:t>
            </w:r>
          </w:p>
          <w:p w:rsidR="00266539" w:rsidRDefault="00266539" w:rsidP="00266539">
            <w:pPr>
              <w:widowControl/>
              <w:adjustRightInd/>
              <w:spacing w:after="60"/>
              <w:ind w:left="360" w:hanging="360"/>
              <w:jc w:val="left"/>
              <w:textAlignment w:val="auto"/>
              <w:rPr>
                <w:color w:val="000000" w:themeColor="text1"/>
                <w:sz w:val="22"/>
              </w:rPr>
            </w:pPr>
            <w:r w:rsidRPr="00266539">
              <w:rPr>
                <w:color w:val="000000" w:themeColor="text1"/>
                <w:sz w:val="22"/>
              </w:rPr>
              <w:t>Marcia Mangold, General Electric</w:t>
            </w:r>
          </w:p>
          <w:p w:rsidR="00864437" w:rsidRPr="00266539" w:rsidRDefault="00864437" w:rsidP="00266539">
            <w:pPr>
              <w:widowControl/>
              <w:adjustRightInd/>
              <w:spacing w:after="60"/>
              <w:ind w:left="360" w:hanging="360"/>
              <w:jc w:val="left"/>
              <w:textAlignment w:val="auto"/>
              <w:rPr>
                <w:rFonts w:eastAsiaTheme="minorHAnsi"/>
                <w:color w:val="000000" w:themeColor="text1"/>
                <w:sz w:val="22"/>
              </w:rPr>
            </w:pPr>
          </w:p>
        </w:tc>
        <w:tc>
          <w:tcPr>
            <w:tcW w:w="2382" w:type="pct"/>
          </w:tcPr>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Serge Mankovski, CA Technologies</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Robert Marcus, ET-Strategies</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 xml:space="preserve">Lisa Martinez, </w:t>
            </w:r>
            <w:r w:rsidRPr="00266539">
              <w:rPr>
                <w:sz w:val="22"/>
              </w:rPr>
              <w:t>Northbound Transportation and Infrastructure, US</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William Miller, MaCT USA</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Sanjay Mishra, Verizon</w:t>
            </w:r>
            <w:r w:rsidRPr="00266539">
              <w:rPr>
                <w:color w:val="000000" w:themeColor="text1"/>
                <w:sz w:val="22"/>
              </w:rPr>
              <w:tab/>
            </w:r>
          </w:p>
          <w:p w:rsidR="00287FB5" w:rsidRDefault="00287FB5" w:rsidP="00266539">
            <w:pPr>
              <w:widowControl/>
              <w:adjustRightInd/>
              <w:spacing w:after="60"/>
              <w:ind w:left="360" w:hanging="360"/>
              <w:jc w:val="left"/>
              <w:textAlignment w:val="auto"/>
              <w:rPr>
                <w:color w:val="000000" w:themeColor="text1"/>
                <w:sz w:val="22"/>
              </w:rPr>
            </w:pPr>
            <w:r>
              <w:rPr>
                <w:color w:val="000000" w:themeColor="text1"/>
                <w:sz w:val="22"/>
              </w:rPr>
              <w:t>Ann Racuya-Robbins, World Knowledge Bank</w:t>
            </w:r>
            <w:r w:rsidRPr="00266539">
              <w:rPr>
                <w:color w:val="000000" w:themeColor="text1"/>
                <w:sz w:val="22"/>
              </w:rPr>
              <w:t xml:space="preserve"> </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Arnab Roy, Fujitsu</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Anh-Hong Rucker, Jet Propulsion Laboratory</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Paul Savitz, ATIS</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John Schiel, CenturyLink, Inc.</w:t>
            </w:r>
          </w:p>
          <w:p w:rsidR="00266539" w:rsidRPr="00266539" w:rsidRDefault="00266539" w:rsidP="00266539">
            <w:pPr>
              <w:widowControl/>
              <w:adjustRightInd/>
              <w:spacing w:after="60"/>
              <w:ind w:left="360" w:hanging="360"/>
              <w:jc w:val="left"/>
              <w:textAlignment w:val="auto"/>
              <w:rPr>
                <w:rFonts w:eastAsiaTheme="minorHAnsi"/>
                <w:color w:val="000000" w:themeColor="text1"/>
                <w:sz w:val="22"/>
              </w:rPr>
            </w:pPr>
            <w:r w:rsidRPr="00266539">
              <w:rPr>
                <w:color w:val="000000" w:themeColor="text1"/>
                <w:sz w:val="22"/>
              </w:rPr>
              <w:t>Mark Underwood, Krypton Brothers LLC</w:t>
            </w:r>
          </w:p>
          <w:p w:rsidR="00C61FA5" w:rsidRDefault="00266539" w:rsidP="00266539">
            <w:pPr>
              <w:spacing w:after="60"/>
              <w:ind w:left="360" w:hanging="360"/>
              <w:jc w:val="left"/>
              <w:rPr>
                <w:color w:val="000000" w:themeColor="text1"/>
                <w:sz w:val="22"/>
              </w:rPr>
            </w:pPr>
            <w:r w:rsidRPr="00266539">
              <w:rPr>
                <w:color w:val="000000" w:themeColor="text1"/>
                <w:sz w:val="22"/>
              </w:rPr>
              <w:t>Alicia Zuniga-Alvarado, Consultant</w:t>
            </w:r>
            <w:r w:rsidR="00E44205">
              <w:rPr>
                <w:color w:val="000000" w:themeColor="text1"/>
                <w:sz w:val="22"/>
              </w:rPr>
              <w:t xml:space="preserve"> </w:t>
            </w:r>
          </w:p>
          <w:p w:rsidR="00E44205" w:rsidRPr="00266539" w:rsidRDefault="00E44205" w:rsidP="00266539">
            <w:pPr>
              <w:spacing w:after="60"/>
              <w:ind w:left="360" w:hanging="360"/>
              <w:jc w:val="left"/>
              <w:rPr>
                <w:sz w:val="22"/>
              </w:rPr>
            </w:pPr>
          </w:p>
        </w:tc>
      </w:tr>
    </w:tbl>
    <w:p w:rsidR="00C61FA5" w:rsidRDefault="00266539" w:rsidP="00266539">
      <w:pPr>
        <w:spacing w:before="240"/>
      </w:pPr>
      <w:r w:rsidRPr="00935E88">
        <w:t>The editors for this document were Arnab Roy, Mark Underwood</w:t>
      </w:r>
      <w:r>
        <w:t>,</w:t>
      </w:r>
      <w:r w:rsidRPr="00935E88">
        <w:t xml:space="preserve"> and Wo Chang.</w:t>
      </w:r>
    </w:p>
    <w:p w:rsidR="001E599A" w:rsidRDefault="001E599A" w:rsidP="00CD75E1"/>
    <w:p w:rsidR="00351BFA" w:rsidRDefault="00351BFA" w:rsidP="00CD75E1"/>
    <w:p w:rsidR="00351BFA" w:rsidRDefault="00351BFA" w:rsidP="00CD75E1"/>
    <w:p w:rsidR="0019597B" w:rsidRDefault="0019597B" w:rsidP="0019597B">
      <w:pPr>
        <w:spacing w:after="200"/>
      </w:pPr>
    </w:p>
    <w:p w:rsidR="00DF0F95" w:rsidRDefault="00DF0F95" w:rsidP="00C72273">
      <w:pPr>
        <w:pStyle w:val="TOCheader"/>
        <w:sectPr w:rsidR="00DF0F95" w:rsidSect="00B65786">
          <w:headerReference w:type="default" r:id="rId13"/>
          <w:footerReference w:type="default" r:id="rId14"/>
          <w:endnotePr>
            <w:numFmt w:val="decimal"/>
          </w:endnotePr>
          <w:pgSz w:w="12240" w:h="15840" w:code="1"/>
          <w:pgMar w:top="1440" w:right="1440" w:bottom="1440" w:left="1440" w:header="576" w:footer="576" w:gutter="0"/>
          <w:pgNumType w:fmt="lowerRoman" w:start="1"/>
          <w:cols w:space="720"/>
          <w:docGrid w:linePitch="360"/>
        </w:sectPr>
      </w:pPr>
      <w:bookmarkStart w:id="1" w:name="_Toc384987927"/>
      <w:bookmarkStart w:id="2" w:name="_Toc385251607"/>
    </w:p>
    <w:p w:rsidR="00B23FFC" w:rsidRPr="00C72273" w:rsidRDefault="00591C72" w:rsidP="00C72273">
      <w:pPr>
        <w:pStyle w:val="TOCheader"/>
      </w:pPr>
      <w:r w:rsidRPr="00C72273">
        <w:lastRenderedPageBreak/>
        <w:t>Table of Conten</w:t>
      </w:r>
      <w:r w:rsidR="00B23FFC" w:rsidRPr="00C72273">
        <w:t>ts</w:t>
      </w:r>
    </w:p>
    <w:bookmarkEnd w:id="1"/>
    <w:bookmarkEnd w:id="2"/>
    <w:p w:rsidR="00DD2F17" w:rsidRDefault="00303D39">
      <w:pPr>
        <w:pStyle w:val="TOC1"/>
        <w:tabs>
          <w:tab w:val="right" w:leader="dot" w:pos="9350"/>
        </w:tabs>
        <w:rPr>
          <w:rFonts w:eastAsiaTheme="minorEastAsia" w:cstheme="minorBidi"/>
          <w:b w:val="0"/>
          <w:bCs w:val="0"/>
          <w:caps w:val="0"/>
          <w:noProof/>
          <w:sz w:val="22"/>
          <w:szCs w:val="22"/>
        </w:rPr>
      </w:pPr>
      <w:r>
        <w:fldChar w:fldCharType="begin"/>
      </w:r>
      <w:r w:rsidR="00C72273">
        <w:instrText xml:space="preserve"> TOC \o "1-3" \h \z \t "BD NotNumbered Titles,1" </w:instrText>
      </w:r>
      <w:r>
        <w:fldChar w:fldCharType="separate"/>
      </w:r>
      <w:hyperlink w:anchor="_Toc409131989" w:history="1">
        <w:r w:rsidR="00DD2F17" w:rsidRPr="00C64B6D">
          <w:rPr>
            <w:rStyle w:val="Hyperlink"/>
            <w:noProof/>
          </w:rPr>
          <w:t>Executive Summary</w:t>
        </w:r>
        <w:r w:rsidR="00DD2F17">
          <w:rPr>
            <w:noProof/>
            <w:webHidden/>
          </w:rPr>
          <w:tab/>
        </w:r>
        <w:r w:rsidR="00DD2F17">
          <w:rPr>
            <w:noProof/>
            <w:webHidden/>
          </w:rPr>
          <w:fldChar w:fldCharType="begin"/>
        </w:r>
        <w:r w:rsidR="00DD2F17">
          <w:rPr>
            <w:noProof/>
            <w:webHidden/>
          </w:rPr>
          <w:instrText xml:space="preserve"> PAGEREF _Toc409131989 \h </w:instrText>
        </w:r>
        <w:r w:rsidR="00DD2F17">
          <w:rPr>
            <w:noProof/>
            <w:webHidden/>
          </w:rPr>
        </w:r>
        <w:r w:rsidR="00DD2F17">
          <w:rPr>
            <w:noProof/>
            <w:webHidden/>
          </w:rPr>
          <w:fldChar w:fldCharType="separate"/>
        </w:r>
        <w:r w:rsidR="00DD2F17">
          <w:rPr>
            <w:noProof/>
            <w:webHidden/>
          </w:rPr>
          <w:t>vii</w:t>
        </w:r>
        <w:r w:rsidR="00DD2F17">
          <w:rPr>
            <w:noProof/>
            <w:webHidden/>
          </w:rPr>
          <w:fldChar w:fldCharType="end"/>
        </w:r>
      </w:hyperlink>
    </w:p>
    <w:p w:rsidR="00DD2F17" w:rsidRDefault="00DD2F17">
      <w:pPr>
        <w:pStyle w:val="TOC1"/>
        <w:tabs>
          <w:tab w:val="left" w:pos="450"/>
          <w:tab w:val="right" w:leader="dot" w:pos="9350"/>
        </w:tabs>
        <w:rPr>
          <w:rFonts w:eastAsiaTheme="minorEastAsia" w:cstheme="minorBidi"/>
          <w:b w:val="0"/>
          <w:bCs w:val="0"/>
          <w:caps w:val="0"/>
          <w:noProof/>
          <w:sz w:val="22"/>
          <w:szCs w:val="22"/>
        </w:rPr>
      </w:pPr>
      <w:hyperlink w:anchor="_Toc409131990" w:history="1">
        <w:r w:rsidRPr="00C64B6D">
          <w:rPr>
            <w:rStyle w:val="Hyperlink"/>
            <w:noProof/>
          </w:rPr>
          <w:t>1</w:t>
        </w:r>
        <w:r>
          <w:rPr>
            <w:rFonts w:eastAsiaTheme="minorEastAsia" w:cstheme="minorBidi"/>
            <w:b w:val="0"/>
            <w:bCs w:val="0"/>
            <w:caps w:val="0"/>
            <w:noProof/>
            <w:sz w:val="22"/>
            <w:szCs w:val="22"/>
          </w:rPr>
          <w:tab/>
        </w:r>
        <w:r w:rsidRPr="00C64B6D">
          <w:rPr>
            <w:rStyle w:val="Hyperlink"/>
            <w:noProof/>
          </w:rPr>
          <w:t>Introduction</w:t>
        </w:r>
        <w:r>
          <w:rPr>
            <w:noProof/>
            <w:webHidden/>
          </w:rPr>
          <w:tab/>
        </w:r>
        <w:r>
          <w:rPr>
            <w:noProof/>
            <w:webHidden/>
          </w:rPr>
          <w:fldChar w:fldCharType="begin"/>
        </w:r>
        <w:r>
          <w:rPr>
            <w:noProof/>
            <w:webHidden/>
          </w:rPr>
          <w:instrText xml:space="preserve"> PAGEREF _Toc409131990 \h </w:instrText>
        </w:r>
        <w:r>
          <w:rPr>
            <w:noProof/>
            <w:webHidden/>
          </w:rPr>
        </w:r>
        <w:r>
          <w:rPr>
            <w:noProof/>
            <w:webHidden/>
          </w:rPr>
          <w:fldChar w:fldCharType="separate"/>
        </w:r>
        <w:r>
          <w:rPr>
            <w:noProof/>
            <w:webHidden/>
          </w:rPr>
          <w:t>1</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1991" w:history="1">
        <w:r w:rsidRPr="00C64B6D">
          <w:rPr>
            <w:rStyle w:val="Hyperlink"/>
            <w:noProof/>
          </w:rPr>
          <w:t>1.1</w:t>
        </w:r>
        <w:r>
          <w:rPr>
            <w:rFonts w:eastAsiaTheme="minorEastAsia" w:cstheme="minorBidi"/>
            <w:smallCaps w:val="0"/>
            <w:noProof/>
            <w:sz w:val="22"/>
            <w:szCs w:val="22"/>
          </w:rPr>
          <w:tab/>
        </w:r>
        <w:r w:rsidRPr="00C64B6D">
          <w:rPr>
            <w:rStyle w:val="Hyperlink"/>
            <w:noProof/>
          </w:rPr>
          <w:t>Background</w:t>
        </w:r>
        <w:r>
          <w:rPr>
            <w:noProof/>
            <w:webHidden/>
          </w:rPr>
          <w:tab/>
        </w:r>
        <w:r>
          <w:rPr>
            <w:noProof/>
            <w:webHidden/>
          </w:rPr>
          <w:fldChar w:fldCharType="begin"/>
        </w:r>
        <w:r>
          <w:rPr>
            <w:noProof/>
            <w:webHidden/>
          </w:rPr>
          <w:instrText xml:space="preserve"> PAGEREF _Toc409131991 \h </w:instrText>
        </w:r>
        <w:r>
          <w:rPr>
            <w:noProof/>
            <w:webHidden/>
          </w:rPr>
        </w:r>
        <w:r>
          <w:rPr>
            <w:noProof/>
            <w:webHidden/>
          </w:rPr>
          <w:fldChar w:fldCharType="separate"/>
        </w:r>
        <w:r>
          <w:rPr>
            <w:noProof/>
            <w:webHidden/>
          </w:rPr>
          <w:t>1</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1992" w:history="1">
        <w:r w:rsidRPr="00C64B6D">
          <w:rPr>
            <w:rStyle w:val="Hyperlink"/>
            <w:noProof/>
          </w:rPr>
          <w:t>1.2</w:t>
        </w:r>
        <w:r>
          <w:rPr>
            <w:rFonts w:eastAsiaTheme="minorEastAsia" w:cstheme="minorBidi"/>
            <w:smallCaps w:val="0"/>
            <w:noProof/>
            <w:sz w:val="22"/>
            <w:szCs w:val="22"/>
          </w:rPr>
          <w:tab/>
        </w:r>
        <w:r w:rsidRPr="00C64B6D">
          <w:rPr>
            <w:rStyle w:val="Hyperlink"/>
            <w:noProof/>
          </w:rPr>
          <w:t>Scope and Objectives of the Security and Privacy Subgroup</w:t>
        </w:r>
        <w:r>
          <w:rPr>
            <w:noProof/>
            <w:webHidden/>
          </w:rPr>
          <w:tab/>
        </w:r>
        <w:r>
          <w:rPr>
            <w:noProof/>
            <w:webHidden/>
          </w:rPr>
          <w:fldChar w:fldCharType="begin"/>
        </w:r>
        <w:r>
          <w:rPr>
            <w:noProof/>
            <w:webHidden/>
          </w:rPr>
          <w:instrText xml:space="preserve"> PAGEREF _Toc409131992 \h </w:instrText>
        </w:r>
        <w:r>
          <w:rPr>
            <w:noProof/>
            <w:webHidden/>
          </w:rPr>
        </w:r>
        <w:r>
          <w:rPr>
            <w:noProof/>
            <w:webHidden/>
          </w:rPr>
          <w:fldChar w:fldCharType="separate"/>
        </w:r>
        <w:r>
          <w:rPr>
            <w:noProof/>
            <w:webHidden/>
          </w:rPr>
          <w:t>2</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1993" w:history="1">
        <w:r w:rsidRPr="00C64B6D">
          <w:rPr>
            <w:rStyle w:val="Hyperlink"/>
            <w:noProof/>
          </w:rPr>
          <w:t>1.3</w:t>
        </w:r>
        <w:r>
          <w:rPr>
            <w:rFonts w:eastAsiaTheme="minorEastAsia" w:cstheme="minorBidi"/>
            <w:smallCaps w:val="0"/>
            <w:noProof/>
            <w:sz w:val="22"/>
            <w:szCs w:val="22"/>
          </w:rPr>
          <w:tab/>
        </w:r>
        <w:r w:rsidRPr="00C64B6D">
          <w:rPr>
            <w:rStyle w:val="Hyperlink"/>
            <w:noProof/>
          </w:rPr>
          <w:t>Report Production</w:t>
        </w:r>
        <w:r>
          <w:rPr>
            <w:noProof/>
            <w:webHidden/>
          </w:rPr>
          <w:tab/>
        </w:r>
        <w:r>
          <w:rPr>
            <w:noProof/>
            <w:webHidden/>
          </w:rPr>
          <w:fldChar w:fldCharType="begin"/>
        </w:r>
        <w:r>
          <w:rPr>
            <w:noProof/>
            <w:webHidden/>
          </w:rPr>
          <w:instrText xml:space="preserve"> PAGEREF _Toc409131993 \h </w:instrText>
        </w:r>
        <w:r>
          <w:rPr>
            <w:noProof/>
            <w:webHidden/>
          </w:rPr>
        </w:r>
        <w:r>
          <w:rPr>
            <w:noProof/>
            <w:webHidden/>
          </w:rPr>
          <w:fldChar w:fldCharType="separate"/>
        </w:r>
        <w:r>
          <w:rPr>
            <w:noProof/>
            <w:webHidden/>
          </w:rPr>
          <w:t>2</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1994" w:history="1">
        <w:r w:rsidRPr="00C64B6D">
          <w:rPr>
            <w:rStyle w:val="Hyperlink"/>
            <w:noProof/>
          </w:rPr>
          <w:t>1.4</w:t>
        </w:r>
        <w:r>
          <w:rPr>
            <w:rFonts w:eastAsiaTheme="minorEastAsia" w:cstheme="minorBidi"/>
            <w:smallCaps w:val="0"/>
            <w:noProof/>
            <w:sz w:val="22"/>
            <w:szCs w:val="22"/>
          </w:rPr>
          <w:tab/>
        </w:r>
        <w:r w:rsidRPr="00C64B6D">
          <w:rPr>
            <w:rStyle w:val="Hyperlink"/>
            <w:noProof/>
          </w:rPr>
          <w:t>Report Structure</w:t>
        </w:r>
        <w:r>
          <w:rPr>
            <w:noProof/>
            <w:webHidden/>
          </w:rPr>
          <w:tab/>
        </w:r>
        <w:r>
          <w:rPr>
            <w:noProof/>
            <w:webHidden/>
          </w:rPr>
          <w:fldChar w:fldCharType="begin"/>
        </w:r>
        <w:r>
          <w:rPr>
            <w:noProof/>
            <w:webHidden/>
          </w:rPr>
          <w:instrText xml:space="preserve"> PAGEREF _Toc409131994 \h </w:instrText>
        </w:r>
        <w:r>
          <w:rPr>
            <w:noProof/>
            <w:webHidden/>
          </w:rPr>
        </w:r>
        <w:r>
          <w:rPr>
            <w:noProof/>
            <w:webHidden/>
          </w:rPr>
          <w:fldChar w:fldCharType="separate"/>
        </w:r>
        <w:r>
          <w:rPr>
            <w:noProof/>
            <w:webHidden/>
          </w:rPr>
          <w:t>3</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1995" w:history="1">
        <w:r w:rsidRPr="00C64B6D">
          <w:rPr>
            <w:rStyle w:val="Hyperlink"/>
            <w:noProof/>
          </w:rPr>
          <w:t>1.5</w:t>
        </w:r>
        <w:r>
          <w:rPr>
            <w:rFonts w:eastAsiaTheme="minorEastAsia" w:cstheme="minorBidi"/>
            <w:smallCaps w:val="0"/>
            <w:noProof/>
            <w:sz w:val="22"/>
            <w:szCs w:val="22"/>
          </w:rPr>
          <w:tab/>
        </w:r>
        <w:r w:rsidRPr="00C64B6D">
          <w:rPr>
            <w:rStyle w:val="Hyperlink"/>
            <w:noProof/>
          </w:rPr>
          <w:t>Future Work of this Volume</w:t>
        </w:r>
        <w:r>
          <w:rPr>
            <w:noProof/>
            <w:webHidden/>
          </w:rPr>
          <w:tab/>
        </w:r>
        <w:r>
          <w:rPr>
            <w:noProof/>
            <w:webHidden/>
          </w:rPr>
          <w:fldChar w:fldCharType="begin"/>
        </w:r>
        <w:r>
          <w:rPr>
            <w:noProof/>
            <w:webHidden/>
          </w:rPr>
          <w:instrText xml:space="preserve"> PAGEREF _Toc409131995 \h </w:instrText>
        </w:r>
        <w:r>
          <w:rPr>
            <w:noProof/>
            <w:webHidden/>
          </w:rPr>
        </w:r>
        <w:r>
          <w:rPr>
            <w:noProof/>
            <w:webHidden/>
          </w:rPr>
          <w:fldChar w:fldCharType="separate"/>
        </w:r>
        <w:r>
          <w:rPr>
            <w:noProof/>
            <w:webHidden/>
          </w:rPr>
          <w:t>3</w:t>
        </w:r>
        <w:r>
          <w:rPr>
            <w:noProof/>
            <w:webHidden/>
          </w:rPr>
          <w:fldChar w:fldCharType="end"/>
        </w:r>
      </w:hyperlink>
    </w:p>
    <w:p w:rsidR="00DD2F17" w:rsidRDefault="00DD2F17">
      <w:pPr>
        <w:pStyle w:val="TOC1"/>
        <w:tabs>
          <w:tab w:val="left" w:pos="450"/>
          <w:tab w:val="right" w:leader="dot" w:pos="9350"/>
        </w:tabs>
        <w:rPr>
          <w:rFonts w:eastAsiaTheme="minorEastAsia" w:cstheme="minorBidi"/>
          <w:b w:val="0"/>
          <w:bCs w:val="0"/>
          <w:caps w:val="0"/>
          <w:noProof/>
          <w:sz w:val="22"/>
          <w:szCs w:val="22"/>
        </w:rPr>
      </w:pPr>
      <w:hyperlink w:anchor="_Toc409131996" w:history="1">
        <w:r w:rsidRPr="00C64B6D">
          <w:rPr>
            <w:rStyle w:val="Hyperlink"/>
            <w:noProof/>
          </w:rPr>
          <w:t>2</w:t>
        </w:r>
        <w:r>
          <w:rPr>
            <w:rFonts w:eastAsiaTheme="minorEastAsia" w:cstheme="minorBidi"/>
            <w:b w:val="0"/>
            <w:bCs w:val="0"/>
            <w:caps w:val="0"/>
            <w:noProof/>
            <w:sz w:val="22"/>
            <w:szCs w:val="22"/>
          </w:rPr>
          <w:tab/>
        </w:r>
        <w:r w:rsidRPr="00C64B6D">
          <w:rPr>
            <w:rStyle w:val="Hyperlink"/>
            <w:noProof/>
          </w:rPr>
          <w:t>Big Data Security and Privacy</w:t>
        </w:r>
        <w:r>
          <w:rPr>
            <w:noProof/>
            <w:webHidden/>
          </w:rPr>
          <w:tab/>
        </w:r>
        <w:r>
          <w:rPr>
            <w:noProof/>
            <w:webHidden/>
          </w:rPr>
          <w:fldChar w:fldCharType="begin"/>
        </w:r>
        <w:r>
          <w:rPr>
            <w:noProof/>
            <w:webHidden/>
          </w:rPr>
          <w:instrText xml:space="preserve"> PAGEREF _Toc409131996 \h </w:instrText>
        </w:r>
        <w:r>
          <w:rPr>
            <w:noProof/>
            <w:webHidden/>
          </w:rPr>
        </w:r>
        <w:r>
          <w:rPr>
            <w:noProof/>
            <w:webHidden/>
          </w:rPr>
          <w:fldChar w:fldCharType="separate"/>
        </w:r>
        <w:r>
          <w:rPr>
            <w:noProof/>
            <w:webHidden/>
          </w:rPr>
          <w:t>4</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1997" w:history="1">
        <w:r w:rsidRPr="00C64B6D">
          <w:rPr>
            <w:rStyle w:val="Hyperlink"/>
            <w:noProof/>
          </w:rPr>
          <w:t>2.1</w:t>
        </w:r>
        <w:r>
          <w:rPr>
            <w:rFonts w:eastAsiaTheme="minorEastAsia" w:cstheme="minorBidi"/>
            <w:smallCaps w:val="0"/>
            <w:noProof/>
            <w:sz w:val="22"/>
            <w:szCs w:val="22"/>
          </w:rPr>
          <w:tab/>
        </w:r>
        <w:r w:rsidRPr="00C64B6D">
          <w:rPr>
            <w:rStyle w:val="Hyperlink"/>
            <w:noProof/>
          </w:rPr>
          <w:t>Overview</w:t>
        </w:r>
        <w:r>
          <w:rPr>
            <w:noProof/>
            <w:webHidden/>
          </w:rPr>
          <w:tab/>
        </w:r>
        <w:r>
          <w:rPr>
            <w:noProof/>
            <w:webHidden/>
          </w:rPr>
          <w:fldChar w:fldCharType="begin"/>
        </w:r>
        <w:r>
          <w:rPr>
            <w:noProof/>
            <w:webHidden/>
          </w:rPr>
          <w:instrText xml:space="preserve"> PAGEREF _Toc409131997 \h </w:instrText>
        </w:r>
        <w:r>
          <w:rPr>
            <w:noProof/>
            <w:webHidden/>
          </w:rPr>
        </w:r>
        <w:r>
          <w:rPr>
            <w:noProof/>
            <w:webHidden/>
          </w:rPr>
          <w:fldChar w:fldCharType="separate"/>
        </w:r>
        <w:r>
          <w:rPr>
            <w:noProof/>
            <w:webHidden/>
          </w:rPr>
          <w:t>4</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1998" w:history="1">
        <w:r w:rsidRPr="00C64B6D">
          <w:rPr>
            <w:rStyle w:val="Hyperlink"/>
            <w:noProof/>
          </w:rPr>
          <w:t>2.2</w:t>
        </w:r>
        <w:r>
          <w:rPr>
            <w:rFonts w:eastAsiaTheme="minorEastAsia" w:cstheme="minorBidi"/>
            <w:smallCaps w:val="0"/>
            <w:noProof/>
            <w:sz w:val="22"/>
            <w:szCs w:val="22"/>
          </w:rPr>
          <w:tab/>
        </w:r>
        <w:r w:rsidRPr="00C64B6D">
          <w:rPr>
            <w:rStyle w:val="Hyperlink"/>
            <w:noProof/>
          </w:rPr>
          <w:t>Effects of Big Data Characteristics on Security and Privacy</w:t>
        </w:r>
        <w:r>
          <w:rPr>
            <w:noProof/>
            <w:webHidden/>
          </w:rPr>
          <w:tab/>
        </w:r>
        <w:r>
          <w:rPr>
            <w:noProof/>
            <w:webHidden/>
          </w:rPr>
          <w:fldChar w:fldCharType="begin"/>
        </w:r>
        <w:r>
          <w:rPr>
            <w:noProof/>
            <w:webHidden/>
          </w:rPr>
          <w:instrText xml:space="preserve"> PAGEREF _Toc409131998 \h </w:instrText>
        </w:r>
        <w:r>
          <w:rPr>
            <w:noProof/>
            <w:webHidden/>
          </w:rPr>
        </w:r>
        <w:r>
          <w:rPr>
            <w:noProof/>
            <w:webHidden/>
          </w:rPr>
          <w:fldChar w:fldCharType="separate"/>
        </w:r>
        <w:r>
          <w:rPr>
            <w:noProof/>
            <w:webHidden/>
          </w:rPr>
          <w:t>6</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1999" w:history="1">
        <w:r w:rsidRPr="00C64B6D">
          <w:rPr>
            <w:rStyle w:val="Hyperlink"/>
            <w:noProof/>
          </w:rPr>
          <w:t>2.2.1</w:t>
        </w:r>
        <w:r>
          <w:rPr>
            <w:rFonts w:eastAsiaTheme="minorEastAsia" w:cstheme="minorBidi"/>
            <w:i w:val="0"/>
            <w:iCs w:val="0"/>
            <w:noProof/>
            <w:sz w:val="22"/>
            <w:szCs w:val="22"/>
          </w:rPr>
          <w:tab/>
        </w:r>
        <w:r w:rsidRPr="00C64B6D">
          <w:rPr>
            <w:rStyle w:val="Hyperlink"/>
            <w:noProof/>
          </w:rPr>
          <w:t>Variety</w:t>
        </w:r>
        <w:r>
          <w:rPr>
            <w:noProof/>
            <w:webHidden/>
          </w:rPr>
          <w:tab/>
        </w:r>
        <w:r>
          <w:rPr>
            <w:noProof/>
            <w:webHidden/>
          </w:rPr>
          <w:fldChar w:fldCharType="begin"/>
        </w:r>
        <w:r>
          <w:rPr>
            <w:noProof/>
            <w:webHidden/>
          </w:rPr>
          <w:instrText xml:space="preserve"> PAGEREF _Toc409131999 \h </w:instrText>
        </w:r>
        <w:r>
          <w:rPr>
            <w:noProof/>
            <w:webHidden/>
          </w:rPr>
        </w:r>
        <w:r>
          <w:rPr>
            <w:noProof/>
            <w:webHidden/>
          </w:rPr>
          <w:fldChar w:fldCharType="separate"/>
        </w:r>
        <w:r>
          <w:rPr>
            <w:noProof/>
            <w:webHidden/>
          </w:rPr>
          <w:t>6</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00" w:history="1">
        <w:r w:rsidRPr="00C64B6D">
          <w:rPr>
            <w:rStyle w:val="Hyperlink"/>
            <w:noProof/>
          </w:rPr>
          <w:t>2.2.2</w:t>
        </w:r>
        <w:r>
          <w:rPr>
            <w:rFonts w:eastAsiaTheme="minorEastAsia" w:cstheme="minorBidi"/>
            <w:i w:val="0"/>
            <w:iCs w:val="0"/>
            <w:noProof/>
            <w:sz w:val="22"/>
            <w:szCs w:val="22"/>
          </w:rPr>
          <w:tab/>
        </w:r>
        <w:r w:rsidRPr="00C64B6D">
          <w:rPr>
            <w:rStyle w:val="Hyperlink"/>
            <w:noProof/>
          </w:rPr>
          <w:t>Volume</w:t>
        </w:r>
        <w:r>
          <w:rPr>
            <w:noProof/>
            <w:webHidden/>
          </w:rPr>
          <w:tab/>
        </w:r>
        <w:r>
          <w:rPr>
            <w:noProof/>
            <w:webHidden/>
          </w:rPr>
          <w:fldChar w:fldCharType="begin"/>
        </w:r>
        <w:r>
          <w:rPr>
            <w:noProof/>
            <w:webHidden/>
          </w:rPr>
          <w:instrText xml:space="preserve"> PAGEREF _Toc409132000 \h </w:instrText>
        </w:r>
        <w:r>
          <w:rPr>
            <w:noProof/>
            <w:webHidden/>
          </w:rPr>
        </w:r>
        <w:r>
          <w:rPr>
            <w:noProof/>
            <w:webHidden/>
          </w:rPr>
          <w:fldChar w:fldCharType="separate"/>
        </w:r>
        <w:r>
          <w:rPr>
            <w:noProof/>
            <w:webHidden/>
          </w:rPr>
          <w:t>6</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01" w:history="1">
        <w:r w:rsidRPr="00C64B6D">
          <w:rPr>
            <w:rStyle w:val="Hyperlink"/>
            <w:noProof/>
          </w:rPr>
          <w:t>2.2.3</w:t>
        </w:r>
        <w:r>
          <w:rPr>
            <w:rFonts w:eastAsiaTheme="minorEastAsia" w:cstheme="minorBidi"/>
            <w:i w:val="0"/>
            <w:iCs w:val="0"/>
            <w:noProof/>
            <w:sz w:val="22"/>
            <w:szCs w:val="22"/>
          </w:rPr>
          <w:tab/>
        </w:r>
        <w:r w:rsidRPr="00C64B6D">
          <w:rPr>
            <w:rStyle w:val="Hyperlink"/>
            <w:noProof/>
          </w:rPr>
          <w:t>Velocity</w:t>
        </w:r>
        <w:r>
          <w:rPr>
            <w:noProof/>
            <w:webHidden/>
          </w:rPr>
          <w:tab/>
        </w:r>
        <w:r>
          <w:rPr>
            <w:noProof/>
            <w:webHidden/>
          </w:rPr>
          <w:fldChar w:fldCharType="begin"/>
        </w:r>
        <w:r>
          <w:rPr>
            <w:noProof/>
            <w:webHidden/>
          </w:rPr>
          <w:instrText xml:space="preserve"> PAGEREF _Toc409132001 \h </w:instrText>
        </w:r>
        <w:r>
          <w:rPr>
            <w:noProof/>
            <w:webHidden/>
          </w:rPr>
        </w:r>
        <w:r>
          <w:rPr>
            <w:noProof/>
            <w:webHidden/>
          </w:rPr>
          <w:fldChar w:fldCharType="separate"/>
        </w:r>
        <w:r>
          <w:rPr>
            <w:noProof/>
            <w:webHidden/>
          </w:rPr>
          <w:t>6</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02" w:history="1">
        <w:r w:rsidRPr="00C64B6D">
          <w:rPr>
            <w:rStyle w:val="Hyperlink"/>
            <w:noProof/>
          </w:rPr>
          <w:t>2.2.4</w:t>
        </w:r>
        <w:r>
          <w:rPr>
            <w:rFonts w:eastAsiaTheme="minorEastAsia" w:cstheme="minorBidi"/>
            <w:i w:val="0"/>
            <w:iCs w:val="0"/>
            <w:noProof/>
            <w:sz w:val="22"/>
            <w:szCs w:val="22"/>
          </w:rPr>
          <w:tab/>
        </w:r>
        <w:r w:rsidRPr="00C64B6D">
          <w:rPr>
            <w:rStyle w:val="Hyperlink"/>
            <w:noProof/>
          </w:rPr>
          <w:t>Veracity</w:t>
        </w:r>
        <w:r>
          <w:rPr>
            <w:noProof/>
            <w:webHidden/>
          </w:rPr>
          <w:tab/>
        </w:r>
        <w:r>
          <w:rPr>
            <w:noProof/>
            <w:webHidden/>
          </w:rPr>
          <w:fldChar w:fldCharType="begin"/>
        </w:r>
        <w:r>
          <w:rPr>
            <w:noProof/>
            <w:webHidden/>
          </w:rPr>
          <w:instrText xml:space="preserve"> PAGEREF _Toc409132002 \h </w:instrText>
        </w:r>
        <w:r>
          <w:rPr>
            <w:noProof/>
            <w:webHidden/>
          </w:rPr>
        </w:r>
        <w:r>
          <w:rPr>
            <w:noProof/>
            <w:webHidden/>
          </w:rPr>
          <w:fldChar w:fldCharType="separate"/>
        </w:r>
        <w:r>
          <w:rPr>
            <w:noProof/>
            <w:webHidden/>
          </w:rPr>
          <w:t>6</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03" w:history="1">
        <w:r w:rsidRPr="00C64B6D">
          <w:rPr>
            <w:rStyle w:val="Hyperlink"/>
            <w:noProof/>
          </w:rPr>
          <w:t>2.2.5</w:t>
        </w:r>
        <w:r>
          <w:rPr>
            <w:rFonts w:eastAsiaTheme="minorEastAsia" w:cstheme="minorBidi"/>
            <w:i w:val="0"/>
            <w:iCs w:val="0"/>
            <w:noProof/>
            <w:sz w:val="22"/>
            <w:szCs w:val="22"/>
          </w:rPr>
          <w:tab/>
        </w:r>
        <w:r w:rsidRPr="00C64B6D">
          <w:rPr>
            <w:rStyle w:val="Hyperlink"/>
            <w:noProof/>
          </w:rPr>
          <w:t>Volatility</w:t>
        </w:r>
        <w:r>
          <w:rPr>
            <w:noProof/>
            <w:webHidden/>
          </w:rPr>
          <w:tab/>
        </w:r>
        <w:r>
          <w:rPr>
            <w:noProof/>
            <w:webHidden/>
          </w:rPr>
          <w:fldChar w:fldCharType="begin"/>
        </w:r>
        <w:r>
          <w:rPr>
            <w:noProof/>
            <w:webHidden/>
          </w:rPr>
          <w:instrText xml:space="preserve"> PAGEREF _Toc409132003 \h </w:instrText>
        </w:r>
        <w:r>
          <w:rPr>
            <w:noProof/>
            <w:webHidden/>
          </w:rPr>
        </w:r>
        <w:r>
          <w:rPr>
            <w:noProof/>
            <w:webHidden/>
          </w:rPr>
          <w:fldChar w:fldCharType="separate"/>
        </w:r>
        <w:r>
          <w:rPr>
            <w:noProof/>
            <w:webHidden/>
          </w:rPr>
          <w:t>7</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04" w:history="1">
        <w:r w:rsidRPr="00C64B6D">
          <w:rPr>
            <w:rStyle w:val="Hyperlink"/>
            <w:noProof/>
          </w:rPr>
          <w:t>2.3</w:t>
        </w:r>
        <w:r>
          <w:rPr>
            <w:rFonts w:eastAsiaTheme="minorEastAsia" w:cstheme="minorBidi"/>
            <w:smallCaps w:val="0"/>
            <w:noProof/>
            <w:sz w:val="22"/>
            <w:szCs w:val="22"/>
          </w:rPr>
          <w:tab/>
        </w:r>
        <w:r w:rsidRPr="00C64B6D">
          <w:rPr>
            <w:rStyle w:val="Hyperlink"/>
            <w:noProof/>
          </w:rPr>
          <w:t>Relation to Cloud</w:t>
        </w:r>
        <w:r>
          <w:rPr>
            <w:noProof/>
            <w:webHidden/>
          </w:rPr>
          <w:tab/>
        </w:r>
        <w:r>
          <w:rPr>
            <w:noProof/>
            <w:webHidden/>
          </w:rPr>
          <w:fldChar w:fldCharType="begin"/>
        </w:r>
        <w:r>
          <w:rPr>
            <w:noProof/>
            <w:webHidden/>
          </w:rPr>
          <w:instrText xml:space="preserve"> PAGEREF _Toc409132004 \h </w:instrText>
        </w:r>
        <w:r>
          <w:rPr>
            <w:noProof/>
            <w:webHidden/>
          </w:rPr>
        </w:r>
        <w:r>
          <w:rPr>
            <w:noProof/>
            <w:webHidden/>
          </w:rPr>
          <w:fldChar w:fldCharType="separate"/>
        </w:r>
        <w:r>
          <w:rPr>
            <w:noProof/>
            <w:webHidden/>
          </w:rPr>
          <w:t>7</w:t>
        </w:r>
        <w:r>
          <w:rPr>
            <w:noProof/>
            <w:webHidden/>
          </w:rPr>
          <w:fldChar w:fldCharType="end"/>
        </w:r>
      </w:hyperlink>
    </w:p>
    <w:p w:rsidR="00DD2F17" w:rsidRDefault="00DD2F17">
      <w:pPr>
        <w:pStyle w:val="TOC1"/>
        <w:tabs>
          <w:tab w:val="left" w:pos="450"/>
          <w:tab w:val="right" w:leader="dot" w:pos="9350"/>
        </w:tabs>
        <w:rPr>
          <w:rFonts w:eastAsiaTheme="minorEastAsia" w:cstheme="minorBidi"/>
          <w:b w:val="0"/>
          <w:bCs w:val="0"/>
          <w:caps w:val="0"/>
          <w:noProof/>
          <w:sz w:val="22"/>
          <w:szCs w:val="22"/>
        </w:rPr>
      </w:pPr>
      <w:hyperlink w:anchor="_Toc409132005" w:history="1">
        <w:r w:rsidRPr="00C64B6D">
          <w:rPr>
            <w:rStyle w:val="Hyperlink"/>
            <w:noProof/>
          </w:rPr>
          <w:t>3</w:t>
        </w:r>
        <w:r>
          <w:rPr>
            <w:rFonts w:eastAsiaTheme="minorEastAsia" w:cstheme="minorBidi"/>
            <w:b w:val="0"/>
            <w:bCs w:val="0"/>
            <w:caps w:val="0"/>
            <w:noProof/>
            <w:sz w:val="22"/>
            <w:szCs w:val="22"/>
          </w:rPr>
          <w:tab/>
        </w:r>
        <w:r w:rsidRPr="00C64B6D">
          <w:rPr>
            <w:rStyle w:val="Hyperlink"/>
            <w:noProof/>
          </w:rPr>
          <w:t>Example Use Cases for Security and Privacy</w:t>
        </w:r>
        <w:r>
          <w:rPr>
            <w:noProof/>
            <w:webHidden/>
          </w:rPr>
          <w:tab/>
        </w:r>
        <w:r>
          <w:rPr>
            <w:noProof/>
            <w:webHidden/>
          </w:rPr>
          <w:fldChar w:fldCharType="begin"/>
        </w:r>
        <w:r>
          <w:rPr>
            <w:noProof/>
            <w:webHidden/>
          </w:rPr>
          <w:instrText xml:space="preserve"> PAGEREF _Toc409132005 \h </w:instrText>
        </w:r>
        <w:r>
          <w:rPr>
            <w:noProof/>
            <w:webHidden/>
          </w:rPr>
        </w:r>
        <w:r>
          <w:rPr>
            <w:noProof/>
            <w:webHidden/>
          </w:rPr>
          <w:fldChar w:fldCharType="separate"/>
        </w:r>
        <w:r>
          <w:rPr>
            <w:noProof/>
            <w:webHidden/>
          </w:rPr>
          <w:t>9</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06" w:history="1">
        <w:r w:rsidRPr="00C64B6D">
          <w:rPr>
            <w:rStyle w:val="Hyperlink"/>
            <w:noProof/>
          </w:rPr>
          <w:t>3.1</w:t>
        </w:r>
        <w:r>
          <w:rPr>
            <w:rFonts w:eastAsiaTheme="minorEastAsia" w:cstheme="minorBidi"/>
            <w:smallCaps w:val="0"/>
            <w:noProof/>
            <w:sz w:val="22"/>
            <w:szCs w:val="22"/>
          </w:rPr>
          <w:tab/>
        </w:r>
        <w:r w:rsidRPr="00C64B6D">
          <w:rPr>
            <w:rStyle w:val="Hyperlink"/>
            <w:noProof/>
          </w:rPr>
          <w:t>Retail/Marketing</w:t>
        </w:r>
        <w:r>
          <w:rPr>
            <w:noProof/>
            <w:webHidden/>
          </w:rPr>
          <w:tab/>
        </w:r>
        <w:r>
          <w:rPr>
            <w:noProof/>
            <w:webHidden/>
          </w:rPr>
          <w:fldChar w:fldCharType="begin"/>
        </w:r>
        <w:r>
          <w:rPr>
            <w:noProof/>
            <w:webHidden/>
          </w:rPr>
          <w:instrText xml:space="preserve"> PAGEREF _Toc409132006 \h </w:instrText>
        </w:r>
        <w:r>
          <w:rPr>
            <w:noProof/>
            <w:webHidden/>
          </w:rPr>
        </w:r>
        <w:r>
          <w:rPr>
            <w:noProof/>
            <w:webHidden/>
          </w:rPr>
          <w:fldChar w:fldCharType="separate"/>
        </w:r>
        <w:r>
          <w:rPr>
            <w:noProof/>
            <w:webHidden/>
          </w:rPr>
          <w:t>9</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07" w:history="1">
        <w:r w:rsidRPr="00C64B6D">
          <w:rPr>
            <w:rStyle w:val="Hyperlink"/>
            <w:noProof/>
          </w:rPr>
          <w:t>3.1.1</w:t>
        </w:r>
        <w:r>
          <w:rPr>
            <w:rFonts w:eastAsiaTheme="minorEastAsia" w:cstheme="minorBidi"/>
            <w:i w:val="0"/>
            <w:iCs w:val="0"/>
            <w:noProof/>
            <w:sz w:val="22"/>
            <w:szCs w:val="22"/>
          </w:rPr>
          <w:tab/>
        </w:r>
        <w:r w:rsidRPr="00C64B6D">
          <w:rPr>
            <w:rStyle w:val="Hyperlink"/>
            <w:noProof/>
          </w:rPr>
          <w:t>Consumer Digital Media Usage</w:t>
        </w:r>
        <w:r>
          <w:rPr>
            <w:noProof/>
            <w:webHidden/>
          </w:rPr>
          <w:tab/>
        </w:r>
        <w:r>
          <w:rPr>
            <w:noProof/>
            <w:webHidden/>
          </w:rPr>
          <w:fldChar w:fldCharType="begin"/>
        </w:r>
        <w:r>
          <w:rPr>
            <w:noProof/>
            <w:webHidden/>
          </w:rPr>
          <w:instrText xml:space="preserve"> PAGEREF _Toc409132007 \h </w:instrText>
        </w:r>
        <w:r>
          <w:rPr>
            <w:noProof/>
            <w:webHidden/>
          </w:rPr>
        </w:r>
        <w:r>
          <w:rPr>
            <w:noProof/>
            <w:webHidden/>
          </w:rPr>
          <w:fldChar w:fldCharType="separate"/>
        </w:r>
        <w:r>
          <w:rPr>
            <w:noProof/>
            <w:webHidden/>
          </w:rPr>
          <w:t>9</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08" w:history="1">
        <w:r w:rsidRPr="00C64B6D">
          <w:rPr>
            <w:rStyle w:val="Hyperlink"/>
            <w:noProof/>
          </w:rPr>
          <w:t>3.1.2</w:t>
        </w:r>
        <w:r>
          <w:rPr>
            <w:rFonts w:eastAsiaTheme="minorEastAsia" w:cstheme="minorBidi"/>
            <w:i w:val="0"/>
            <w:iCs w:val="0"/>
            <w:noProof/>
            <w:sz w:val="22"/>
            <w:szCs w:val="22"/>
          </w:rPr>
          <w:tab/>
        </w:r>
        <w:r w:rsidRPr="00C64B6D">
          <w:rPr>
            <w:rStyle w:val="Hyperlink"/>
            <w:noProof/>
          </w:rPr>
          <w:t>Nielsen Homescan: Project Apollo</w:t>
        </w:r>
        <w:r>
          <w:rPr>
            <w:noProof/>
            <w:webHidden/>
          </w:rPr>
          <w:tab/>
        </w:r>
        <w:r>
          <w:rPr>
            <w:noProof/>
            <w:webHidden/>
          </w:rPr>
          <w:fldChar w:fldCharType="begin"/>
        </w:r>
        <w:r>
          <w:rPr>
            <w:noProof/>
            <w:webHidden/>
          </w:rPr>
          <w:instrText xml:space="preserve"> PAGEREF _Toc409132008 \h </w:instrText>
        </w:r>
        <w:r>
          <w:rPr>
            <w:noProof/>
            <w:webHidden/>
          </w:rPr>
        </w:r>
        <w:r>
          <w:rPr>
            <w:noProof/>
            <w:webHidden/>
          </w:rPr>
          <w:fldChar w:fldCharType="separate"/>
        </w:r>
        <w:r>
          <w:rPr>
            <w:noProof/>
            <w:webHidden/>
          </w:rPr>
          <w:t>10</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09" w:history="1">
        <w:r w:rsidRPr="00C64B6D">
          <w:rPr>
            <w:rStyle w:val="Hyperlink"/>
            <w:noProof/>
          </w:rPr>
          <w:t>3.1.3</w:t>
        </w:r>
        <w:r>
          <w:rPr>
            <w:rFonts w:eastAsiaTheme="minorEastAsia" w:cstheme="minorBidi"/>
            <w:i w:val="0"/>
            <w:iCs w:val="0"/>
            <w:noProof/>
            <w:sz w:val="22"/>
            <w:szCs w:val="22"/>
          </w:rPr>
          <w:tab/>
        </w:r>
        <w:r w:rsidRPr="00C64B6D">
          <w:rPr>
            <w:rStyle w:val="Hyperlink"/>
            <w:noProof/>
          </w:rPr>
          <w:t>Web Traffic Analytics</w:t>
        </w:r>
        <w:r>
          <w:rPr>
            <w:noProof/>
            <w:webHidden/>
          </w:rPr>
          <w:tab/>
        </w:r>
        <w:r>
          <w:rPr>
            <w:noProof/>
            <w:webHidden/>
          </w:rPr>
          <w:fldChar w:fldCharType="begin"/>
        </w:r>
        <w:r>
          <w:rPr>
            <w:noProof/>
            <w:webHidden/>
          </w:rPr>
          <w:instrText xml:space="preserve"> PAGEREF _Toc409132009 \h </w:instrText>
        </w:r>
        <w:r>
          <w:rPr>
            <w:noProof/>
            <w:webHidden/>
          </w:rPr>
        </w:r>
        <w:r>
          <w:rPr>
            <w:noProof/>
            <w:webHidden/>
          </w:rPr>
          <w:fldChar w:fldCharType="separate"/>
        </w:r>
        <w:r>
          <w:rPr>
            <w:noProof/>
            <w:webHidden/>
          </w:rPr>
          <w:t>10</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10" w:history="1">
        <w:r w:rsidRPr="00C64B6D">
          <w:rPr>
            <w:rStyle w:val="Hyperlink"/>
            <w:noProof/>
          </w:rPr>
          <w:t>3.2</w:t>
        </w:r>
        <w:r>
          <w:rPr>
            <w:rFonts w:eastAsiaTheme="minorEastAsia" w:cstheme="minorBidi"/>
            <w:smallCaps w:val="0"/>
            <w:noProof/>
            <w:sz w:val="22"/>
            <w:szCs w:val="22"/>
          </w:rPr>
          <w:tab/>
        </w:r>
        <w:r w:rsidRPr="00C64B6D">
          <w:rPr>
            <w:rStyle w:val="Hyperlink"/>
            <w:noProof/>
          </w:rPr>
          <w:t>Healthcare</w:t>
        </w:r>
        <w:r>
          <w:rPr>
            <w:noProof/>
            <w:webHidden/>
          </w:rPr>
          <w:tab/>
        </w:r>
        <w:r>
          <w:rPr>
            <w:noProof/>
            <w:webHidden/>
          </w:rPr>
          <w:fldChar w:fldCharType="begin"/>
        </w:r>
        <w:r>
          <w:rPr>
            <w:noProof/>
            <w:webHidden/>
          </w:rPr>
          <w:instrText xml:space="preserve"> PAGEREF _Toc409132010 \h </w:instrText>
        </w:r>
        <w:r>
          <w:rPr>
            <w:noProof/>
            <w:webHidden/>
          </w:rPr>
        </w:r>
        <w:r>
          <w:rPr>
            <w:noProof/>
            <w:webHidden/>
          </w:rPr>
          <w:fldChar w:fldCharType="separate"/>
        </w:r>
        <w:r>
          <w:rPr>
            <w:noProof/>
            <w:webHidden/>
          </w:rPr>
          <w:t>11</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11" w:history="1">
        <w:r w:rsidRPr="00C64B6D">
          <w:rPr>
            <w:rStyle w:val="Hyperlink"/>
            <w:noProof/>
          </w:rPr>
          <w:t>3.2.1</w:t>
        </w:r>
        <w:r>
          <w:rPr>
            <w:rFonts w:eastAsiaTheme="minorEastAsia" w:cstheme="minorBidi"/>
            <w:i w:val="0"/>
            <w:iCs w:val="0"/>
            <w:noProof/>
            <w:sz w:val="22"/>
            <w:szCs w:val="22"/>
          </w:rPr>
          <w:tab/>
        </w:r>
        <w:r w:rsidRPr="00C64B6D">
          <w:rPr>
            <w:rStyle w:val="Hyperlink"/>
            <w:noProof/>
          </w:rPr>
          <w:t>Health Information Exchange</w:t>
        </w:r>
        <w:r>
          <w:rPr>
            <w:noProof/>
            <w:webHidden/>
          </w:rPr>
          <w:tab/>
        </w:r>
        <w:r>
          <w:rPr>
            <w:noProof/>
            <w:webHidden/>
          </w:rPr>
          <w:fldChar w:fldCharType="begin"/>
        </w:r>
        <w:r>
          <w:rPr>
            <w:noProof/>
            <w:webHidden/>
          </w:rPr>
          <w:instrText xml:space="preserve"> PAGEREF _Toc409132011 \h </w:instrText>
        </w:r>
        <w:r>
          <w:rPr>
            <w:noProof/>
            <w:webHidden/>
          </w:rPr>
        </w:r>
        <w:r>
          <w:rPr>
            <w:noProof/>
            <w:webHidden/>
          </w:rPr>
          <w:fldChar w:fldCharType="separate"/>
        </w:r>
        <w:r>
          <w:rPr>
            <w:noProof/>
            <w:webHidden/>
          </w:rPr>
          <w:t>11</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12" w:history="1">
        <w:r w:rsidRPr="00C64B6D">
          <w:rPr>
            <w:rStyle w:val="Hyperlink"/>
            <w:noProof/>
          </w:rPr>
          <w:t>3.2.2</w:t>
        </w:r>
        <w:r>
          <w:rPr>
            <w:rFonts w:eastAsiaTheme="minorEastAsia" w:cstheme="minorBidi"/>
            <w:i w:val="0"/>
            <w:iCs w:val="0"/>
            <w:noProof/>
            <w:sz w:val="22"/>
            <w:szCs w:val="22"/>
          </w:rPr>
          <w:tab/>
        </w:r>
        <w:r w:rsidRPr="00C64B6D">
          <w:rPr>
            <w:rStyle w:val="Hyperlink"/>
            <w:noProof/>
          </w:rPr>
          <w:t>Genetic Privacy</w:t>
        </w:r>
        <w:r>
          <w:rPr>
            <w:noProof/>
            <w:webHidden/>
          </w:rPr>
          <w:tab/>
        </w:r>
        <w:r>
          <w:rPr>
            <w:noProof/>
            <w:webHidden/>
          </w:rPr>
          <w:fldChar w:fldCharType="begin"/>
        </w:r>
        <w:r>
          <w:rPr>
            <w:noProof/>
            <w:webHidden/>
          </w:rPr>
          <w:instrText xml:space="preserve"> PAGEREF _Toc409132012 \h </w:instrText>
        </w:r>
        <w:r>
          <w:rPr>
            <w:noProof/>
            <w:webHidden/>
          </w:rPr>
        </w:r>
        <w:r>
          <w:rPr>
            <w:noProof/>
            <w:webHidden/>
          </w:rPr>
          <w:fldChar w:fldCharType="separate"/>
        </w:r>
        <w:r>
          <w:rPr>
            <w:noProof/>
            <w:webHidden/>
          </w:rPr>
          <w:t>11</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13" w:history="1">
        <w:r w:rsidRPr="00C64B6D">
          <w:rPr>
            <w:rStyle w:val="Hyperlink"/>
            <w:noProof/>
          </w:rPr>
          <w:t>3.2.3</w:t>
        </w:r>
        <w:r>
          <w:rPr>
            <w:rFonts w:eastAsiaTheme="minorEastAsia" w:cstheme="minorBidi"/>
            <w:i w:val="0"/>
            <w:iCs w:val="0"/>
            <w:noProof/>
            <w:sz w:val="22"/>
            <w:szCs w:val="22"/>
          </w:rPr>
          <w:tab/>
        </w:r>
        <w:r w:rsidRPr="00C64B6D">
          <w:rPr>
            <w:rStyle w:val="Hyperlink"/>
            <w:noProof/>
          </w:rPr>
          <w:t>Pharma Clinical Trial Data Sharing</w:t>
        </w:r>
        <w:r>
          <w:rPr>
            <w:noProof/>
            <w:webHidden/>
          </w:rPr>
          <w:tab/>
        </w:r>
        <w:r>
          <w:rPr>
            <w:noProof/>
            <w:webHidden/>
          </w:rPr>
          <w:fldChar w:fldCharType="begin"/>
        </w:r>
        <w:r>
          <w:rPr>
            <w:noProof/>
            <w:webHidden/>
          </w:rPr>
          <w:instrText xml:space="preserve"> PAGEREF _Toc409132013 \h </w:instrText>
        </w:r>
        <w:r>
          <w:rPr>
            <w:noProof/>
            <w:webHidden/>
          </w:rPr>
        </w:r>
        <w:r>
          <w:rPr>
            <w:noProof/>
            <w:webHidden/>
          </w:rPr>
          <w:fldChar w:fldCharType="separate"/>
        </w:r>
        <w:r>
          <w:rPr>
            <w:noProof/>
            <w:webHidden/>
          </w:rPr>
          <w:t>12</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14" w:history="1">
        <w:r w:rsidRPr="00C64B6D">
          <w:rPr>
            <w:rStyle w:val="Hyperlink"/>
            <w:noProof/>
          </w:rPr>
          <w:t>3.3</w:t>
        </w:r>
        <w:r>
          <w:rPr>
            <w:rFonts w:eastAsiaTheme="minorEastAsia" w:cstheme="minorBidi"/>
            <w:smallCaps w:val="0"/>
            <w:noProof/>
            <w:sz w:val="22"/>
            <w:szCs w:val="22"/>
          </w:rPr>
          <w:tab/>
        </w:r>
        <w:r w:rsidRPr="00C64B6D">
          <w:rPr>
            <w:rStyle w:val="Hyperlink"/>
            <w:noProof/>
          </w:rPr>
          <w:t>Cybersecurity</w:t>
        </w:r>
        <w:r>
          <w:rPr>
            <w:noProof/>
            <w:webHidden/>
          </w:rPr>
          <w:tab/>
        </w:r>
        <w:r>
          <w:rPr>
            <w:noProof/>
            <w:webHidden/>
          </w:rPr>
          <w:fldChar w:fldCharType="begin"/>
        </w:r>
        <w:r>
          <w:rPr>
            <w:noProof/>
            <w:webHidden/>
          </w:rPr>
          <w:instrText xml:space="preserve"> PAGEREF _Toc409132014 \h </w:instrText>
        </w:r>
        <w:r>
          <w:rPr>
            <w:noProof/>
            <w:webHidden/>
          </w:rPr>
        </w:r>
        <w:r>
          <w:rPr>
            <w:noProof/>
            <w:webHidden/>
          </w:rPr>
          <w:fldChar w:fldCharType="separate"/>
        </w:r>
        <w:r>
          <w:rPr>
            <w:noProof/>
            <w:webHidden/>
          </w:rPr>
          <w:t>13</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15" w:history="1">
        <w:r w:rsidRPr="00C64B6D">
          <w:rPr>
            <w:rStyle w:val="Hyperlink"/>
            <w:noProof/>
          </w:rPr>
          <w:t>3.3.1</w:t>
        </w:r>
        <w:r>
          <w:rPr>
            <w:rFonts w:eastAsiaTheme="minorEastAsia" w:cstheme="minorBidi"/>
            <w:i w:val="0"/>
            <w:iCs w:val="0"/>
            <w:noProof/>
            <w:sz w:val="22"/>
            <w:szCs w:val="22"/>
          </w:rPr>
          <w:tab/>
        </w:r>
        <w:r w:rsidRPr="00C64B6D">
          <w:rPr>
            <w:rStyle w:val="Hyperlink"/>
            <w:noProof/>
          </w:rPr>
          <w:t>Network Protection</w:t>
        </w:r>
        <w:r>
          <w:rPr>
            <w:noProof/>
            <w:webHidden/>
          </w:rPr>
          <w:tab/>
        </w:r>
        <w:r>
          <w:rPr>
            <w:noProof/>
            <w:webHidden/>
          </w:rPr>
          <w:fldChar w:fldCharType="begin"/>
        </w:r>
        <w:r>
          <w:rPr>
            <w:noProof/>
            <w:webHidden/>
          </w:rPr>
          <w:instrText xml:space="preserve"> PAGEREF _Toc409132015 \h </w:instrText>
        </w:r>
        <w:r>
          <w:rPr>
            <w:noProof/>
            <w:webHidden/>
          </w:rPr>
        </w:r>
        <w:r>
          <w:rPr>
            <w:noProof/>
            <w:webHidden/>
          </w:rPr>
          <w:fldChar w:fldCharType="separate"/>
        </w:r>
        <w:r>
          <w:rPr>
            <w:noProof/>
            <w:webHidden/>
          </w:rPr>
          <w:t>13</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16" w:history="1">
        <w:r w:rsidRPr="00C64B6D">
          <w:rPr>
            <w:rStyle w:val="Hyperlink"/>
            <w:noProof/>
          </w:rPr>
          <w:t>3.4</w:t>
        </w:r>
        <w:r>
          <w:rPr>
            <w:rFonts w:eastAsiaTheme="minorEastAsia" w:cstheme="minorBidi"/>
            <w:smallCaps w:val="0"/>
            <w:noProof/>
            <w:sz w:val="22"/>
            <w:szCs w:val="22"/>
          </w:rPr>
          <w:tab/>
        </w:r>
        <w:r w:rsidRPr="00C64B6D">
          <w:rPr>
            <w:rStyle w:val="Hyperlink"/>
            <w:noProof/>
          </w:rPr>
          <w:t>Government</w:t>
        </w:r>
        <w:r>
          <w:rPr>
            <w:noProof/>
            <w:webHidden/>
          </w:rPr>
          <w:tab/>
        </w:r>
        <w:r>
          <w:rPr>
            <w:noProof/>
            <w:webHidden/>
          </w:rPr>
          <w:fldChar w:fldCharType="begin"/>
        </w:r>
        <w:r>
          <w:rPr>
            <w:noProof/>
            <w:webHidden/>
          </w:rPr>
          <w:instrText xml:space="preserve"> PAGEREF _Toc409132016 \h </w:instrText>
        </w:r>
        <w:r>
          <w:rPr>
            <w:noProof/>
            <w:webHidden/>
          </w:rPr>
        </w:r>
        <w:r>
          <w:rPr>
            <w:noProof/>
            <w:webHidden/>
          </w:rPr>
          <w:fldChar w:fldCharType="separate"/>
        </w:r>
        <w:r>
          <w:rPr>
            <w:noProof/>
            <w:webHidden/>
          </w:rPr>
          <w:t>14</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17" w:history="1">
        <w:r w:rsidRPr="00C64B6D">
          <w:rPr>
            <w:rStyle w:val="Hyperlink"/>
            <w:noProof/>
          </w:rPr>
          <w:t>3.4.1</w:t>
        </w:r>
        <w:r>
          <w:rPr>
            <w:rFonts w:eastAsiaTheme="minorEastAsia" w:cstheme="minorBidi"/>
            <w:i w:val="0"/>
            <w:iCs w:val="0"/>
            <w:noProof/>
            <w:sz w:val="22"/>
            <w:szCs w:val="22"/>
          </w:rPr>
          <w:tab/>
        </w:r>
        <w:r w:rsidRPr="00C64B6D">
          <w:rPr>
            <w:rStyle w:val="Hyperlink"/>
            <w:noProof/>
          </w:rPr>
          <w:t>Military: Unmanned Vehicle Sensor Data</w:t>
        </w:r>
        <w:r>
          <w:rPr>
            <w:noProof/>
            <w:webHidden/>
          </w:rPr>
          <w:tab/>
        </w:r>
        <w:r>
          <w:rPr>
            <w:noProof/>
            <w:webHidden/>
          </w:rPr>
          <w:fldChar w:fldCharType="begin"/>
        </w:r>
        <w:r>
          <w:rPr>
            <w:noProof/>
            <w:webHidden/>
          </w:rPr>
          <w:instrText xml:space="preserve"> PAGEREF _Toc409132017 \h </w:instrText>
        </w:r>
        <w:r>
          <w:rPr>
            <w:noProof/>
            <w:webHidden/>
          </w:rPr>
        </w:r>
        <w:r>
          <w:rPr>
            <w:noProof/>
            <w:webHidden/>
          </w:rPr>
          <w:fldChar w:fldCharType="separate"/>
        </w:r>
        <w:r>
          <w:rPr>
            <w:noProof/>
            <w:webHidden/>
          </w:rPr>
          <w:t>14</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18" w:history="1">
        <w:r w:rsidRPr="00C64B6D">
          <w:rPr>
            <w:rStyle w:val="Hyperlink"/>
            <w:noProof/>
          </w:rPr>
          <w:t>3.4.2</w:t>
        </w:r>
        <w:r>
          <w:rPr>
            <w:rFonts w:eastAsiaTheme="minorEastAsia" w:cstheme="minorBidi"/>
            <w:i w:val="0"/>
            <w:iCs w:val="0"/>
            <w:noProof/>
            <w:sz w:val="22"/>
            <w:szCs w:val="22"/>
          </w:rPr>
          <w:tab/>
        </w:r>
        <w:r w:rsidRPr="00C64B6D">
          <w:rPr>
            <w:rStyle w:val="Hyperlink"/>
            <w:noProof/>
          </w:rPr>
          <w:t>Education: Common Core Student Performance Reporting</w:t>
        </w:r>
        <w:r>
          <w:rPr>
            <w:noProof/>
            <w:webHidden/>
          </w:rPr>
          <w:tab/>
        </w:r>
        <w:r>
          <w:rPr>
            <w:noProof/>
            <w:webHidden/>
          </w:rPr>
          <w:fldChar w:fldCharType="begin"/>
        </w:r>
        <w:r>
          <w:rPr>
            <w:noProof/>
            <w:webHidden/>
          </w:rPr>
          <w:instrText xml:space="preserve"> PAGEREF _Toc409132018 \h </w:instrText>
        </w:r>
        <w:r>
          <w:rPr>
            <w:noProof/>
            <w:webHidden/>
          </w:rPr>
        </w:r>
        <w:r>
          <w:rPr>
            <w:noProof/>
            <w:webHidden/>
          </w:rPr>
          <w:fldChar w:fldCharType="separate"/>
        </w:r>
        <w:r>
          <w:rPr>
            <w:noProof/>
            <w:webHidden/>
          </w:rPr>
          <w:t>14</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19" w:history="1">
        <w:r w:rsidRPr="00C64B6D">
          <w:rPr>
            <w:rStyle w:val="Hyperlink"/>
            <w:noProof/>
          </w:rPr>
          <w:t>3.5</w:t>
        </w:r>
        <w:r>
          <w:rPr>
            <w:rFonts w:eastAsiaTheme="minorEastAsia" w:cstheme="minorBidi"/>
            <w:smallCaps w:val="0"/>
            <w:noProof/>
            <w:sz w:val="22"/>
            <w:szCs w:val="22"/>
          </w:rPr>
          <w:tab/>
        </w:r>
        <w:r w:rsidRPr="00C64B6D">
          <w:rPr>
            <w:rStyle w:val="Hyperlink"/>
            <w:noProof/>
          </w:rPr>
          <w:t>Industrial: Aviation</w:t>
        </w:r>
        <w:r>
          <w:rPr>
            <w:noProof/>
            <w:webHidden/>
          </w:rPr>
          <w:tab/>
        </w:r>
        <w:r>
          <w:rPr>
            <w:noProof/>
            <w:webHidden/>
          </w:rPr>
          <w:fldChar w:fldCharType="begin"/>
        </w:r>
        <w:r>
          <w:rPr>
            <w:noProof/>
            <w:webHidden/>
          </w:rPr>
          <w:instrText xml:space="preserve"> PAGEREF _Toc409132019 \h </w:instrText>
        </w:r>
        <w:r>
          <w:rPr>
            <w:noProof/>
            <w:webHidden/>
          </w:rPr>
        </w:r>
        <w:r>
          <w:rPr>
            <w:noProof/>
            <w:webHidden/>
          </w:rPr>
          <w:fldChar w:fldCharType="separate"/>
        </w:r>
        <w:r>
          <w:rPr>
            <w:noProof/>
            <w:webHidden/>
          </w:rPr>
          <w:t>15</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20" w:history="1">
        <w:r w:rsidRPr="00C64B6D">
          <w:rPr>
            <w:rStyle w:val="Hyperlink"/>
            <w:noProof/>
          </w:rPr>
          <w:t>3.5.1</w:t>
        </w:r>
        <w:r>
          <w:rPr>
            <w:rFonts w:eastAsiaTheme="minorEastAsia" w:cstheme="minorBidi"/>
            <w:i w:val="0"/>
            <w:iCs w:val="0"/>
            <w:noProof/>
            <w:sz w:val="22"/>
            <w:szCs w:val="22"/>
          </w:rPr>
          <w:tab/>
        </w:r>
        <w:r w:rsidRPr="00C64B6D">
          <w:rPr>
            <w:rStyle w:val="Hyperlink"/>
            <w:noProof/>
          </w:rPr>
          <w:t>Sensor Data Storage and Analytics</w:t>
        </w:r>
        <w:r>
          <w:rPr>
            <w:noProof/>
            <w:webHidden/>
          </w:rPr>
          <w:tab/>
        </w:r>
        <w:r>
          <w:rPr>
            <w:noProof/>
            <w:webHidden/>
          </w:rPr>
          <w:fldChar w:fldCharType="begin"/>
        </w:r>
        <w:r>
          <w:rPr>
            <w:noProof/>
            <w:webHidden/>
          </w:rPr>
          <w:instrText xml:space="preserve"> PAGEREF _Toc409132020 \h </w:instrText>
        </w:r>
        <w:r>
          <w:rPr>
            <w:noProof/>
            <w:webHidden/>
          </w:rPr>
        </w:r>
        <w:r>
          <w:rPr>
            <w:noProof/>
            <w:webHidden/>
          </w:rPr>
          <w:fldChar w:fldCharType="separate"/>
        </w:r>
        <w:r>
          <w:rPr>
            <w:noProof/>
            <w:webHidden/>
          </w:rPr>
          <w:t>15</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21" w:history="1">
        <w:r w:rsidRPr="00C64B6D">
          <w:rPr>
            <w:rStyle w:val="Hyperlink"/>
            <w:noProof/>
          </w:rPr>
          <w:t>3.6</w:t>
        </w:r>
        <w:r>
          <w:rPr>
            <w:rFonts w:eastAsiaTheme="minorEastAsia" w:cstheme="minorBidi"/>
            <w:smallCaps w:val="0"/>
            <w:noProof/>
            <w:sz w:val="22"/>
            <w:szCs w:val="22"/>
          </w:rPr>
          <w:tab/>
        </w:r>
        <w:r w:rsidRPr="00C64B6D">
          <w:rPr>
            <w:rStyle w:val="Hyperlink"/>
            <w:noProof/>
          </w:rPr>
          <w:t>Transportation</w:t>
        </w:r>
        <w:r>
          <w:rPr>
            <w:noProof/>
            <w:webHidden/>
          </w:rPr>
          <w:tab/>
        </w:r>
        <w:r>
          <w:rPr>
            <w:noProof/>
            <w:webHidden/>
          </w:rPr>
          <w:fldChar w:fldCharType="begin"/>
        </w:r>
        <w:r>
          <w:rPr>
            <w:noProof/>
            <w:webHidden/>
          </w:rPr>
          <w:instrText xml:space="preserve"> PAGEREF _Toc409132021 \h </w:instrText>
        </w:r>
        <w:r>
          <w:rPr>
            <w:noProof/>
            <w:webHidden/>
          </w:rPr>
        </w:r>
        <w:r>
          <w:rPr>
            <w:noProof/>
            <w:webHidden/>
          </w:rPr>
          <w:fldChar w:fldCharType="separate"/>
        </w:r>
        <w:r>
          <w:rPr>
            <w:noProof/>
            <w:webHidden/>
          </w:rPr>
          <w:t>15</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22" w:history="1">
        <w:r w:rsidRPr="00C64B6D">
          <w:rPr>
            <w:rStyle w:val="Hyperlink"/>
            <w:noProof/>
          </w:rPr>
          <w:t>3.6.1</w:t>
        </w:r>
        <w:r>
          <w:rPr>
            <w:rFonts w:eastAsiaTheme="minorEastAsia" w:cstheme="minorBidi"/>
            <w:i w:val="0"/>
            <w:iCs w:val="0"/>
            <w:noProof/>
            <w:sz w:val="22"/>
            <w:szCs w:val="22"/>
          </w:rPr>
          <w:tab/>
        </w:r>
        <w:r w:rsidRPr="00C64B6D">
          <w:rPr>
            <w:rStyle w:val="Hyperlink"/>
            <w:noProof/>
          </w:rPr>
          <w:t>Cargo Shipping</w:t>
        </w:r>
        <w:r>
          <w:rPr>
            <w:noProof/>
            <w:webHidden/>
          </w:rPr>
          <w:tab/>
        </w:r>
        <w:r>
          <w:rPr>
            <w:noProof/>
            <w:webHidden/>
          </w:rPr>
          <w:fldChar w:fldCharType="begin"/>
        </w:r>
        <w:r>
          <w:rPr>
            <w:noProof/>
            <w:webHidden/>
          </w:rPr>
          <w:instrText xml:space="preserve"> PAGEREF _Toc409132022 \h </w:instrText>
        </w:r>
        <w:r>
          <w:rPr>
            <w:noProof/>
            <w:webHidden/>
          </w:rPr>
        </w:r>
        <w:r>
          <w:rPr>
            <w:noProof/>
            <w:webHidden/>
          </w:rPr>
          <w:fldChar w:fldCharType="separate"/>
        </w:r>
        <w:r>
          <w:rPr>
            <w:noProof/>
            <w:webHidden/>
          </w:rPr>
          <w:t>15</w:t>
        </w:r>
        <w:r>
          <w:rPr>
            <w:noProof/>
            <w:webHidden/>
          </w:rPr>
          <w:fldChar w:fldCharType="end"/>
        </w:r>
      </w:hyperlink>
    </w:p>
    <w:p w:rsidR="00DD2F17" w:rsidRDefault="00DD2F17">
      <w:pPr>
        <w:pStyle w:val="TOC1"/>
        <w:tabs>
          <w:tab w:val="left" w:pos="450"/>
          <w:tab w:val="right" w:leader="dot" w:pos="9350"/>
        </w:tabs>
        <w:rPr>
          <w:rFonts w:eastAsiaTheme="minorEastAsia" w:cstheme="minorBidi"/>
          <w:b w:val="0"/>
          <w:bCs w:val="0"/>
          <w:caps w:val="0"/>
          <w:noProof/>
          <w:sz w:val="22"/>
          <w:szCs w:val="22"/>
        </w:rPr>
      </w:pPr>
      <w:hyperlink w:anchor="_Toc409132023" w:history="1">
        <w:r w:rsidRPr="00C64B6D">
          <w:rPr>
            <w:rStyle w:val="Hyperlink"/>
            <w:noProof/>
          </w:rPr>
          <w:t>4</w:t>
        </w:r>
        <w:r>
          <w:rPr>
            <w:rFonts w:eastAsiaTheme="minorEastAsia" w:cstheme="minorBidi"/>
            <w:b w:val="0"/>
            <w:bCs w:val="0"/>
            <w:caps w:val="0"/>
            <w:noProof/>
            <w:sz w:val="22"/>
            <w:szCs w:val="22"/>
          </w:rPr>
          <w:tab/>
        </w:r>
        <w:r w:rsidRPr="00C64B6D">
          <w:rPr>
            <w:rStyle w:val="Hyperlink"/>
            <w:noProof/>
          </w:rPr>
          <w:t>Taxonomy of Security and Privacy Topics</w:t>
        </w:r>
        <w:r>
          <w:rPr>
            <w:noProof/>
            <w:webHidden/>
          </w:rPr>
          <w:tab/>
        </w:r>
        <w:r>
          <w:rPr>
            <w:noProof/>
            <w:webHidden/>
          </w:rPr>
          <w:fldChar w:fldCharType="begin"/>
        </w:r>
        <w:r>
          <w:rPr>
            <w:noProof/>
            <w:webHidden/>
          </w:rPr>
          <w:instrText xml:space="preserve"> PAGEREF _Toc409132023 \h </w:instrText>
        </w:r>
        <w:r>
          <w:rPr>
            <w:noProof/>
            <w:webHidden/>
          </w:rPr>
        </w:r>
        <w:r>
          <w:rPr>
            <w:noProof/>
            <w:webHidden/>
          </w:rPr>
          <w:fldChar w:fldCharType="separate"/>
        </w:r>
        <w:r>
          <w:rPr>
            <w:noProof/>
            <w:webHidden/>
          </w:rPr>
          <w:t>17</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24" w:history="1">
        <w:r w:rsidRPr="00C64B6D">
          <w:rPr>
            <w:rStyle w:val="Hyperlink"/>
            <w:noProof/>
          </w:rPr>
          <w:t>4.1</w:t>
        </w:r>
        <w:r>
          <w:rPr>
            <w:rFonts w:eastAsiaTheme="minorEastAsia" w:cstheme="minorBidi"/>
            <w:smallCaps w:val="0"/>
            <w:noProof/>
            <w:sz w:val="22"/>
            <w:szCs w:val="22"/>
          </w:rPr>
          <w:tab/>
        </w:r>
        <w:r w:rsidRPr="00C64B6D">
          <w:rPr>
            <w:rStyle w:val="Hyperlink"/>
            <w:noProof/>
          </w:rPr>
          <w:t>Conceptual Taxonomy of Security and Privacy Topics</w:t>
        </w:r>
        <w:r>
          <w:rPr>
            <w:noProof/>
            <w:webHidden/>
          </w:rPr>
          <w:tab/>
        </w:r>
        <w:r>
          <w:rPr>
            <w:noProof/>
            <w:webHidden/>
          </w:rPr>
          <w:fldChar w:fldCharType="begin"/>
        </w:r>
        <w:r>
          <w:rPr>
            <w:noProof/>
            <w:webHidden/>
          </w:rPr>
          <w:instrText xml:space="preserve"> PAGEREF _Toc409132024 \h </w:instrText>
        </w:r>
        <w:r>
          <w:rPr>
            <w:noProof/>
            <w:webHidden/>
          </w:rPr>
        </w:r>
        <w:r>
          <w:rPr>
            <w:noProof/>
            <w:webHidden/>
          </w:rPr>
          <w:fldChar w:fldCharType="separate"/>
        </w:r>
        <w:r>
          <w:rPr>
            <w:noProof/>
            <w:webHidden/>
          </w:rPr>
          <w:t>17</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25" w:history="1">
        <w:r w:rsidRPr="00C64B6D">
          <w:rPr>
            <w:rStyle w:val="Hyperlink"/>
            <w:noProof/>
          </w:rPr>
          <w:t>4.1.1</w:t>
        </w:r>
        <w:r>
          <w:rPr>
            <w:rFonts w:eastAsiaTheme="minorEastAsia" w:cstheme="minorBidi"/>
            <w:i w:val="0"/>
            <w:iCs w:val="0"/>
            <w:noProof/>
            <w:sz w:val="22"/>
            <w:szCs w:val="22"/>
          </w:rPr>
          <w:tab/>
        </w:r>
        <w:r w:rsidRPr="00C64B6D">
          <w:rPr>
            <w:rStyle w:val="Hyperlink"/>
            <w:noProof/>
          </w:rPr>
          <w:t>Privacy</w:t>
        </w:r>
        <w:r>
          <w:rPr>
            <w:noProof/>
            <w:webHidden/>
          </w:rPr>
          <w:tab/>
        </w:r>
        <w:r>
          <w:rPr>
            <w:noProof/>
            <w:webHidden/>
          </w:rPr>
          <w:fldChar w:fldCharType="begin"/>
        </w:r>
        <w:r>
          <w:rPr>
            <w:noProof/>
            <w:webHidden/>
          </w:rPr>
          <w:instrText xml:space="preserve"> PAGEREF _Toc409132025 \h </w:instrText>
        </w:r>
        <w:r>
          <w:rPr>
            <w:noProof/>
            <w:webHidden/>
          </w:rPr>
        </w:r>
        <w:r>
          <w:rPr>
            <w:noProof/>
            <w:webHidden/>
          </w:rPr>
          <w:fldChar w:fldCharType="separate"/>
        </w:r>
        <w:r>
          <w:rPr>
            <w:noProof/>
            <w:webHidden/>
          </w:rPr>
          <w:t>17</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26" w:history="1">
        <w:r w:rsidRPr="00C64B6D">
          <w:rPr>
            <w:rStyle w:val="Hyperlink"/>
            <w:noProof/>
          </w:rPr>
          <w:t>4.1.2</w:t>
        </w:r>
        <w:r>
          <w:rPr>
            <w:rFonts w:eastAsiaTheme="minorEastAsia" w:cstheme="minorBidi"/>
            <w:i w:val="0"/>
            <w:iCs w:val="0"/>
            <w:noProof/>
            <w:sz w:val="22"/>
            <w:szCs w:val="22"/>
          </w:rPr>
          <w:tab/>
        </w:r>
        <w:r w:rsidRPr="00C64B6D">
          <w:rPr>
            <w:rStyle w:val="Hyperlink"/>
            <w:noProof/>
          </w:rPr>
          <w:t>Provenance</w:t>
        </w:r>
        <w:r>
          <w:rPr>
            <w:noProof/>
            <w:webHidden/>
          </w:rPr>
          <w:tab/>
        </w:r>
        <w:r>
          <w:rPr>
            <w:noProof/>
            <w:webHidden/>
          </w:rPr>
          <w:fldChar w:fldCharType="begin"/>
        </w:r>
        <w:r>
          <w:rPr>
            <w:noProof/>
            <w:webHidden/>
          </w:rPr>
          <w:instrText xml:space="preserve"> PAGEREF _Toc409132026 \h </w:instrText>
        </w:r>
        <w:r>
          <w:rPr>
            <w:noProof/>
            <w:webHidden/>
          </w:rPr>
        </w:r>
        <w:r>
          <w:rPr>
            <w:noProof/>
            <w:webHidden/>
          </w:rPr>
          <w:fldChar w:fldCharType="separate"/>
        </w:r>
        <w:r>
          <w:rPr>
            <w:noProof/>
            <w:webHidden/>
          </w:rPr>
          <w:t>18</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27" w:history="1">
        <w:r w:rsidRPr="00C64B6D">
          <w:rPr>
            <w:rStyle w:val="Hyperlink"/>
            <w:noProof/>
          </w:rPr>
          <w:t>4.1.3</w:t>
        </w:r>
        <w:r>
          <w:rPr>
            <w:rFonts w:eastAsiaTheme="minorEastAsia" w:cstheme="minorBidi"/>
            <w:i w:val="0"/>
            <w:iCs w:val="0"/>
            <w:noProof/>
            <w:sz w:val="22"/>
            <w:szCs w:val="22"/>
          </w:rPr>
          <w:tab/>
        </w:r>
        <w:r w:rsidRPr="00C64B6D">
          <w:rPr>
            <w:rStyle w:val="Hyperlink"/>
            <w:noProof/>
          </w:rPr>
          <w:t>System Health and Resilience</w:t>
        </w:r>
        <w:r>
          <w:rPr>
            <w:noProof/>
            <w:webHidden/>
          </w:rPr>
          <w:tab/>
        </w:r>
        <w:r>
          <w:rPr>
            <w:noProof/>
            <w:webHidden/>
          </w:rPr>
          <w:fldChar w:fldCharType="begin"/>
        </w:r>
        <w:r>
          <w:rPr>
            <w:noProof/>
            <w:webHidden/>
          </w:rPr>
          <w:instrText xml:space="preserve"> PAGEREF _Toc409132027 \h </w:instrText>
        </w:r>
        <w:r>
          <w:rPr>
            <w:noProof/>
            <w:webHidden/>
          </w:rPr>
        </w:r>
        <w:r>
          <w:rPr>
            <w:noProof/>
            <w:webHidden/>
          </w:rPr>
          <w:fldChar w:fldCharType="separate"/>
        </w:r>
        <w:r>
          <w:rPr>
            <w:noProof/>
            <w:webHidden/>
          </w:rPr>
          <w:t>19</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28" w:history="1">
        <w:r w:rsidRPr="00C64B6D">
          <w:rPr>
            <w:rStyle w:val="Hyperlink"/>
            <w:noProof/>
          </w:rPr>
          <w:t>4.2</w:t>
        </w:r>
        <w:r>
          <w:rPr>
            <w:rFonts w:eastAsiaTheme="minorEastAsia" w:cstheme="minorBidi"/>
            <w:smallCaps w:val="0"/>
            <w:noProof/>
            <w:sz w:val="22"/>
            <w:szCs w:val="22"/>
          </w:rPr>
          <w:tab/>
        </w:r>
        <w:r w:rsidRPr="00C64B6D">
          <w:rPr>
            <w:rStyle w:val="Hyperlink"/>
            <w:noProof/>
          </w:rPr>
          <w:t>Operational Taxonomy of Security and Privacy Topics</w:t>
        </w:r>
        <w:r>
          <w:rPr>
            <w:noProof/>
            <w:webHidden/>
          </w:rPr>
          <w:tab/>
        </w:r>
        <w:r>
          <w:rPr>
            <w:noProof/>
            <w:webHidden/>
          </w:rPr>
          <w:fldChar w:fldCharType="begin"/>
        </w:r>
        <w:r>
          <w:rPr>
            <w:noProof/>
            <w:webHidden/>
          </w:rPr>
          <w:instrText xml:space="preserve"> PAGEREF _Toc409132028 \h </w:instrText>
        </w:r>
        <w:r>
          <w:rPr>
            <w:noProof/>
            <w:webHidden/>
          </w:rPr>
        </w:r>
        <w:r>
          <w:rPr>
            <w:noProof/>
            <w:webHidden/>
          </w:rPr>
          <w:fldChar w:fldCharType="separate"/>
        </w:r>
        <w:r>
          <w:rPr>
            <w:noProof/>
            <w:webHidden/>
          </w:rPr>
          <w:t>19</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29" w:history="1">
        <w:r w:rsidRPr="00C64B6D">
          <w:rPr>
            <w:rStyle w:val="Hyperlink"/>
            <w:noProof/>
          </w:rPr>
          <w:t>4.2.1</w:t>
        </w:r>
        <w:r>
          <w:rPr>
            <w:rFonts w:eastAsiaTheme="minorEastAsia" w:cstheme="minorBidi"/>
            <w:i w:val="0"/>
            <w:iCs w:val="0"/>
            <w:noProof/>
            <w:sz w:val="22"/>
            <w:szCs w:val="22"/>
          </w:rPr>
          <w:tab/>
        </w:r>
        <w:r w:rsidRPr="00C64B6D">
          <w:rPr>
            <w:rStyle w:val="Hyperlink"/>
            <w:noProof/>
          </w:rPr>
          <w:t>Registration, Security Model, and Policy Enforcement</w:t>
        </w:r>
        <w:r>
          <w:rPr>
            <w:noProof/>
            <w:webHidden/>
          </w:rPr>
          <w:tab/>
        </w:r>
        <w:r>
          <w:rPr>
            <w:noProof/>
            <w:webHidden/>
          </w:rPr>
          <w:fldChar w:fldCharType="begin"/>
        </w:r>
        <w:r>
          <w:rPr>
            <w:noProof/>
            <w:webHidden/>
          </w:rPr>
          <w:instrText xml:space="preserve"> PAGEREF _Toc409132029 \h </w:instrText>
        </w:r>
        <w:r>
          <w:rPr>
            <w:noProof/>
            <w:webHidden/>
          </w:rPr>
        </w:r>
        <w:r>
          <w:rPr>
            <w:noProof/>
            <w:webHidden/>
          </w:rPr>
          <w:fldChar w:fldCharType="separate"/>
        </w:r>
        <w:r>
          <w:rPr>
            <w:noProof/>
            <w:webHidden/>
          </w:rPr>
          <w:t>20</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30" w:history="1">
        <w:r w:rsidRPr="00C64B6D">
          <w:rPr>
            <w:rStyle w:val="Hyperlink"/>
            <w:noProof/>
          </w:rPr>
          <w:t>4.2.2</w:t>
        </w:r>
        <w:r>
          <w:rPr>
            <w:rFonts w:eastAsiaTheme="minorEastAsia" w:cstheme="minorBidi"/>
            <w:i w:val="0"/>
            <w:iCs w:val="0"/>
            <w:noProof/>
            <w:sz w:val="22"/>
            <w:szCs w:val="22"/>
          </w:rPr>
          <w:tab/>
        </w:r>
        <w:r w:rsidRPr="00C64B6D">
          <w:rPr>
            <w:rStyle w:val="Hyperlink"/>
            <w:noProof/>
          </w:rPr>
          <w:t>Identity and Access Management</w:t>
        </w:r>
        <w:r>
          <w:rPr>
            <w:noProof/>
            <w:webHidden/>
          </w:rPr>
          <w:tab/>
        </w:r>
        <w:r>
          <w:rPr>
            <w:noProof/>
            <w:webHidden/>
          </w:rPr>
          <w:fldChar w:fldCharType="begin"/>
        </w:r>
        <w:r>
          <w:rPr>
            <w:noProof/>
            <w:webHidden/>
          </w:rPr>
          <w:instrText xml:space="preserve"> PAGEREF _Toc409132030 \h </w:instrText>
        </w:r>
        <w:r>
          <w:rPr>
            <w:noProof/>
            <w:webHidden/>
          </w:rPr>
        </w:r>
        <w:r>
          <w:rPr>
            <w:noProof/>
            <w:webHidden/>
          </w:rPr>
          <w:fldChar w:fldCharType="separate"/>
        </w:r>
        <w:r>
          <w:rPr>
            <w:noProof/>
            <w:webHidden/>
          </w:rPr>
          <w:t>20</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31" w:history="1">
        <w:r w:rsidRPr="00C64B6D">
          <w:rPr>
            <w:rStyle w:val="Hyperlink"/>
            <w:noProof/>
          </w:rPr>
          <w:t>4.2.3</w:t>
        </w:r>
        <w:r>
          <w:rPr>
            <w:rFonts w:eastAsiaTheme="minorEastAsia" w:cstheme="minorBidi"/>
            <w:i w:val="0"/>
            <w:iCs w:val="0"/>
            <w:noProof/>
            <w:sz w:val="22"/>
            <w:szCs w:val="22"/>
          </w:rPr>
          <w:tab/>
        </w:r>
        <w:r w:rsidRPr="00C64B6D">
          <w:rPr>
            <w:rStyle w:val="Hyperlink"/>
            <w:noProof/>
          </w:rPr>
          <w:t>Data Governance</w:t>
        </w:r>
        <w:r>
          <w:rPr>
            <w:noProof/>
            <w:webHidden/>
          </w:rPr>
          <w:tab/>
        </w:r>
        <w:r>
          <w:rPr>
            <w:noProof/>
            <w:webHidden/>
          </w:rPr>
          <w:fldChar w:fldCharType="begin"/>
        </w:r>
        <w:r>
          <w:rPr>
            <w:noProof/>
            <w:webHidden/>
          </w:rPr>
          <w:instrText xml:space="preserve"> PAGEREF _Toc409132031 \h </w:instrText>
        </w:r>
        <w:r>
          <w:rPr>
            <w:noProof/>
            <w:webHidden/>
          </w:rPr>
        </w:r>
        <w:r>
          <w:rPr>
            <w:noProof/>
            <w:webHidden/>
          </w:rPr>
          <w:fldChar w:fldCharType="separate"/>
        </w:r>
        <w:r>
          <w:rPr>
            <w:noProof/>
            <w:webHidden/>
          </w:rPr>
          <w:t>21</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32" w:history="1">
        <w:r w:rsidRPr="00C64B6D">
          <w:rPr>
            <w:rStyle w:val="Hyperlink"/>
            <w:noProof/>
          </w:rPr>
          <w:t>4.2.4</w:t>
        </w:r>
        <w:r>
          <w:rPr>
            <w:rFonts w:eastAsiaTheme="minorEastAsia" w:cstheme="minorBidi"/>
            <w:i w:val="0"/>
            <w:iCs w:val="0"/>
            <w:noProof/>
            <w:sz w:val="22"/>
            <w:szCs w:val="22"/>
          </w:rPr>
          <w:tab/>
        </w:r>
        <w:r w:rsidRPr="00C64B6D">
          <w:rPr>
            <w:rStyle w:val="Hyperlink"/>
            <w:noProof/>
          </w:rPr>
          <w:t>Visibility and Infrastructure Management</w:t>
        </w:r>
        <w:r>
          <w:rPr>
            <w:noProof/>
            <w:webHidden/>
          </w:rPr>
          <w:tab/>
        </w:r>
        <w:r>
          <w:rPr>
            <w:noProof/>
            <w:webHidden/>
          </w:rPr>
          <w:fldChar w:fldCharType="begin"/>
        </w:r>
        <w:r>
          <w:rPr>
            <w:noProof/>
            <w:webHidden/>
          </w:rPr>
          <w:instrText xml:space="preserve"> PAGEREF _Toc409132032 \h </w:instrText>
        </w:r>
        <w:r>
          <w:rPr>
            <w:noProof/>
            <w:webHidden/>
          </w:rPr>
        </w:r>
        <w:r>
          <w:rPr>
            <w:noProof/>
            <w:webHidden/>
          </w:rPr>
          <w:fldChar w:fldCharType="separate"/>
        </w:r>
        <w:r>
          <w:rPr>
            <w:noProof/>
            <w:webHidden/>
          </w:rPr>
          <w:t>22</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33" w:history="1">
        <w:r w:rsidRPr="00C64B6D">
          <w:rPr>
            <w:rStyle w:val="Hyperlink"/>
            <w:noProof/>
          </w:rPr>
          <w:t>4.2.5</w:t>
        </w:r>
        <w:r>
          <w:rPr>
            <w:rFonts w:eastAsiaTheme="minorEastAsia" w:cstheme="minorBidi"/>
            <w:i w:val="0"/>
            <w:iCs w:val="0"/>
            <w:noProof/>
            <w:sz w:val="22"/>
            <w:szCs w:val="22"/>
          </w:rPr>
          <w:tab/>
        </w:r>
        <w:r w:rsidRPr="00C64B6D">
          <w:rPr>
            <w:rStyle w:val="Hyperlink"/>
            <w:noProof/>
          </w:rPr>
          <w:t>Risk and Accountability</w:t>
        </w:r>
        <w:r>
          <w:rPr>
            <w:noProof/>
            <w:webHidden/>
          </w:rPr>
          <w:tab/>
        </w:r>
        <w:r>
          <w:rPr>
            <w:noProof/>
            <w:webHidden/>
          </w:rPr>
          <w:fldChar w:fldCharType="begin"/>
        </w:r>
        <w:r>
          <w:rPr>
            <w:noProof/>
            <w:webHidden/>
          </w:rPr>
          <w:instrText xml:space="preserve"> PAGEREF _Toc409132033 \h </w:instrText>
        </w:r>
        <w:r>
          <w:rPr>
            <w:noProof/>
            <w:webHidden/>
          </w:rPr>
        </w:r>
        <w:r>
          <w:rPr>
            <w:noProof/>
            <w:webHidden/>
          </w:rPr>
          <w:fldChar w:fldCharType="separate"/>
        </w:r>
        <w:r>
          <w:rPr>
            <w:noProof/>
            <w:webHidden/>
          </w:rPr>
          <w:t>23</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34" w:history="1">
        <w:r w:rsidRPr="00C64B6D">
          <w:rPr>
            <w:rStyle w:val="Hyperlink"/>
            <w:noProof/>
          </w:rPr>
          <w:t>4.3</w:t>
        </w:r>
        <w:r>
          <w:rPr>
            <w:rFonts w:eastAsiaTheme="minorEastAsia" w:cstheme="minorBidi"/>
            <w:smallCaps w:val="0"/>
            <w:noProof/>
            <w:sz w:val="22"/>
            <w:szCs w:val="22"/>
          </w:rPr>
          <w:tab/>
        </w:r>
        <w:r w:rsidRPr="00C64B6D">
          <w:rPr>
            <w:rStyle w:val="Hyperlink"/>
            <w:noProof/>
          </w:rPr>
          <w:t>Roles Taxonomy of Security and Privacy Topics</w:t>
        </w:r>
        <w:r>
          <w:rPr>
            <w:noProof/>
            <w:webHidden/>
          </w:rPr>
          <w:tab/>
        </w:r>
        <w:r>
          <w:rPr>
            <w:noProof/>
            <w:webHidden/>
          </w:rPr>
          <w:fldChar w:fldCharType="begin"/>
        </w:r>
        <w:r>
          <w:rPr>
            <w:noProof/>
            <w:webHidden/>
          </w:rPr>
          <w:instrText xml:space="preserve"> PAGEREF _Toc409132034 \h </w:instrText>
        </w:r>
        <w:r>
          <w:rPr>
            <w:noProof/>
            <w:webHidden/>
          </w:rPr>
        </w:r>
        <w:r>
          <w:rPr>
            <w:noProof/>
            <w:webHidden/>
          </w:rPr>
          <w:fldChar w:fldCharType="separate"/>
        </w:r>
        <w:r>
          <w:rPr>
            <w:noProof/>
            <w:webHidden/>
          </w:rPr>
          <w:t>23</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35" w:history="1">
        <w:r w:rsidRPr="00C64B6D">
          <w:rPr>
            <w:rStyle w:val="Hyperlink"/>
            <w:noProof/>
          </w:rPr>
          <w:t>4.3.1</w:t>
        </w:r>
        <w:r>
          <w:rPr>
            <w:rFonts w:eastAsiaTheme="minorEastAsia" w:cstheme="minorBidi"/>
            <w:i w:val="0"/>
            <w:iCs w:val="0"/>
            <w:noProof/>
            <w:sz w:val="22"/>
            <w:szCs w:val="22"/>
          </w:rPr>
          <w:tab/>
        </w:r>
        <w:r w:rsidRPr="00C64B6D">
          <w:rPr>
            <w:rStyle w:val="Hyperlink"/>
            <w:noProof/>
          </w:rPr>
          <w:t>Infrastructure Management</w:t>
        </w:r>
        <w:r>
          <w:rPr>
            <w:noProof/>
            <w:webHidden/>
          </w:rPr>
          <w:tab/>
        </w:r>
        <w:r>
          <w:rPr>
            <w:noProof/>
            <w:webHidden/>
          </w:rPr>
          <w:fldChar w:fldCharType="begin"/>
        </w:r>
        <w:r>
          <w:rPr>
            <w:noProof/>
            <w:webHidden/>
          </w:rPr>
          <w:instrText xml:space="preserve"> PAGEREF _Toc409132035 \h </w:instrText>
        </w:r>
        <w:r>
          <w:rPr>
            <w:noProof/>
            <w:webHidden/>
          </w:rPr>
        </w:r>
        <w:r>
          <w:rPr>
            <w:noProof/>
            <w:webHidden/>
          </w:rPr>
          <w:fldChar w:fldCharType="separate"/>
        </w:r>
        <w:r>
          <w:rPr>
            <w:noProof/>
            <w:webHidden/>
          </w:rPr>
          <w:t>24</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36" w:history="1">
        <w:r w:rsidRPr="00C64B6D">
          <w:rPr>
            <w:rStyle w:val="Hyperlink"/>
            <w:noProof/>
          </w:rPr>
          <w:t>4.3.2</w:t>
        </w:r>
        <w:r>
          <w:rPr>
            <w:rFonts w:eastAsiaTheme="minorEastAsia" w:cstheme="minorBidi"/>
            <w:i w:val="0"/>
            <w:iCs w:val="0"/>
            <w:noProof/>
            <w:sz w:val="22"/>
            <w:szCs w:val="22"/>
          </w:rPr>
          <w:tab/>
        </w:r>
        <w:r w:rsidRPr="00C64B6D">
          <w:rPr>
            <w:rStyle w:val="Hyperlink"/>
            <w:noProof/>
          </w:rPr>
          <w:t>GRC</w:t>
        </w:r>
        <w:r>
          <w:rPr>
            <w:noProof/>
            <w:webHidden/>
          </w:rPr>
          <w:tab/>
        </w:r>
        <w:r>
          <w:rPr>
            <w:noProof/>
            <w:webHidden/>
          </w:rPr>
          <w:fldChar w:fldCharType="begin"/>
        </w:r>
        <w:r>
          <w:rPr>
            <w:noProof/>
            <w:webHidden/>
          </w:rPr>
          <w:instrText xml:space="preserve"> PAGEREF _Toc409132036 \h </w:instrText>
        </w:r>
        <w:r>
          <w:rPr>
            <w:noProof/>
            <w:webHidden/>
          </w:rPr>
        </w:r>
        <w:r>
          <w:rPr>
            <w:noProof/>
            <w:webHidden/>
          </w:rPr>
          <w:fldChar w:fldCharType="separate"/>
        </w:r>
        <w:r>
          <w:rPr>
            <w:noProof/>
            <w:webHidden/>
          </w:rPr>
          <w:t>24</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37" w:history="1">
        <w:r w:rsidRPr="00C64B6D">
          <w:rPr>
            <w:rStyle w:val="Hyperlink"/>
            <w:noProof/>
          </w:rPr>
          <w:t>4.3.3</w:t>
        </w:r>
        <w:r>
          <w:rPr>
            <w:rFonts w:eastAsiaTheme="minorEastAsia" w:cstheme="minorBidi"/>
            <w:i w:val="0"/>
            <w:iCs w:val="0"/>
            <w:noProof/>
            <w:sz w:val="22"/>
            <w:szCs w:val="22"/>
          </w:rPr>
          <w:tab/>
        </w:r>
        <w:r w:rsidRPr="00C64B6D">
          <w:rPr>
            <w:rStyle w:val="Hyperlink"/>
            <w:noProof/>
          </w:rPr>
          <w:t>Information Worker</w:t>
        </w:r>
        <w:r>
          <w:rPr>
            <w:noProof/>
            <w:webHidden/>
          </w:rPr>
          <w:tab/>
        </w:r>
        <w:r>
          <w:rPr>
            <w:noProof/>
            <w:webHidden/>
          </w:rPr>
          <w:fldChar w:fldCharType="begin"/>
        </w:r>
        <w:r>
          <w:rPr>
            <w:noProof/>
            <w:webHidden/>
          </w:rPr>
          <w:instrText xml:space="preserve"> PAGEREF _Toc409132037 \h </w:instrText>
        </w:r>
        <w:r>
          <w:rPr>
            <w:noProof/>
            <w:webHidden/>
          </w:rPr>
        </w:r>
        <w:r>
          <w:rPr>
            <w:noProof/>
            <w:webHidden/>
          </w:rPr>
          <w:fldChar w:fldCharType="separate"/>
        </w:r>
        <w:r>
          <w:rPr>
            <w:noProof/>
            <w:webHidden/>
          </w:rPr>
          <w:t>24</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38" w:history="1">
        <w:r w:rsidRPr="00C64B6D">
          <w:rPr>
            <w:rStyle w:val="Hyperlink"/>
            <w:noProof/>
          </w:rPr>
          <w:t>4.4</w:t>
        </w:r>
        <w:r>
          <w:rPr>
            <w:rFonts w:eastAsiaTheme="minorEastAsia" w:cstheme="minorBidi"/>
            <w:smallCaps w:val="0"/>
            <w:noProof/>
            <w:sz w:val="22"/>
            <w:szCs w:val="22"/>
          </w:rPr>
          <w:tab/>
        </w:r>
        <w:r w:rsidRPr="00C64B6D">
          <w:rPr>
            <w:rStyle w:val="Hyperlink"/>
            <w:noProof/>
          </w:rPr>
          <w:t>Relationships Between Security and Privacy Concepts and Roles</w:t>
        </w:r>
        <w:r>
          <w:rPr>
            <w:noProof/>
            <w:webHidden/>
          </w:rPr>
          <w:tab/>
        </w:r>
        <w:r>
          <w:rPr>
            <w:noProof/>
            <w:webHidden/>
          </w:rPr>
          <w:fldChar w:fldCharType="begin"/>
        </w:r>
        <w:r>
          <w:rPr>
            <w:noProof/>
            <w:webHidden/>
          </w:rPr>
          <w:instrText xml:space="preserve"> PAGEREF _Toc409132038 \h </w:instrText>
        </w:r>
        <w:r>
          <w:rPr>
            <w:noProof/>
            <w:webHidden/>
          </w:rPr>
        </w:r>
        <w:r>
          <w:rPr>
            <w:noProof/>
            <w:webHidden/>
          </w:rPr>
          <w:fldChar w:fldCharType="separate"/>
        </w:r>
        <w:r>
          <w:rPr>
            <w:noProof/>
            <w:webHidden/>
          </w:rPr>
          <w:t>25</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39" w:history="1">
        <w:r w:rsidRPr="00C64B6D">
          <w:rPr>
            <w:rStyle w:val="Hyperlink"/>
            <w:noProof/>
          </w:rPr>
          <w:t>4.4.1</w:t>
        </w:r>
        <w:r>
          <w:rPr>
            <w:rFonts w:eastAsiaTheme="minorEastAsia" w:cstheme="minorBidi"/>
            <w:i w:val="0"/>
            <w:iCs w:val="0"/>
            <w:noProof/>
            <w:sz w:val="22"/>
            <w:szCs w:val="22"/>
          </w:rPr>
          <w:tab/>
        </w:r>
        <w:r w:rsidRPr="00C64B6D">
          <w:rPr>
            <w:rStyle w:val="Hyperlink"/>
            <w:noProof/>
          </w:rPr>
          <w:t>Data Privacy</w:t>
        </w:r>
        <w:r>
          <w:rPr>
            <w:noProof/>
            <w:webHidden/>
          </w:rPr>
          <w:tab/>
        </w:r>
        <w:r>
          <w:rPr>
            <w:noProof/>
            <w:webHidden/>
          </w:rPr>
          <w:fldChar w:fldCharType="begin"/>
        </w:r>
        <w:r>
          <w:rPr>
            <w:noProof/>
            <w:webHidden/>
          </w:rPr>
          <w:instrText xml:space="preserve"> PAGEREF _Toc409132039 \h </w:instrText>
        </w:r>
        <w:r>
          <w:rPr>
            <w:noProof/>
            <w:webHidden/>
          </w:rPr>
        </w:r>
        <w:r>
          <w:rPr>
            <w:noProof/>
            <w:webHidden/>
          </w:rPr>
          <w:fldChar w:fldCharType="separate"/>
        </w:r>
        <w:r>
          <w:rPr>
            <w:noProof/>
            <w:webHidden/>
          </w:rPr>
          <w:t>25</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40" w:history="1">
        <w:r w:rsidRPr="00C64B6D">
          <w:rPr>
            <w:rStyle w:val="Hyperlink"/>
            <w:noProof/>
          </w:rPr>
          <w:t>4.4.2</w:t>
        </w:r>
        <w:r>
          <w:rPr>
            <w:rFonts w:eastAsiaTheme="minorEastAsia" w:cstheme="minorBidi"/>
            <w:i w:val="0"/>
            <w:iCs w:val="0"/>
            <w:noProof/>
            <w:sz w:val="22"/>
            <w:szCs w:val="22"/>
          </w:rPr>
          <w:tab/>
        </w:r>
        <w:r w:rsidRPr="00C64B6D">
          <w:rPr>
            <w:rStyle w:val="Hyperlink"/>
            <w:noProof/>
          </w:rPr>
          <w:t>Data Veracity (Provenance)</w:t>
        </w:r>
        <w:r>
          <w:rPr>
            <w:noProof/>
            <w:webHidden/>
          </w:rPr>
          <w:tab/>
        </w:r>
        <w:r>
          <w:rPr>
            <w:noProof/>
            <w:webHidden/>
          </w:rPr>
          <w:fldChar w:fldCharType="begin"/>
        </w:r>
        <w:r>
          <w:rPr>
            <w:noProof/>
            <w:webHidden/>
          </w:rPr>
          <w:instrText xml:space="preserve"> PAGEREF _Toc409132040 \h </w:instrText>
        </w:r>
        <w:r>
          <w:rPr>
            <w:noProof/>
            <w:webHidden/>
          </w:rPr>
        </w:r>
        <w:r>
          <w:rPr>
            <w:noProof/>
            <w:webHidden/>
          </w:rPr>
          <w:fldChar w:fldCharType="separate"/>
        </w:r>
        <w:r>
          <w:rPr>
            <w:noProof/>
            <w:webHidden/>
          </w:rPr>
          <w:t>25</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41" w:history="1">
        <w:r w:rsidRPr="00C64B6D">
          <w:rPr>
            <w:rStyle w:val="Hyperlink"/>
            <w:noProof/>
          </w:rPr>
          <w:t>4.4.3</w:t>
        </w:r>
        <w:r>
          <w:rPr>
            <w:rFonts w:eastAsiaTheme="minorEastAsia" w:cstheme="minorBidi"/>
            <w:i w:val="0"/>
            <w:iCs w:val="0"/>
            <w:noProof/>
            <w:sz w:val="22"/>
            <w:szCs w:val="22"/>
          </w:rPr>
          <w:tab/>
        </w:r>
        <w:r w:rsidRPr="00C64B6D">
          <w:rPr>
            <w:rStyle w:val="Hyperlink"/>
            <w:noProof/>
          </w:rPr>
          <w:t>System Health</w:t>
        </w:r>
        <w:r>
          <w:rPr>
            <w:noProof/>
            <w:webHidden/>
          </w:rPr>
          <w:tab/>
        </w:r>
        <w:r>
          <w:rPr>
            <w:noProof/>
            <w:webHidden/>
          </w:rPr>
          <w:fldChar w:fldCharType="begin"/>
        </w:r>
        <w:r>
          <w:rPr>
            <w:noProof/>
            <w:webHidden/>
          </w:rPr>
          <w:instrText xml:space="preserve"> PAGEREF _Toc409132041 \h </w:instrText>
        </w:r>
        <w:r>
          <w:rPr>
            <w:noProof/>
            <w:webHidden/>
          </w:rPr>
        </w:r>
        <w:r>
          <w:rPr>
            <w:noProof/>
            <w:webHidden/>
          </w:rPr>
          <w:fldChar w:fldCharType="separate"/>
        </w:r>
        <w:r>
          <w:rPr>
            <w:noProof/>
            <w:webHidden/>
          </w:rPr>
          <w:t>25</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42" w:history="1">
        <w:r w:rsidRPr="00C64B6D">
          <w:rPr>
            <w:rStyle w:val="Hyperlink"/>
            <w:noProof/>
          </w:rPr>
          <w:t>4.5</w:t>
        </w:r>
        <w:r>
          <w:rPr>
            <w:rFonts w:eastAsiaTheme="minorEastAsia" w:cstheme="minorBidi"/>
            <w:smallCaps w:val="0"/>
            <w:noProof/>
            <w:sz w:val="22"/>
            <w:szCs w:val="22"/>
          </w:rPr>
          <w:tab/>
        </w:r>
        <w:r w:rsidRPr="00C64B6D">
          <w:rPr>
            <w:rStyle w:val="Hyperlink"/>
            <w:noProof/>
          </w:rPr>
          <w:t>Uncategorized Topics</w:t>
        </w:r>
        <w:r>
          <w:rPr>
            <w:noProof/>
            <w:webHidden/>
          </w:rPr>
          <w:tab/>
        </w:r>
        <w:r>
          <w:rPr>
            <w:noProof/>
            <w:webHidden/>
          </w:rPr>
          <w:fldChar w:fldCharType="begin"/>
        </w:r>
        <w:r>
          <w:rPr>
            <w:noProof/>
            <w:webHidden/>
          </w:rPr>
          <w:instrText xml:space="preserve"> PAGEREF _Toc409132042 \h </w:instrText>
        </w:r>
        <w:r>
          <w:rPr>
            <w:noProof/>
            <w:webHidden/>
          </w:rPr>
        </w:r>
        <w:r>
          <w:rPr>
            <w:noProof/>
            <w:webHidden/>
          </w:rPr>
          <w:fldChar w:fldCharType="separate"/>
        </w:r>
        <w:r>
          <w:rPr>
            <w:noProof/>
            <w:webHidden/>
          </w:rPr>
          <w:t>26</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43" w:history="1">
        <w:r w:rsidRPr="00C64B6D">
          <w:rPr>
            <w:rStyle w:val="Hyperlink"/>
            <w:noProof/>
          </w:rPr>
          <w:t>4.5.1</w:t>
        </w:r>
        <w:r>
          <w:rPr>
            <w:rFonts w:eastAsiaTheme="minorEastAsia" w:cstheme="minorBidi"/>
            <w:i w:val="0"/>
            <w:iCs w:val="0"/>
            <w:noProof/>
            <w:sz w:val="22"/>
            <w:szCs w:val="22"/>
          </w:rPr>
          <w:tab/>
        </w:r>
        <w:r w:rsidRPr="00C64B6D">
          <w:rPr>
            <w:rStyle w:val="Hyperlink"/>
            <w:noProof/>
          </w:rPr>
          <w:t>Provisioning, Metering, and Billing</w:t>
        </w:r>
        <w:r>
          <w:rPr>
            <w:noProof/>
            <w:webHidden/>
          </w:rPr>
          <w:tab/>
        </w:r>
        <w:r>
          <w:rPr>
            <w:noProof/>
            <w:webHidden/>
          </w:rPr>
          <w:fldChar w:fldCharType="begin"/>
        </w:r>
        <w:r>
          <w:rPr>
            <w:noProof/>
            <w:webHidden/>
          </w:rPr>
          <w:instrText xml:space="preserve"> PAGEREF _Toc409132043 \h </w:instrText>
        </w:r>
        <w:r>
          <w:rPr>
            <w:noProof/>
            <w:webHidden/>
          </w:rPr>
        </w:r>
        <w:r>
          <w:rPr>
            <w:noProof/>
            <w:webHidden/>
          </w:rPr>
          <w:fldChar w:fldCharType="separate"/>
        </w:r>
        <w:r>
          <w:rPr>
            <w:noProof/>
            <w:webHidden/>
          </w:rPr>
          <w:t>26</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44" w:history="1">
        <w:r w:rsidRPr="00C64B6D">
          <w:rPr>
            <w:rStyle w:val="Hyperlink"/>
            <w:noProof/>
          </w:rPr>
          <w:t>4.5.2</w:t>
        </w:r>
        <w:r>
          <w:rPr>
            <w:rFonts w:eastAsiaTheme="minorEastAsia" w:cstheme="minorBidi"/>
            <w:i w:val="0"/>
            <w:iCs w:val="0"/>
            <w:noProof/>
            <w:sz w:val="22"/>
            <w:szCs w:val="22"/>
          </w:rPr>
          <w:tab/>
        </w:r>
        <w:r w:rsidRPr="00C64B6D">
          <w:rPr>
            <w:rStyle w:val="Hyperlink"/>
            <w:noProof/>
          </w:rPr>
          <w:t>Data Syndication</w:t>
        </w:r>
        <w:r>
          <w:rPr>
            <w:noProof/>
            <w:webHidden/>
          </w:rPr>
          <w:tab/>
        </w:r>
        <w:r>
          <w:rPr>
            <w:noProof/>
            <w:webHidden/>
          </w:rPr>
          <w:fldChar w:fldCharType="begin"/>
        </w:r>
        <w:r>
          <w:rPr>
            <w:noProof/>
            <w:webHidden/>
          </w:rPr>
          <w:instrText xml:space="preserve"> PAGEREF _Toc409132044 \h </w:instrText>
        </w:r>
        <w:r>
          <w:rPr>
            <w:noProof/>
            <w:webHidden/>
          </w:rPr>
        </w:r>
        <w:r>
          <w:rPr>
            <w:noProof/>
            <w:webHidden/>
          </w:rPr>
          <w:fldChar w:fldCharType="separate"/>
        </w:r>
        <w:r>
          <w:rPr>
            <w:noProof/>
            <w:webHidden/>
          </w:rPr>
          <w:t>26</w:t>
        </w:r>
        <w:r>
          <w:rPr>
            <w:noProof/>
            <w:webHidden/>
          </w:rPr>
          <w:fldChar w:fldCharType="end"/>
        </w:r>
      </w:hyperlink>
    </w:p>
    <w:p w:rsidR="00DD2F17" w:rsidRDefault="00DD2F17">
      <w:pPr>
        <w:pStyle w:val="TOC1"/>
        <w:tabs>
          <w:tab w:val="left" w:pos="450"/>
          <w:tab w:val="right" w:leader="dot" w:pos="9350"/>
        </w:tabs>
        <w:rPr>
          <w:rFonts w:eastAsiaTheme="minorEastAsia" w:cstheme="minorBidi"/>
          <w:b w:val="0"/>
          <w:bCs w:val="0"/>
          <w:caps w:val="0"/>
          <w:noProof/>
          <w:sz w:val="22"/>
          <w:szCs w:val="22"/>
        </w:rPr>
      </w:pPr>
      <w:hyperlink w:anchor="_Toc409132045" w:history="1">
        <w:r w:rsidRPr="00C64B6D">
          <w:rPr>
            <w:rStyle w:val="Hyperlink"/>
            <w:noProof/>
          </w:rPr>
          <w:t>5</w:t>
        </w:r>
        <w:r>
          <w:rPr>
            <w:rFonts w:eastAsiaTheme="minorEastAsia" w:cstheme="minorBidi"/>
            <w:b w:val="0"/>
            <w:bCs w:val="0"/>
            <w:caps w:val="0"/>
            <w:noProof/>
            <w:sz w:val="22"/>
            <w:szCs w:val="22"/>
          </w:rPr>
          <w:tab/>
        </w:r>
        <w:r w:rsidRPr="00C64B6D">
          <w:rPr>
            <w:rStyle w:val="Hyperlink"/>
            <w:noProof/>
          </w:rPr>
          <w:t>Security and Privacy Fabric</w:t>
        </w:r>
        <w:r>
          <w:rPr>
            <w:noProof/>
            <w:webHidden/>
          </w:rPr>
          <w:tab/>
        </w:r>
        <w:r>
          <w:rPr>
            <w:noProof/>
            <w:webHidden/>
          </w:rPr>
          <w:fldChar w:fldCharType="begin"/>
        </w:r>
        <w:r>
          <w:rPr>
            <w:noProof/>
            <w:webHidden/>
          </w:rPr>
          <w:instrText xml:space="preserve"> PAGEREF _Toc409132045 \h </w:instrText>
        </w:r>
        <w:r>
          <w:rPr>
            <w:noProof/>
            <w:webHidden/>
          </w:rPr>
        </w:r>
        <w:r>
          <w:rPr>
            <w:noProof/>
            <w:webHidden/>
          </w:rPr>
          <w:fldChar w:fldCharType="separate"/>
        </w:r>
        <w:r>
          <w:rPr>
            <w:noProof/>
            <w:webHidden/>
          </w:rPr>
          <w:t>27</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46" w:history="1">
        <w:r w:rsidRPr="00C64B6D">
          <w:rPr>
            <w:rStyle w:val="Hyperlink"/>
            <w:noProof/>
          </w:rPr>
          <w:t>5.1</w:t>
        </w:r>
        <w:r>
          <w:rPr>
            <w:rFonts w:eastAsiaTheme="minorEastAsia" w:cstheme="minorBidi"/>
            <w:smallCaps w:val="0"/>
            <w:noProof/>
            <w:sz w:val="22"/>
            <w:szCs w:val="22"/>
          </w:rPr>
          <w:tab/>
        </w:r>
        <w:r w:rsidRPr="00C64B6D">
          <w:rPr>
            <w:rStyle w:val="Hyperlink"/>
            <w:noProof/>
          </w:rPr>
          <w:t xml:space="preserve">Interface of Data Providers </w:t>
        </w:r>
        <m:oMath>
          <m:r>
            <m:rPr>
              <m:sty m:val="p"/>
            </m:rPr>
            <w:rPr>
              <w:rStyle w:val="Hyperlink"/>
              <w:rFonts w:ascii="Cambria Math" w:hAnsi="Cambria Math"/>
              <w:noProof/>
            </w:rPr>
            <m:t>→</m:t>
          </m:r>
        </m:oMath>
        <w:r w:rsidRPr="00C64B6D">
          <w:rPr>
            <w:rStyle w:val="Hyperlink"/>
            <w:noProof/>
          </w:rPr>
          <w:t xml:space="preserve"> Big Data Application Provider</w:t>
        </w:r>
        <w:r>
          <w:rPr>
            <w:noProof/>
            <w:webHidden/>
          </w:rPr>
          <w:tab/>
        </w:r>
        <w:r>
          <w:rPr>
            <w:noProof/>
            <w:webHidden/>
          </w:rPr>
          <w:fldChar w:fldCharType="begin"/>
        </w:r>
        <w:r>
          <w:rPr>
            <w:noProof/>
            <w:webHidden/>
          </w:rPr>
          <w:instrText xml:space="preserve"> PAGEREF _Toc409132046 \h </w:instrText>
        </w:r>
        <w:r>
          <w:rPr>
            <w:noProof/>
            <w:webHidden/>
          </w:rPr>
        </w:r>
        <w:r>
          <w:rPr>
            <w:noProof/>
            <w:webHidden/>
          </w:rPr>
          <w:fldChar w:fldCharType="separate"/>
        </w:r>
        <w:r>
          <w:rPr>
            <w:noProof/>
            <w:webHidden/>
          </w:rPr>
          <w:t>29</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47" w:history="1">
        <w:r w:rsidRPr="00C64B6D">
          <w:rPr>
            <w:rStyle w:val="Hyperlink"/>
            <w:noProof/>
          </w:rPr>
          <w:t>5.2</w:t>
        </w:r>
        <w:r>
          <w:rPr>
            <w:rFonts w:eastAsiaTheme="minorEastAsia" w:cstheme="minorBidi"/>
            <w:smallCaps w:val="0"/>
            <w:noProof/>
            <w:sz w:val="22"/>
            <w:szCs w:val="22"/>
          </w:rPr>
          <w:tab/>
        </w:r>
        <w:r w:rsidRPr="00C64B6D">
          <w:rPr>
            <w:rStyle w:val="Hyperlink"/>
            <w:noProof/>
          </w:rPr>
          <w:t xml:space="preserve">Interface of Big Data Application Provider </w:t>
        </w:r>
        <m:oMath>
          <m:r>
            <m:rPr>
              <m:sty m:val="p"/>
            </m:rPr>
            <w:rPr>
              <w:rStyle w:val="Hyperlink"/>
              <w:rFonts w:ascii="Cambria Math" w:hAnsi="Cambria Math"/>
              <w:noProof/>
            </w:rPr>
            <m:t>→</m:t>
          </m:r>
        </m:oMath>
        <w:r w:rsidRPr="00C64B6D">
          <w:rPr>
            <w:rStyle w:val="Hyperlink"/>
            <w:noProof/>
          </w:rPr>
          <w:t xml:space="preserve"> Data Consumer</w:t>
        </w:r>
        <w:r>
          <w:rPr>
            <w:noProof/>
            <w:webHidden/>
          </w:rPr>
          <w:tab/>
        </w:r>
        <w:r>
          <w:rPr>
            <w:noProof/>
            <w:webHidden/>
          </w:rPr>
          <w:fldChar w:fldCharType="begin"/>
        </w:r>
        <w:r>
          <w:rPr>
            <w:noProof/>
            <w:webHidden/>
          </w:rPr>
          <w:instrText xml:space="preserve"> PAGEREF _Toc409132047 \h </w:instrText>
        </w:r>
        <w:r>
          <w:rPr>
            <w:noProof/>
            <w:webHidden/>
          </w:rPr>
        </w:r>
        <w:r>
          <w:rPr>
            <w:noProof/>
            <w:webHidden/>
          </w:rPr>
          <w:fldChar w:fldCharType="separate"/>
        </w:r>
        <w:r>
          <w:rPr>
            <w:noProof/>
            <w:webHidden/>
          </w:rPr>
          <w:t>29</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48" w:history="1">
        <w:r w:rsidRPr="00C64B6D">
          <w:rPr>
            <w:rStyle w:val="Hyperlink"/>
            <w:noProof/>
          </w:rPr>
          <w:t>5.3</w:t>
        </w:r>
        <w:r>
          <w:rPr>
            <w:rFonts w:eastAsiaTheme="minorEastAsia" w:cstheme="minorBidi"/>
            <w:smallCaps w:val="0"/>
            <w:noProof/>
            <w:sz w:val="22"/>
            <w:szCs w:val="22"/>
          </w:rPr>
          <w:tab/>
        </w:r>
        <w:r w:rsidRPr="00C64B6D">
          <w:rPr>
            <w:rStyle w:val="Hyperlink"/>
            <w:noProof/>
          </w:rPr>
          <w:t xml:space="preserve">Interface of Application Provider </w:t>
        </w:r>
        <m:oMath>
          <m:r>
            <m:rPr>
              <m:sty m:val="p"/>
            </m:rPr>
            <w:rPr>
              <w:rStyle w:val="Hyperlink"/>
              <w:rFonts w:ascii="Cambria Math" w:hAnsi="Cambria Math"/>
              <w:noProof/>
            </w:rPr>
            <m:t>↔</m:t>
          </m:r>
        </m:oMath>
        <w:r w:rsidRPr="00C64B6D">
          <w:rPr>
            <w:rStyle w:val="Hyperlink"/>
            <w:noProof/>
          </w:rPr>
          <w:t xml:space="preserve"> Big Data Framework Provider</w:t>
        </w:r>
        <w:r>
          <w:rPr>
            <w:noProof/>
            <w:webHidden/>
          </w:rPr>
          <w:tab/>
        </w:r>
        <w:r>
          <w:rPr>
            <w:noProof/>
            <w:webHidden/>
          </w:rPr>
          <w:fldChar w:fldCharType="begin"/>
        </w:r>
        <w:r>
          <w:rPr>
            <w:noProof/>
            <w:webHidden/>
          </w:rPr>
          <w:instrText xml:space="preserve"> PAGEREF _Toc409132048 \h </w:instrText>
        </w:r>
        <w:r>
          <w:rPr>
            <w:noProof/>
            <w:webHidden/>
          </w:rPr>
        </w:r>
        <w:r>
          <w:rPr>
            <w:noProof/>
            <w:webHidden/>
          </w:rPr>
          <w:fldChar w:fldCharType="separate"/>
        </w:r>
        <w:r>
          <w:rPr>
            <w:noProof/>
            <w:webHidden/>
          </w:rPr>
          <w:t>30</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49" w:history="1">
        <w:r w:rsidRPr="00C64B6D">
          <w:rPr>
            <w:rStyle w:val="Hyperlink"/>
            <w:noProof/>
          </w:rPr>
          <w:t>5.4</w:t>
        </w:r>
        <w:r>
          <w:rPr>
            <w:rFonts w:eastAsiaTheme="minorEastAsia" w:cstheme="minorBidi"/>
            <w:smallCaps w:val="0"/>
            <w:noProof/>
            <w:sz w:val="22"/>
            <w:szCs w:val="22"/>
          </w:rPr>
          <w:tab/>
        </w:r>
        <w:r w:rsidRPr="00C64B6D">
          <w:rPr>
            <w:rStyle w:val="Hyperlink"/>
            <w:noProof/>
          </w:rPr>
          <w:t>Internal to Big Data Framework Provider</w:t>
        </w:r>
        <w:r>
          <w:rPr>
            <w:noProof/>
            <w:webHidden/>
          </w:rPr>
          <w:tab/>
        </w:r>
        <w:r>
          <w:rPr>
            <w:noProof/>
            <w:webHidden/>
          </w:rPr>
          <w:fldChar w:fldCharType="begin"/>
        </w:r>
        <w:r>
          <w:rPr>
            <w:noProof/>
            <w:webHidden/>
          </w:rPr>
          <w:instrText xml:space="preserve"> PAGEREF _Toc409132049 \h </w:instrText>
        </w:r>
        <w:r>
          <w:rPr>
            <w:noProof/>
            <w:webHidden/>
          </w:rPr>
        </w:r>
        <w:r>
          <w:rPr>
            <w:noProof/>
            <w:webHidden/>
          </w:rPr>
          <w:fldChar w:fldCharType="separate"/>
        </w:r>
        <w:r>
          <w:rPr>
            <w:noProof/>
            <w:webHidden/>
          </w:rPr>
          <w:t>30</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50" w:history="1">
        <w:r w:rsidRPr="00C64B6D">
          <w:rPr>
            <w:rStyle w:val="Hyperlink"/>
            <w:noProof/>
          </w:rPr>
          <w:t>5.5</w:t>
        </w:r>
        <w:r>
          <w:rPr>
            <w:rFonts w:eastAsiaTheme="minorEastAsia" w:cstheme="minorBidi"/>
            <w:smallCaps w:val="0"/>
            <w:noProof/>
            <w:sz w:val="22"/>
            <w:szCs w:val="22"/>
          </w:rPr>
          <w:tab/>
        </w:r>
        <w:r w:rsidRPr="00C64B6D">
          <w:rPr>
            <w:rStyle w:val="Hyperlink"/>
            <w:noProof/>
          </w:rPr>
          <w:t>System Orchestrator</w:t>
        </w:r>
        <w:r>
          <w:rPr>
            <w:noProof/>
            <w:webHidden/>
          </w:rPr>
          <w:tab/>
        </w:r>
        <w:r>
          <w:rPr>
            <w:noProof/>
            <w:webHidden/>
          </w:rPr>
          <w:fldChar w:fldCharType="begin"/>
        </w:r>
        <w:r>
          <w:rPr>
            <w:noProof/>
            <w:webHidden/>
          </w:rPr>
          <w:instrText xml:space="preserve"> PAGEREF _Toc409132050 \h </w:instrText>
        </w:r>
        <w:r>
          <w:rPr>
            <w:noProof/>
            <w:webHidden/>
          </w:rPr>
        </w:r>
        <w:r>
          <w:rPr>
            <w:noProof/>
            <w:webHidden/>
          </w:rPr>
          <w:fldChar w:fldCharType="separate"/>
        </w:r>
        <w:r>
          <w:rPr>
            <w:noProof/>
            <w:webHidden/>
          </w:rPr>
          <w:t>30</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51" w:history="1">
        <w:r w:rsidRPr="00C64B6D">
          <w:rPr>
            <w:rStyle w:val="Hyperlink"/>
            <w:noProof/>
          </w:rPr>
          <w:t>5.6</w:t>
        </w:r>
        <w:r>
          <w:rPr>
            <w:rFonts w:eastAsiaTheme="minorEastAsia" w:cstheme="minorBidi"/>
            <w:smallCaps w:val="0"/>
            <w:noProof/>
            <w:sz w:val="22"/>
            <w:szCs w:val="22"/>
          </w:rPr>
          <w:tab/>
        </w:r>
        <w:r w:rsidRPr="00C64B6D">
          <w:rPr>
            <w:rStyle w:val="Hyperlink"/>
            <w:noProof/>
          </w:rPr>
          <w:t>Privacy by Design</w:t>
        </w:r>
        <w:r>
          <w:rPr>
            <w:noProof/>
            <w:webHidden/>
          </w:rPr>
          <w:tab/>
        </w:r>
        <w:r>
          <w:rPr>
            <w:noProof/>
            <w:webHidden/>
          </w:rPr>
          <w:fldChar w:fldCharType="begin"/>
        </w:r>
        <w:r>
          <w:rPr>
            <w:noProof/>
            <w:webHidden/>
          </w:rPr>
          <w:instrText xml:space="preserve"> PAGEREF _Toc409132051 \h </w:instrText>
        </w:r>
        <w:r>
          <w:rPr>
            <w:noProof/>
            <w:webHidden/>
          </w:rPr>
        </w:r>
        <w:r>
          <w:rPr>
            <w:noProof/>
            <w:webHidden/>
          </w:rPr>
          <w:fldChar w:fldCharType="separate"/>
        </w:r>
        <w:r>
          <w:rPr>
            <w:noProof/>
            <w:webHidden/>
          </w:rPr>
          <w:t>30</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52" w:history="1">
        <w:r w:rsidRPr="00C64B6D">
          <w:rPr>
            <w:rStyle w:val="Hyperlink"/>
            <w:noProof/>
          </w:rPr>
          <w:t>5.7</w:t>
        </w:r>
        <w:r>
          <w:rPr>
            <w:rFonts w:eastAsiaTheme="minorEastAsia" w:cstheme="minorBidi"/>
            <w:smallCaps w:val="0"/>
            <w:noProof/>
            <w:sz w:val="22"/>
            <w:szCs w:val="22"/>
          </w:rPr>
          <w:tab/>
        </w:r>
        <w:r w:rsidRPr="00C64B6D">
          <w:rPr>
            <w:rStyle w:val="Hyperlink"/>
            <w:noProof/>
          </w:rPr>
          <w:t>General Considerations</w:t>
        </w:r>
        <w:r>
          <w:rPr>
            <w:noProof/>
            <w:webHidden/>
          </w:rPr>
          <w:tab/>
        </w:r>
        <w:r>
          <w:rPr>
            <w:noProof/>
            <w:webHidden/>
          </w:rPr>
          <w:fldChar w:fldCharType="begin"/>
        </w:r>
        <w:r>
          <w:rPr>
            <w:noProof/>
            <w:webHidden/>
          </w:rPr>
          <w:instrText xml:space="preserve"> PAGEREF _Toc409132052 \h </w:instrText>
        </w:r>
        <w:r>
          <w:rPr>
            <w:noProof/>
            <w:webHidden/>
          </w:rPr>
        </w:r>
        <w:r>
          <w:rPr>
            <w:noProof/>
            <w:webHidden/>
          </w:rPr>
          <w:fldChar w:fldCharType="separate"/>
        </w:r>
        <w:r>
          <w:rPr>
            <w:noProof/>
            <w:webHidden/>
          </w:rPr>
          <w:t>30</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53" w:history="1">
        <w:r w:rsidRPr="00C64B6D">
          <w:rPr>
            <w:rStyle w:val="Hyperlink"/>
            <w:noProof/>
          </w:rPr>
          <w:t>5.8</w:t>
        </w:r>
        <w:r>
          <w:rPr>
            <w:rFonts w:eastAsiaTheme="minorEastAsia" w:cstheme="minorBidi"/>
            <w:smallCaps w:val="0"/>
            <w:noProof/>
            <w:sz w:val="22"/>
            <w:szCs w:val="22"/>
          </w:rPr>
          <w:tab/>
        </w:r>
        <w:r w:rsidRPr="00C64B6D">
          <w:rPr>
            <w:rStyle w:val="Hyperlink"/>
            <w:noProof/>
          </w:rPr>
          <w:t>Relation of the Big Data Security Operational Taxonomy to the NBDRA</w:t>
        </w:r>
        <w:r>
          <w:rPr>
            <w:noProof/>
            <w:webHidden/>
          </w:rPr>
          <w:tab/>
        </w:r>
        <w:r>
          <w:rPr>
            <w:noProof/>
            <w:webHidden/>
          </w:rPr>
          <w:fldChar w:fldCharType="begin"/>
        </w:r>
        <w:r>
          <w:rPr>
            <w:noProof/>
            <w:webHidden/>
          </w:rPr>
          <w:instrText xml:space="preserve"> PAGEREF _Toc409132053 \h </w:instrText>
        </w:r>
        <w:r>
          <w:rPr>
            <w:noProof/>
            <w:webHidden/>
          </w:rPr>
        </w:r>
        <w:r>
          <w:rPr>
            <w:noProof/>
            <w:webHidden/>
          </w:rPr>
          <w:fldChar w:fldCharType="separate"/>
        </w:r>
        <w:r>
          <w:rPr>
            <w:noProof/>
            <w:webHidden/>
          </w:rPr>
          <w:t>30</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54" w:history="1">
        <w:r w:rsidRPr="00C64B6D">
          <w:rPr>
            <w:rStyle w:val="Hyperlink"/>
            <w:noProof/>
          </w:rPr>
          <w:t>5.8.1</w:t>
        </w:r>
        <w:r>
          <w:rPr>
            <w:rFonts w:eastAsiaTheme="minorEastAsia" w:cstheme="minorBidi"/>
            <w:i w:val="0"/>
            <w:iCs w:val="0"/>
            <w:noProof/>
            <w:sz w:val="22"/>
            <w:szCs w:val="22"/>
          </w:rPr>
          <w:tab/>
        </w:r>
        <w:r w:rsidRPr="00C64B6D">
          <w:rPr>
            <w:rStyle w:val="Hyperlink"/>
            <w:noProof/>
          </w:rPr>
          <w:t>Conceptual Taxonomy</w:t>
        </w:r>
        <w:r>
          <w:rPr>
            <w:noProof/>
            <w:webHidden/>
          </w:rPr>
          <w:tab/>
        </w:r>
        <w:r>
          <w:rPr>
            <w:noProof/>
            <w:webHidden/>
          </w:rPr>
          <w:fldChar w:fldCharType="begin"/>
        </w:r>
        <w:r>
          <w:rPr>
            <w:noProof/>
            <w:webHidden/>
          </w:rPr>
          <w:instrText xml:space="preserve"> PAGEREF _Toc409132054 \h </w:instrText>
        </w:r>
        <w:r>
          <w:rPr>
            <w:noProof/>
            <w:webHidden/>
          </w:rPr>
        </w:r>
        <w:r>
          <w:rPr>
            <w:noProof/>
            <w:webHidden/>
          </w:rPr>
          <w:fldChar w:fldCharType="separate"/>
        </w:r>
        <w:r>
          <w:rPr>
            <w:noProof/>
            <w:webHidden/>
          </w:rPr>
          <w:t>30</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55" w:history="1">
        <w:r w:rsidRPr="00C64B6D">
          <w:rPr>
            <w:rStyle w:val="Hyperlink"/>
            <w:noProof/>
          </w:rPr>
          <w:t>5.8.2</w:t>
        </w:r>
        <w:r>
          <w:rPr>
            <w:rFonts w:eastAsiaTheme="minorEastAsia" w:cstheme="minorBidi"/>
            <w:i w:val="0"/>
            <w:iCs w:val="0"/>
            <w:noProof/>
            <w:sz w:val="22"/>
            <w:szCs w:val="22"/>
          </w:rPr>
          <w:tab/>
        </w:r>
        <w:r w:rsidRPr="00C64B6D">
          <w:rPr>
            <w:rStyle w:val="Hyperlink"/>
            <w:noProof/>
          </w:rPr>
          <w:t>Security Operational Taxonomy</w:t>
        </w:r>
        <w:r>
          <w:rPr>
            <w:noProof/>
            <w:webHidden/>
          </w:rPr>
          <w:tab/>
        </w:r>
        <w:r>
          <w:rPr>
            <w:noProof/>
            <w:webHidden/>
          </w:rPr>
          <w:fldChar w:fldCharType="begin"/>
        </w:r>
        <w:r>
          <w:rPr>
            <w:noProof/>
            <w:webHidden/>
          </w:rPr>
          <w:instrText xml:space="preserve"> PAGEREF _Toc409132055 \h </w:instrText>
        </w:r>
        <w:r>
          <w:rPr>
            <w:noProof/>
            <w:webHidden/>
          </w:rPr>
        </w:r>
        <w:r>
          <w:rPr>
            <w:noProof/>
            <w:webHidden/>
          </w:rPr>
          <w:fldChar w:fldCharType="separate"/>
        </w:r>
        <w:r>
          <w:rPr>
            <w:noProof/>
            <w:webHidden/>
          </w:rPr>
          <w:t>30</w:t>
        </w:r>
        <w:r>
          <w:rPr>
            <w:noProof/>
            <w:webHidden/>
          </w:rPr>
          <w:fldChar w:fldCharType="end"/>
        </w:r>
      </w:hyperlink>
    </w:p>
    <w:p w:rsidR="00DD2F17" w:rsidRDefault="00DD2F17">
      <w:pPr>
        <w:pStyle w:val="TOC3"/>
        <w:rPr>
          <w:rFonts w:eastAsiaTheme="minorEastAsia" w:cstheme="minorBidi"/>
          <w:i w:val="0"/>
          <w:iCs w:val="0"/>
          <w:noProof/>
          <w:sz w:val="22"/>
          <w:szCs w:val="22"/>
        </w:rPr>
      </w:pPr>
      <w:hyperlink w:anchor="_Toc409132056" w:history="1">
        <w:r w:rsidRPr="00C64B6D">
          <w:rPr>
            <w:rStyle w:val="Hyperlink"/>
            <w:noProof/>
          </w:rPr>
          <w:t>5.8.3</w:t>
        </w:r>
        <w:r>
          <w:rPr>
            <w:rFonts w:eastAsiaTheme="minorEastAsia" w:cstheme="minorBidi"/>
            <w:i w:val="0"/>
            <w:iCs w:val="0"/>
            <w:noProof/>
            <w:sz w:val="22"/>
            <w:szCs w:val="22"/>
          </w:rPr>
          <w:tab/>
        </w:r>
        <w:r w:rsidRPr="00C64B6D">
          <w:rPr>
            <w:rStyle w:val="Hyperlink"/>
            <w:noProof/>
          </w:rPr>
          <w:t>Roles Taxonomy</w:t>
        </w:r>
        <w:r>
          <w:rPr>
            <w:noProof/>
            <w:webHidden/>
          </w:rPr>
          <w:tab/>
        </w:r>
        <w:r>
          <w:rPr>
            <w:noProof/>
            <w:webHidden/>
          </w:rPr>
          <w:fldChar w:fldCharType="begin"/>
        </w:r>
        <w:r>
          <w:rPr>
            <w:noProof/>
            <w:webHidden/>
          </w:rPr>
          <w:instrText xml:space="preserve"> PAGEREF _Toc409132056 \h </w:instrText>
        </w:r>
        <w:r>
          <w:rPr>
            <w:noProof/>
            <w:webHidden/>
          </w:rPr>
        </w:r>
        <w:r>
          <w:rPr>
            <w:noProof/>
            <w:webHidden/>
          </w:rPr>
          <w:fldChar w:fldCharType="separate"/>
        </w:r>
        <w:r>
          <w:rPr>
            <w:noProof/>
            <w:webHidden/>
          </w:rPr>
          <w:t>32</w:t>
        </w:r>
        <w:r>
          <w:rPr>
            <w:noProof/>
            <w:webHidden/>
          </w:rPr>
          <w:fldChar w:fldCharType="end"/>
        </w:r>
      </w:hyperlink>
    </w:p>
    <w:p w:rsidR="00DD2F17" w:rsidRDefault="00DD2F17">
      <w:pPr>
        <w:pStyle w:val="TOC1"/>
        <w:tabs>
          <w:tab w:val="left" w:pos="450"/>
          <w:tab w:val="right" w:leader="dot" w:pos="9350"/>
        </w:tabs>
        <w:rPr>
          <w:rFonts w:eastAsiaTheme="minorEastAsia" w:cstheme="minorBidi"/>
          <w:b w:val="0"/>
          <w:bCs w:val="0"/>
          <w:caps w:val="0"/>
          <w:noProof/>
          <w:sz w:val="22"/>
          <w:szCs w:val="22"/>
        </w:rPr>
      </w:pPr>
      <w:hyperlink w:anchor="_Toc409132057" w:history="1">
        <w:r w:rsidRPr="00C64B6D">
          <w:rPr>
            <w:rStyle w:val="Hyperlink"/>
            <w:noProof/>
          </w:rPr>
          <w:t>6</w:t>
        </w:r>
        <w:r>
          <w:rPr>
            <w:rFonts w:eastAsiaTheme="minorEastAsia" w:cstheme="minorBidi"/>
            <w:b w:val="0"/>
            <w:bCs w:val="0"/>
            <w:caps w:val="0"/>
            <w:noProof/>
            <w:sz w:val="22"/>
            <w:szCs w:val="22"/>
          </w:rPr>
          <w:tab/>
        </w:r>
        <w:r w:rsidRPr="00C64B6D">
          <w:rPr>
            <w:rStyle w:val="Hyperlink"/>
            <w:noProof/>
          </w:rPr>
          <w:t>Mapping Use Cases to NBDRA</w:t>
        </w:r>
        <w:r>
          <w:rPr>
            <w:noProof/>
            <w:webHidden/>
          </w:rPr>
          <w:tab/>
        </w:r>
        <w:r>
          <w:rPr>
            <w:noProof/>
            <w:webHidden/>
          </w:rPr>
          <w:fldChar w:fldCharType="begin"/>
        </w:r>
        <w:r>
          <w:rPr>
            <w:noProof/>
            <w:webHidden/>
          </w:rPr>
          <w:instrText xml:space="preserve"> PAGEREF _Toc409132057 \h </w:instrText>
        </w:r>
        <w:r>
          <w:rPr>
            <w:noProof/>
            <w:webHidden/>
          </w:rPr>
        </w:r>
        <w:r>
          <w:rPr>
            <w:noProof/>
            <w:webHidden/>
          </w:rPr>
          <w:fldChar w:fldCharType="separate"/>
        </w:r>
        <w:r>
          <w:rPr>
            <w:noProof/>
            <w:webHidden/>
          </w:rPr>
          <w:t>33</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58" w:history="1">
        <w:r w:rsidRPr="00C64B6D">
          <w:rPr>
            <w:rStyle w:val="Hyperlink"/>
            <w:noProof/>
          </w:rPr>
          <w:t>6.1</w:t>
        </w:r>
        <w:r>
          <w:rPr>
            <w:rFonts w:eastAsiaTheme="minorEastAsia" w:cstheme="minorBidi"/>
            <w:smallCaps w:val="0"/>
            <w:noProof/>
            <w:sz w:val="22"/>
            <w:szCs w:val="22"/>
          </w:rPr>
          <w:tab/>
        </w:r>
        <w:r w:rsidRPr="00C64B6D">
          <w:rPr>
            <w:rStyle w:val="Hyperlink"/>
            <w:noProof/>
          </w:rPr>
          <w:t>Consumer Digital Media Use</w:t>
        </w:r>
        <w:r>
          <w:rPr>
            <w:noProof/>
            <w:webHidden/>
          </w:rPr>
          <w:tab/>
        </w:r>
        <w:r>
          <w:rPr>
            <w:noProof/>
            <w:webHidden/>
          </w:rPr>
          <w:fldChar w:fldCharType="begin"/>
        </w:r>
        <w:r>
          <w:rPr>
            <w:noProof/>
            <w:webHidden/>
          </w:rPr>
          <w:instrText xml:space="preserve"> PAGEREF _Toc409132058 \h </w:instrText>
        </w:r>
        <w:r>
          <w:rPr>
            <w:noProof/>
            <w:webHidden/>
          </w:rPr>
        </w:r>
        <w:r>
          <w:rPr>
            <w:noProof/>
            <w:webHidden/>
          </w:rPr>
          <w:fldChar w:fldCharType="separate"/>
        </w:r>
        <w:r>
          <w:rPr>
            <w:noProof/>
            <w:webHidden/>
          </w:rPr>
          <w:t>33</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59" w:history="1">
        <w:r w:rsidRPr="00C64B6D">
          <w:rPr>
            <w:rStyle w:val="Hyperlink"/>
            <w:noProof/>
          </w:rPr>
          <w:t>6.2</w:t>
        </w:r>
        <w:r>
          <w:rPr>
            <w:rFonts w:eastAsiaTheme="minorEastAsia" w:cstheme="minorBidi"/>
            <w:smallCaps w:val="0"/>
            <w:noProof/>
            <w:sz w:val="22"/>
            <w:szCs w:val="22"/>
          </w:rPr>
          <w:tab/>
        </w:r>
        <w:r w:rsidRPr="00C64B6D">
          <w:rPr>
            <w:rStyle w:val="Hyperlink"/>
            <w:noProof/>
          </w:rPr>
          <w:t>Nielsen Homescan: Project Apollo</w:t>
        </w:r>
        <w:r>
          <w:rPr>
            <w:noProof/>
            <w:webHidden/>
          </w:rPr>
          <w:tab/>
        </w:r>
        <w:r>
          <w:rPr>
            <w:noProof/>
            <w:webHidden/>
          </w:rPr>
          <w:fldChar w:fldCharType="begin"/>
        </w:r>
        <w:r>
          <w:rPr>
            <w:noProof/>
            <w:webHidden/>
          </w:rPr>
          <w:instrText xml:space="preserve"> PAGEREF _Toc409132059 \h </w:instrText>
        </w:r>
        <w:r>
          <w:rPr>
            <w:noProof/>
            <w:webHidden/>
          </w:rPr>
        </w:r>
        <w:r>
          <w:rPr>
            <w:noProof/>
            <w:webHidden/>
          </w:rPr>
          <w:fldChar w:fldCharType="separate"/>
        </w:r>
        <w:r>
          <w:rPr>
            <w:noProof/>
            <w:webHidden/>
          </w:rPr>
          <w:t>34</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60" w:history="1">
        <w:r w:rsidRPr="00C64B6D">
          <w:rPr>
            <w:rStyle w:val="Hyperlink"/>
            <w:noProof/>
          </w:rPr>
          <w:t>6.3</w:t>
        </w:r>
        <w:r>
          <w:rPr>
            <w:rFonts w:eastAsiaTheme="minorEastAsia" w:cstheme="minorBidi"/>
            <w:smallCaps w:val="0"/>
            <w:noProof/>
            <w:sz w:val="22"/>
            <w:szCs w:val="22"/>
          </w:rPr>
          <w:tab/>
        </w:r>
        <w:r w:rsidRPr="00C64B6D">
          <w:rPr>
            <w:rStyle w:val="Hyperlink"/>
            <w:noProof/>
          </w:rPr>
          <w:t>Web Traffic Analytics</w:t>
        </w:r>
        <w:r>
          <w:rPr>
            <w:noProof/>
            <w:webHidden/>
          </w:rPr>
          <w:tab/>
        </w:r>
        <w:r>
          <w:rPr>
            <w:noProof/>
            <w:webHidden/>
          </w:rPr>
          <w:fldChar w:fldCharType="begin"/>
        </w:r>
        <w:r>
          <w:rPr>
            <w:noProof/>
            <w:webHidden/>
          </w:rPr>
          <w:instrText xml:space="preserve"> PAGEREF _Toc409132060 \h </w:instrText>
        </w:r>
        <w:r>
          <w:rPr>
            <w:noProof/>
            <w:webHidden/>
          </w:rPr>
        </w:r>
        <w:r>
          <w:rPr>
            <w:noProof/>
            <w:webHidden/>
          </w:rPr>
          <w:fldChar w:fldCharType="separate"/>
        </w:r>
        <w:r>
          <w:rPr>
            <w:noProof/>
            <w:webHidden/>
          </w:rPr>
          <w:t>35</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61" w:history="1">
        <w:r w:rsidRPr="00C64B6D">
          <w:rPr>
            <w:rStyle w:val="Hyperlink"/>
            <w:noProof/>
          </w:rPr>
          <w:t>6.4</w:t>
        </w:r>
        <w:r>
          <w:rPr>
            <w:rFonts w:eastAsiaTheme="minorEastAsia" w:cstheme="minorBidi"/>
            <w:smallCaps w:val="0"/>
            <w:noProof/>
            <w:sz w:val="22"/>
            <w:szCs w:val="22"/>
          </w:rPr>
          <w:tab/>
        </w:r>
        <w:r w:rsidRPr="00C64B6D">
          <w:rPr>
            <w:rStyle w:val="Hyperlink"/>
            <w:noProof/>
          </w:rPr>
          <w:t>Health Information Exchange (HIE)</w:t>
        </w:r>
        <w:r>
          <w:rPr>
            <w:noProof/>
            <w:webHidden/>
          </w:rPr>
          <w:tab/>
        </w:r>
        <w:r>
          <w:rPr>
            <w:noProof/>
            <w:webHidden/>
          </w:rPr>
          <w:fldChar w:fldCharType="begin"/>
        </w:r>
        <w:r>
          <w:rPr>
            <w:noProof/>
            <w:webHidden/>
          </w:rPr>
          <w:instrText xml:space="preserve"> PAGEREF _Toc409132061 \h </w:instrText>
        </w:r>
        <w:r>
          <w:rPr>
            <w:noProof/>
            <w:webHidden/>
          </w:rPr>
        </w:r>
        <w:r>
          <w:rPr>
            <w:noProof/>
            <w:webHidden/>
          </w:rPr>
          <w:fldChar w:fldCharType="separate"/>
        </w:r>
        <w:r>
          <w:rPr>
            <w:noProof/>
            <w:webHidden/>
          </w:rPr>
          <w:t>36</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62" w:history="1">
        <w:r w:rsidRPr="00C64B6D">
          <w:rPr>
            <w:rStyle w:val="Hyperlink"/>
            <w:noProof/>
          </w:rPr>
          <w:t>6.5</w:t>
        </w:r>
        <w:r>
          <w:rPr>
            <w:rFonts w:eastAsiaTheme="minorEastAsia" w:cstheme="minorBidi"/>
            <w:smallCaps w:val="0"/>
            <w:noProof/>
            <w:sz w:val="22"/>
            <w:szCs w:val="22"/>
          </w:rPr>
          <w:tab/>
        </w:r>
        <w:r w:rsidRPr="00C64B6D">
          <w:rPr>
            <w:rStyle w:val="Hyperlink"/>
            <w:noProof/>
          </w:rPr>
          <w:t>Genetic Privacy</w:t>
        </w:r>
        <w:r>
          <w:rPr>
            <w:noProof/>
            <w:webHidden/>
          </w:rPr>
          <w:tab/>
        </w:r>
        <w:r>
          <w:rPr>
            <w:noProof/>
            <w:webHidden/>
          </w:rPr>
          <w:fldChar w:fldCharType="begin"/>
        </w:r>
        <w:r>
          <w:rPr>
            <w:noProof/>
            <w:webHidden/>
          </w:rPr>
          <w:instrText xml:space="preserve"> PAGEREF _Toc409132062 \h </w:instrText>
        </w:r>
        <w:r>
          <w:rPr>
            <w:noProof/>
            <w:webHidden/>
          </w:rPr>
        </w:r>
        <w:r>
          <w:rPr>
            <w:noProof/>
            <w:webHidden/>
          </w:rPr>
          <w:fldChar w:fldCharType="separate"/>
        </w:r>
        <w:r>
          <w:rPr>
            <w:noProof/>
            <w:webHidden/>
          </w:rPr>
          <w:t>38</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63" w:history="1">
        <w:r w:rsidRPr="00C64B6D">
          <w:rPr>
            <w:rStyle w:val="Hyperlink"/>
            <w:noProof/>
          </w:rPr>
          <w:t>6.6</w:t>
        </w:r>
        <w:r>
          <w:rPr>
            <w:rFonts w:eastAsiaTheme="minorEastAsia" w:cstheme="minorBidi"/>
            <w:smallCaps w:val="0"/>
            <w:noProof/>
            <w:sz w:val="22"/>
            <w:szCs w:val="22"/>
          </w:rPr>
          <w:tab/>
        </w:r>
        <w:r w:rsidRPr="00C64B6D">
          <w:rPr>
            <w:rStyle w:val="Hyperlink"/>
            <w:noProof/>
          </w:rPr>
          <w:t>Pharma Clinical Trial Data Sharing</w:t>
        </w:r>
        <w:r>
          <w:rPr>
            <w:noProof/>
            <w:webHidden/>
          </w:rPr>
          <w:tab/>
        </w:r>
        <w:r>
          <w:rPr>
            <w:noProof/>
            <w:webHidden/>
          </w:rPr>
          <w:fldChar w:fldCharType="begin"/>
        </w:r>
        <w:r>
          <w:rPr>
            <w:noProof/>
            <w:webHidden/>
          </w:rPr>
          <w:instrText xml:space="preserve"> PAGEREF _Toc409132063 \h </w:instrText>
        </w:r>
        <w:r>
          <w:rPr>
            <w:noProof/>
            <w:webHidden/>
          </w:rPr>
        </w:r>
        <w:r>
          <w:rPr>
            <w:noProof/>
            <w:webHidden/>
          </w:rPr>
          <w:fldChar w:fldCharType="separate"/>
        </w:r>
        <w:r>
          <w:rPr>
            <w:noProof/>
            <w:webHidden/>
          </w:rPr>
          <w:t>38</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64" w:history="1">
        <w:r w:rsidRPr="00C64B6D">
          <w:rPr>
            <w:rStyle w:val="Hyperlink"/>
            <w:noProof/>
          </w:rPr>
          <w:t>6.7</w:t>
        </w:r>
        <w:r>
          <w:rPr>
            <w:rFonts w:eastAsiaTheme="minorEastAsia" w:cstheme="minorBidi"/>
            <w:smallCaps w:val="0"/>
            <w:noProof/>
            <w:sz w:val="22"/>
            <w:szCs w:val="22"/>
          </w:rPr>
          <w:tab/>
        </w:r>
        <w:r w:rsidRPr="00C64B6D">
          <w:rPr>
            <w:rStyle w:val="Hyperlink"/>
            <w:noProof/>
          </w:rPr>
          <w:t>Network Protection</w:t>
        </w:r>
        <w:r>
          <w:rPr>
            <w:noProof/>
            <w:webHidden/>
          </w:rPr>
          <w:tab/>
        </w:r>
        <w:r>
          <w:rPr>
            <w:noProof/>
            <w:webHidden/>
          </w:rPr>
          <w:fldChar w:fldCharType="begin"/>
        </w:r>
        <w:r>
          <w:rPr>
            <w:noProof/>
            <w:webHidden/>
          </w:rPr>
          <w:instrText xml:space="preserve"> PAGEREF _Toc409132064 \h </w:instrText>
        </w:r>
        <w:r>
          <w:rPr>
            <w:noProof/>
            <w:webHidden/>
          </w:rPr>
        </w:r>
        <w:r>
          <w:rPr>
            <w:noProof/>
            <w:webHidden/>
          </w:rPr>
          <w:fldChar w:fldCharType="separate"/>
        </w:r>
        <w:r>
          <w:rPr>
            <w:noProof/>
            <w:webHidden/>
          </w:rPr>
          <w:t>39</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65" w:history="1">
        <w:r w:rsidRPr="00C64B6D">
          <w:rPr>
            <w:rStyle w:val="Hyperlink"/>
            <w:noProof/>
          </w:rPr>
          <w:t>6.8</w:t>
        </w:r>
        <w:r>
          <w:rPr>
            <w:rFonts w:eastAsiaTheme="minorEastAsia" w:cstheme="minorBidi"/>
            <w:smallCaps w:val="0"/>
            <w:noProof/>
            <w:sz w:val="22"/>
            <w:szCs w:val="22"/>
          </w:rPr>
          <w:tab/>
        </w:r>
        <w:r w:rsidRPr="00C64B6D">
          <w:rPr>
            <w:rStyle w:val="Hyperlink"/>
            <w:noProof/>
          </w:rPr>
          <w:t>Military: Unmanned Vehicle Sensor Data</w:t>
        </w:r>
        <w:r>
          <w:rPr>
            <w:noProof/>
            <w:webHidden/>
          </w:rPr>
          <w:tab/>
        </w:r>
        <w:r>
          <w:rPr>
            <w:noProof/>
            <w:webHidden/>
          </w:rPr>
          <w:fldChar w:fldCharType="begin"/>
        </w:r>
        <w:r>
          <w:rPr>
            <w:noProof/>
            <w:webHidden/>
          </w:rPr>
          <w:instrText xml:space="preserve"> PAGEREF _Toc409132065 \h </w:instrText>
        </w:r>
        <w:r>
          <w:rPr>
            <w:noProof/>
            <w:webHidden/>
          </w:rPr>
        </w:r>
        <w:r>
          <w:rPr>
            <w:noProof/>
            <w:webHidden/>
          </w:rPr>
          <w:fldChar w:fldCharType="separate"/>
        </w:r>
        <w:r>
          <w:rPr>
            <w:noProof/>
            <w:webHidden/>
          </w:rPr>
          <w:t>40</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66" w:history="1">
        <w:r w:rsidRPr="00C64B6D">
          <w:rPr>
            <w:rStyle w:val="Hyperlink"/>
            <w:noProof/>
          </w:rPr>
          <w:t>6.9</w:t>
        </w:r>
        <w:r>
          <w:rPr>
            <w:rFonts w:eastAsiaTheme="minorEastAsia" w:cstheme="minorBidi"/>
            <w:smallCaps w:val="0"/>
            <w:noProof/>
            <w:sz w:val="22"/>
            <w:szCs w:val="22"/>
          </w:rPr>
          <w:tab/>
        </w:r>
        <w:r w:rsidRPr="00C64B6D">
          <w:rPr>
            <w:rStyle w:val="Hyperlink"/>
            <w:noProof/>
          </w:rPr>
          <w:t>Education: Common Core Student Performance Reporting</w:t>
        </w:r>
        <w:r>
          <w:rPr>
            <w:noProof/>
            <w:webHidden/>
          </w:rPr>
          <w:tab/>
        </w:r>
        <w:r>
          <w:rPr>
            <w:noProof/>
            <w:webHidden/>
          </w:rPr>
          <w:fldChar w:fldCharType="begin"/>
        </w:r>
        <w:r>
          <w:rPr>
            <w:noProof/>
            <w:webHidden/>
          </w:rPr>
          <w:instrText xml:space="preserve"> PAGEREF _Toc409132066 \h </w:instrText>
        </w:r>
        <w:r>
          <w:rPr>
            <w:noProof/>
            <w:webHidden/>
          </w:rPr>
        </w:r>
        <w:r>
          <w:rPr>
            <w:noProof/>
            <w:webHidden/>
          </w:rPr>
          <w:fldChar w:fldCharType="separate"/>
        </w:r>
        <w:r>
          <w:rPr>
            <w:noProof/>
            <w:webHidden/>
          </w:rPr>
          <w:t>42</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67" w:history="1">
        <w:r w:rsidRPr="00C64B6D">
          <w:rPr>
            <w:rStyle w:val="Hyperlink"/>
            <w:noProof/>
          </w:rPr>
          <w:t>6.10</w:t>
        </w:r>
        <w:r>
          <w:rPr>
            <w:rFonts w:eastAsiaTheme="minorEastAsia" w:cstheme="minorBidi"/>
            <w:smallCaps w:val="0"/>
            <w:noProof/>
            <w:sz w:val="22"/>
            <w:szCs w:val="22"/>
          </w:rPr>
          <w:tab/>
        </w:r>
        <w:r w:rsidRPr="00C64B6D">
          <w:rPr>
            <w:rStyle w:val="Hyperlink"/>
            <w:noProof/>
          </w:rPr>
          <w:t>Sensor Data Storage and Analytics</w:t>
        </w:r>
        <w:r>
          <w:rPr>
            <w:noProof/>
            <w:webHidden/>
          </w:rPr>
          <w:tab/>
        </w:r>
        <w:r>
          <w:rPr>
            <w:noProof/>
            <w:webHidden/>
          </w:rPr>
          <w:fldChar w:fldCharType="begin"/>
        </w:r>
        <w:r>
          <w:rPr>
            <w:noProof/>
            <w:webHidden/>
          </w:rPr>
          <w:instrText xml:space="preserve"> PAGEREF _Toc409132067 \h </w:instrText>
        </w:r>
        <w:r>
          <w:rPr>
            <w:noProof/>
            <w:webHidden/>
          </w:rPr>
        </w:r>
        <w:r>
          <w:rPr>
            <w:noProof/>
            <w:webHidden/>
          </w:rPr>
          <w:fldChar w:fldCharType="separate"/>
        </w:r>
        <w:r>
          <w:rPr>
            <w:noProof/>
            <w:webHidden/>
          </w:rPr>
          <w:t>42</w:t>
        </w:r>
        <w:r>
          <w:rPr>
            <w:noProof/>
            <w:webHidden/>
          </w:rPr>
          <w:fldChar w:fldCharType="end"/>
        </w:r>
      </w:hyperlink>
    </w:p>
    <w:p w:rsidR="00DD2F17" w:rsidRDefault="00DD2F17">
      <w:pPr>
        <w:pStyle w:val="TOC2"/>
        <w:rPr>
          <w:rFonts w:eastAsiaTheme="minorEastAsia" w:cstheme="minorBidi"/>
          <w:smallCaps w:val="0"/>
          <w:noProof/>
          <w:sz w:val="22"/>
          <w:szCs w:val="22"/>
        </w:rPr>
      </w:pPr>
      <w:hyperlink w:anchor="_Toc409132068" w:history="1">
        <w:r w:rsidRPr="00C64B6D">
          <w:rPr>
            <w:rStyle w:val="Hyperlink"/>
            <w:noProof/>
          </w:rPr>
          <w:t>6.11</w:t>
        </w:r>
        <w:r>
          <w:rPr>
            <w:rFonts w:eastAsiaTheme="minorEastAsia" w:cstheme="minorBidi"/>
            <w:smallCaps w:val="0"/>
            <w:noProof/>
            <w:sz w:val="22"/>
            <w:szCs w:val="22"/>
          </w:rPr>
          <w:tab/>
        </w:r>
        <w:r w:rsidRPr="00C64B6D">
          <w:rPr>
            <w:rStyle w:val="Hyperlink"/>
            <w:noProof/>
          </w:rPr>
          <w:t>Cargo Shipping</w:t>
        </w:r>
        <w:r>
          <w:rPr>
            <w:noProof/>
            <w:webHidden/>
          </w:rPr>
          <w:tab/>
        </w:r>
        <w:r>
          <w:rPr>
            <w:noProof/>
            <w:webHidden/>
          </w:rPr>
          <w:fldChar w:fldCharType="begin"/>
        </w:r>
        <w:r>
          <w:rPr>
            <w:noProof/>
            <w:webHidden/>
          </w:rPr>
          <w:instrText xml:space="preserve"> PAGEREF _Toc409132068 \h </w:instrText>
        </w:r>
        <w:r>
          <w:rPr>
            <w:noProof/>
            <w:webHidden/>
          </w:rPr>
        </w:r>
        <w:r>
          <w:rPr>
            <w:noProof/>
            <w:webHidden/>
          </w:rPr>
          <w:fldChar w:fldCharType="separate"/>
        </w:r>
        <w:r>
          <w:rPr>
            <w:noProof/>
            <w:webHidden/>
          </w:rPr>
          <w:t>43</w:t>
        </w:r>
        <w:r>
          <w:rPr>
            <w:noProof/>
            <w:webHidden/>
          </w:rPr>
          <w:fldChar w:fldCharType="end"/>
        </w:r>
      </w:hyperlink>
    </w:p>
    <w:p w:rsidR="00DD2F17" w:rsidRDefault="00DD2F17">
      <w:pPr>
        <w:pStyle w:val="TOC1"/>
        <w:tabs>
          <w:tab w:val="right" w:leader="dot" w:pos="9350"/>
        </w:tabs>
        <w:rPr>
          <w:rFonts w:eastAsiaTheme="minorEastAsia" w:cstheme="minorBidi"/>
          <w:b w:val="0"/>
          <w:bCs w:val="0"/>
          <w:caps w:val="0"/>
          <w:noProof/>
          <w:sz w:val="22"/>
          <w:szCs w:val="22"/>
        </w:rPr>
      </w:pPr>
      <w:hyperlink w:anchor="_Toc409132069" w:history="1">
        <w:r w:rsidRPr="00C64B6D">
          <w:rPr>
            <w:rStyle w:val="Hyperlink"/>
            <w:noProof/>
          </w:rPr>
          <w:t>Appendix A: Candidate Security and Privacy Topics for Big Data Adaptation</w:t>
        </w:r>
        <w:r>
          <w:rPr>
            <w:noProof/>
            <w:webHidden/>
          </w:rPr>
          <w:tab/>
          <w:t>A-</w:t>
        </w:r>
        <w:r>
          <w:rPr>
            <w:noProof/>
            <w:webHidden/>
          </w:rPr>
          <w:fldChar w:fldCharType="begin"/>
        </w:r>
        <w:r>
          <w:rPr>
            <w:noProof/>
            <w:webHidden/>
          </w:rPr>
          <w:instrText xml:space="preserve"> PAGEREF _Toc409132069 \h </w:instrText>
        </w:r>
        <w:r>
          <w:rPr>
            <w:noProof/>
            <w:webHidden/>
          </w:rPr>
        </w:r>
        <w:r>
          <w:rPr>
            <w:noProof/>
            <w:webHidden/>
          </w:rPr>
          <w:fldChar w:fldCharType="separate"/>
        </w:r>
        <w:r>
          <w:rPr>
            <w:noProof/>
            <w:webHidden/>
          </w:rPr>
          <w:t>1</w:t>
        </w:r>
        <w:r>
          <w:rPr>
            <w:noProof/>
            <w:webHidden/>
          </w:rPr>
          <w:fldChar w:fldCharType="end"/>
        </w:r>
      </w:hyperlink>
    </w:p>
    <w:p w:rsidR="00DD2F17" w:rsidRDefault="00DD2F17">
      <w:pPr>
        <w:pStyle w:val="TOC1"/>
        <w:tabs>
          <w:tab w:val="right" w:leader="dot" w:pos="9350"/>
        </w:tabs>
        <w:rPr>
          <w:rFonts w:eastAsiaTheme="minorEastAsia" w:cstheme="minorBidi"/>
          <w:b w:val="0"/>
          <w:bCs w:val="0"/>
          <w:caps w:val="0"/>
          <w:noProof/>
          <w:sz w:val="22"/>
          <w:szCs w:val="22"/>
        </w:rPr>
      </w:pPr>
      <w:hyperlink w:anchor="_Toc409132070" w:history="1">
        <w:r w:rsidRPr="00C64B6D">
          <w:rPr>
            <w:rStyle w:val="Hyperlink"/>
            <w:noProof/>
          </w:rPr>
          <w:t>Appendix B: Internal Security Considerations within Cloud Ecosystems</w:t>
        </w:r>
        <w:r>
          <w:rPr>
            <w:noProof/>
            <w:webHidden/>
          </w:rPr>
          <w:tab/>
          <w:t>B-</w:t>
        </w:r>
        <w:r>
          <w:rPr>
            <w:noProof/>
            <w:webHidden/>
          </w:rPr>
          <w:fldChar w:fldCharType="begin"/>
        </w:r>
        <w:r>
          <w:rPr>
            <w:noProof/>
            <w:webHidden/>
          </w:rPr>
          <w:instrText xml:space="preserve"> PAGEREF _Toc409132070 \h </w:instrText>
        </w:r>
        <w:r>
          <w:rPr>
            <w:noProof/>
            <w:webHidden/>
          </w:rPr>
        </w:r>
        <w:r>
          <w:rPr>
            <w:noProof/>
            <w:webHidden/>
          </w:rPr>
          <w:fldChar w:fldCharType="separate"/>
        </w:r>
        <w:r>
          <w:rPr>
            <w:noProof/>
            <w:webHidden/>
          </w:rPr>
          <w:t>1</w:t>
        </w:r>
        <w:r>
          <w:rPr>
            <w:noProof/>
            <w:webHidden/>
          </w:rPr>
          <w:fldChar w:fldCharType="end"/>
        </w:r>
      </w:hyperlink>
    </w:p>
    <w:p w:rsidR="00DD2F17" w:rsidRDefault="00DD2F17">
      <w:pPr>
        <w:pStyle w:val="TOC1"/>
        <w:tabs>
          <w:tab w:val="right" w:leader="dot" w:pos="9350"/>
        </w:tabs>
        <w:rPr>
          <w:rFonts w:eastAsiaTheme="minorEastAsia" w:cstheme="minorBidi"/>
          <w:b w:val="0"/>
          <w:bCs w:val="0"/>
          <w:caps w:val="0"/>
          <w:noProof/>
          <w:sz w:val="22"/>
          <w:szCs w:val="22"/>
        </w:rPr>
      </w:pPr>
      <w:hyperlink w:anchor="_Toc409132071" w:history="1">
        <w:r w:rsidRPr="00C64B6D">
          <w:rPr>
            <w:rStyle w:val="Hyperlink"/>
            <w:noProof/>
          </w:rPr>
          <w:t>Appendix C: Big Data Actors and Roles: Adaptation to Big Data Scenarios</w:t>
        </w:r>
        <w:r>
          <w:rPr>
            <w:noProof/>
            <w:webHidden/>
          </w:rPr>
          <w:tab/>
          <w:t>C-</w:t>
        </w:r>
        <w:r>
          <w:rPr>
            <w:noProof/>
            <w:webHidden/>
          </w:rPr>
          <w:fldChar w:fldCharType="begin"/>
        </w:r>
        <w:r>
          <w:rPr>
            <w:noProof/>
            <w:webHidden/>
          </w:rPr>
          <w:instrText xml:space="preserve"> PAGEREF _Toc409132071 \h </w:instrText>
        </w:r>
        <w:r>
          <w:rPr>
            <w:noProof/>
            <w:webHidden/>
          </w:rPr>
        </w:r>
        <w:r>
          <w:rPr>
            <w:noProof/>
            <w:webHidden/>
          </w:rPr>
          <w:fldChar w:fldCharType="separate"/>
        </w:r>
        <w:r>
          <w:rPr>
            <w:noProof/>
            <w:webHidden/>
          </w:rPr>
          <w:t>1</w:t>
        </w:r>
        <w:r>
          <w:rPr>
            <w:noProof/>
            <w:webHidden/>
          </w:rPr>
          <w:fldChar w:fldCharType="end"/>
        </w:r>
      </w:hyperlink>
    </w:p>
    <w:p w:rsidR="00DD2F17" w:rsidRDefault="00DD2F17">
      <w:pPr>
        <w:pStyle w:val="TOC1"/>
        <w:tabs>
          <w:tab w:val="right" w:leader="dot" w:pos="9350"/>
        </w:tabs>
        <w:rPr>
          <w:rFonts w:eastAsiaTheme="minorEastAsia" w:cstheme="minorBidi"/>
          <w:b w:val="0"/>
          <w:bCs w:val="0"/>
          <w:caps w:val="0"/>
          <w:noProof/>
          <w:sz w:val="22"/>
          <w:szCs w:val="22"/>
        </w:rPr>
      </w:pPr>
      <w:hyperlink w:anchor="_Toc409132072" w:history="1">
        <w:r w:rsidRPr="00C64B6D">
          <w:rPr>
            <w:rStyle w:val="Hyperlink"/>
            <w:noProof/>
          </w:rPr>
          <w:t>Appendix D: Acronyms</w:t>
        </w:r>
        <w:r>
          <w:rPr>
            <w:noProof/>
            <w:webHidden/>
          </w:rPr>
          <w:tab/>
          <w:t>D-</w:t>
        </w:r>
        <w:r>
          <w:rPr>
            <w:noProof/>
            <w:webHidden/>
          </w:rPr>
          <w:fldChar w:fldCharType="begin"/>
        </w:r>
        <w:r>
          <w:rPr>
            <w:noProof/>
            <w:webHidden/>
          </w:rPr>
          <w:instrText xml:space="preserve"> PAGEREF _Toc409132072 \h </w:instrText>
        </w:r>
        <w:r>
          <w:rPr>
            <w:noProof/>
            <w:webHidden/>
          </w:rPr>
        </w:r>
        <w:r>
          <w:rPr>
            <w:noProof/>
            <w:webHidden/>
          </w:rPr>
          <w:fldChar w:fldCharType="separate"/>
        </w:r>
        <w:r>
          <w:rPr>
            <w:noProof/>
            <w:webHidden/>
          </w:rPr>
          <w:t>1</w:t>
        </w:r>
        <w:r>
          <w:rPr>
            <w:noProof/>
            <w:webHidden/>
          </w:rPr>
          <w:fldChar w:fldCharType="end"/>
        </w:r>
      </w:hyperlink>
    </w:p>
    <w:p w:rsidR="00DD2F17" w:rsidRDefault="00DD2F17">
      <w:pPr>
        <w:pStyle w:val="TOC1"/>
        <w:tabs>
          <w:tab w:val="right" w:leader="dot" w:pos="9350"/>
        </w:tabs>
        <w:rPr>
          <w:rFonts w:eastAsiaTheme="minorEastAsia" w:cstheme="minorBidi"/>
          <w:b w:val="0"/>
          <w:bCs w:val="0"/>
          <w:caps w:val="0"/>
          <w:noProof/>
          <w:sz w:val="22"/>
          <w:szCs w:val="22"/>
        </w:rPr>
      </w:pPr>
      <w:hyperlink w:anchor="_Toc409132073" w:history="1">
        <w:r w:rsidRPr="00C64B6D">
          <w:rPr>
            <w:rStyle w:val="Hyperlink"/>
            <w:noProof/>
          </w:rPr>
          <w:t>Appendix E: References</w:t>
        </w:r>
        <w:r>
          <w:rPr>
            <w:noProof/>
            <w:webHidden/>
          </w:rPr>
          <w:tab/>
          <w:t>E-</w:t>
        </w:r>
        <w:r>
          <w:rPr>
            <w:noProof/>
            <w:webHidden/>
          </w:rPr>
          <w:fldChar w:fldCharType="begin"/>
        </w:r>
        <w:r>
          <w:rPr>
            <w:noProof/>
            <w:webHidden/>
          </w:rPr>
          <w:instrText xml:space="preserve"> PAGEREF _Toc409132073 \h </w:instrText>
        </w:r>
        <w:r>
          <w:rPr>
            <w:noProof/>
            <w:webHidden/>
          </w:rPr>
        </w:r>
        <w:r>
          <w:rPr>
            <w:noProof/>
            <w:webHidden/>
          </w:rPr>
          <w:fldChar w:fldCharType="separate"/>
        </w:r>
        <w:r>
          <w:rPr>
            <w:noProof/>
            <w:webHidden/>
          </w:rPr>
          <w:t>1</w:t>
        </w:r>
        <w:r>
          <w:rPr>
            <w:noProof/>
            <w:webHidden/>
          </w:rPr>
          <w:fldChar w:fldCharType="end"/>
        </w:r>
      </w:hyperlink>
    </w:p>
    <w:p w:rsidR="00C34BC1" w:rsidRDefault="00303D39" w:rsidP="002309D7">
      <w:r>
        <w:fldChar w:fldCharType="end"/>
      </w:r>
    </w:p>
    <w:p w:rsidR="00C34155" w:rsidRPr="002309D7" w:rsidRDefault="00C34155" w:rsidP="002309D7">
      <w:pPr>
        <w:rPr>
          <w:rFonts w:ascii="Arial Black" w:hAnsi="Arial Black"/>
          <w:sz w:val="24"/>
        </w:rPr>
      </w:pPr>
      <w:r w:rsidRPr="002309D7">
        <w:rPr>
          <w:rFonts w:ascii="Arial Black" w:hAnsi="Arial Black"/>
          <w:sz w:val="24"/>
        </w:rPr>
        <w:lastRenderedPageBreak/>
        <w:t>Figures</w:t>
      </w:r>
    </w:p>
    <w:p w:rsidR="00DD2F17" w:rsidRDefault="00303D39">
      <w:pPr>
        <w:pStyle w:val="TableofFigures"/>
        <w:tabs>
          <w:tab w:val="right" w:leader="dot" w:pos="9350"/>
        </w:tabs>
        <w:rPr>
          <w:rFonts w:eastAsiaTheme="minorEastAsia" w:cstheme="minorBidi"/>
          <w:smallCaps w:val="0"/>
          <w:noProof/>
          <w:sz w:val="22"/>
          <w:szCs w:val="22"/>
        </w:rPr>
      </w:pPr>
      <w:r w:rsidRPr="00297BC5">
        <w:rPr>
          <w:rFonts w:ascii="Times New Roman" w:hAnsi="Times New Roman"/>
          <w:b/>
          <w:bCs/>
          <w:smallCaps w:val="0"/>
          <w:sz w:val="22"/>
          <w:szCs w:val="22"/>
        </w:rPr>
        <w:fldChar w:fldCharType="begin"/>
      </w:r>
      <w:r w:rsidR="00B65445" w:rsidRPr="00297BC5">
        <w:rPr>
          <w:rFonts w:ascii="Times New Roman" w:hAnsi="Times New Roman"/>
          <w:b/>
          <w:bCs/>
          <w:smallCaps w:val="0"/>
          <w:sz w:val="22"/>
          <w:szCs w:val="22"/>
        </w:rPr>
        <w:instrText xml:space="preserve"> TOC \h \z \t "BD Figure Caption" \c </w:instrText>
      </w:r>
      <w:r w:rsidRPr="00297BC5">
        <w:rPr>
          <w:rFonts w:ascii="Times New Roman" w:hAnsi="Times New Roman"/>
          <w:b/>
          <w:bCs/>
          <w:smallCaps w:val="0"/>
          <w:sz w:val="22"/>
          <w:szCs w:val="22"/>
        </w:rPr>
        <w:fldChar w:fldCharType="separate"/>
      </w:r>
      <w:hyperlink w:anchor="_Toc409131964" w:history="1">
        <w:r w:rsidR="00DD2F17" w:rsidRPr="00490444">
          <w:rPr>
            <w:rStyle w:val="Hyperlink"/>
            <w:noProof/>
          </w:rPr>
          <w:t>Figure 1: Cargo Shipping Scenario</w:t>
        </w:r>
        <w:r w:rsidR="00DD2F17">
          <w:rPr>
            <w:noProof/>
            <w:webHidden/>
          </w:rPr>
          <w:tab/>
        </w:r>
        <w:r w:rsidR="00DD2F17">
          <w:rPr>
            <w:noProof/>
            <w:webHidden/>
          </w:rPr>
          <w:fldChar w:fldCharType="begin"/>
        </w:r>
        <w:r w:rsidR="00DD2F17">
          <w:rPr>
            <w:noProof/>
            <w:webHidden/>
          </w:rPr>
          <w:instrText xml:space="preserve"> PAGEREF _Toc409131964 \h </w:instrText>
        </w:r>
        <w:r w:rsidR="00DD2F17">
          <w:rPr>
            <w:noProof/>
            <w:webHidden/>
          </w:rPr>
        </w:r>
        <w:r w:rsidR="00DD2F17">
          <w:rPr>
            <w:noProof/>
            <w:webHidden/>
          </w:rPr>
          <w:fldChar w:fldCharType="separate"/>
        </w:r>
        <w:r w:rsidR="00DD2F17">
          <w:rPr>
            <w:noProof/>
            <w:webHidden/>
          </w:rPr>
          <w:t>16</w:t>
        </w:r>
        <w:r w:rsidR="00DD2F17">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65" w:history="1">
        <w:r w:rsidRPr="00490444">
          <w:rPr>
            <w:rStyle w:val="Hyperlink"/>
            <w:noProof/>
          </w:rPr>
          <w:t>Figure 2: Security and Privacy Conceptual Taxonomy</w:t>
        </w:r>
        <w:r>
          <w:rPr>
            <w:noProof/>
            <w:webHidden/>
          </w:rPr>
          <w:tab/>
        </w:r>
        <w:r>
          <w:rPr>
            <w:noProof/>
            <w:webHidden/>
          </w:rPr>
          <w:fldChar w:fldCharType="begin"/>
        </w:r>
        <w:r>
          <w:rPr>
            <w:noProof/>
            <w:webHidden/>
          </w:rPr>
          <w:instrText xml:space="preserve"> PAGEREF _Toc409131965 \h </w:instrText>
        </w:r>
        <w:r>
          <w:rPr>
            <w:noProof/>
            <w:webHidden/>
          </w:rPr>
        </w:r>
        <w:r>
          <w:rPr>
            <w:noProof/>
            <w:webHidden/>
          </w:rPr>
          <w:fldChar w:fldCharType="separate"/>
        </w:r>
        <w:r>
          <w:rPr>
            <w:noProof/>
            <w:webHidden/>
          </w:rPr>
          <w:t>17</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66" w:history="1">
        <w:r w:rsidRPr="00490444">
          <w:rPr>
            <w:rStyle w:val="Hyperlink"/>
            <w:noProof/>
          </w:rPr>
          <w:t>Figure 3: Security and Privacy Operational Taxonomy</w:t>
        </w:r>
        <w:r>
          <w:rPr>
            <w:noProof/>
            <w:webHidden/>
          </w:rPr>
          <w:tab/>
        </w:r>
        <w:r>
          <w:rPr>
            <w:noProof/>
            <w:webHidden/>
          </w:rPr>
          <w:fldChar w:fldCharType="begin"/>
        </w:r>
        <w:r>
          <w:rPr>
            <w:noProof/>
            <w:webHidden/>
          </w:rPr>
          <w:instrText xml:space="preserve"> PAGEREF _Toc409131966 \h </w:instrText>
        </w:r>
        <w:r>
          <w:rPr>
            <w:noProof/>
            <w:webHidden/>
          </w:rPr>
        </w:r>
        <w:r>
          <w:rPr>
            <w:noProof/>
            <w:webHidden/>
          </w:rPr>
          <w:fldChar w:fldCharType="separate"/>
        </w:r>
        <w:r>
          <w:rPr>
            <w:noProof/>
            <w:webHidden/>
          </w:rPr>
          <w:t>20</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67" w:history="1">
        <w:r w:rsidRPr="00490444">
          <w:rPr>
            <w:rStyle w:val="Hyperlink"/>
            <w:noProof/>
          </w:rPr>
          <w:t>Figure 4: NIST Big Data Reference Architecture</w:t>
        </w:r>
        <w:r>
          <w:rPr>
            <w:noProof/>
            <w:webHidden/>
          </w:rPr>
          <w:tab/>
        </w:r>
        <w:r>
          <w:rPr>
            <w:noProof/>
            <w:webHidden/>
          </w:rPr>
          <w:fldChar w:fldCharType="begin"/>
        </w:r>
        <w:r>
          <w:rPr>
            <w:noProof/>
            <w:webHidden/>
          </w:rPr>
          <w:instrText xml:space="preserve"> PAGEREF _Toc409131967 \h </w:instrText>
        </w:r>
        <w:r>
          <w:rPr>
            <w:noProof/>
            <w:webHidden/>
          </w:rPr>
        </w:r>
        <w:r>
          <w:rPr>
            <w:noProof/>
            <w:webHidden/>
          </w:rPr>
          <w:fldChar w:fldCharType="separate"/>
        </w:r>
        <w:r>
          <w:rPr>
            <w:noProof/>
            <w:webHidden/>
          </w:rPr>
          <w:t>28</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68" w:history="1">
        <w:r w:rsidRPr="00490444">
          <w:rPr>
            <w:rStyle w:val="Hyperlink"/>
            <w:noProof/>
          </w:rPr>
          <w:t>Figure 5: Notional Security and Privacy Fabric Overlay to the NBDRA</w:t>
        </w:r>
        <w:r>
          <w:rPr>
            <w:noProof/>
            <w:webHidden/>
          </w:rPr>
          <w:tab/>
        </w:r>
        <w:r>
          <w:rPr>
            <w:noProof/>
            <w:webHidden/>
          </w:rPr>
          <w:fldChar w:fldCharType="begin"/>
        </w:r>
        <w:r>
          <w:rPr>
            <w:noProof/>
            <w:webHidden/>
          </w:rPr>
          <w:instrText xml:space="preserve"> PAGEREF _Toc409131968 \h </w:instrText>
        </w:r>
        <w:r>
          <w:rPr>
            <w:noProof/>
            <w:webHidden/>
          </w:rPr>
        </w:r>
        <w:r>
          <w:rPr>
            <w:noProof/>
            <w:webHidden/>
          </w:rPr>
          <w:fldChar w:fldCharType="separate"/>
        </w:r>
        <w:r>
          <w:rPr>
            <w:noProof/>
            <w:webHidden/>
          </w:rPr>
          <w:t>29</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69" w:history="1">
        <w:r w:rsidRPr="00490444">
          <w:rPr>
            <w:rStyle w:val="Hyperlink"/>
            <w:noProof/>
          </w:rPr>
          <w:t>Figure A-1: Top Perceived Downsides of the Internet of Everything.</w:t>
        </w:r>
        <w:r>
          <w:rPr>
            <w:noProof/>
            <w:webHidden/>
          </w:rPr>
          <w:tab/>
          <w:t>A-</w:t>
        </w:r>
        <w:r>
          <w:rPr>
            <w:noProof/>
            <w:webHidden/>
          </w:rPr>
          <w:fldChar w:fldCharType="begin"/>
        </w:r>
        <w:r>
          <w:rPr>
            <w:noProof/>
            <w:webHidden/>
          </w:rPr>
          <w:instrText xml:space="preserve"> PAGEREF _Toc409131969 \h </w:instrText>
        </w:r>
        <w:r>
          <w:rPr>
            <w:noProof/>
            <w:webHidden/>
          </w:rPr>
        </w:r>
        <w:r>
          <w:rPr>
            <w:noProof/>
            <w:webHidden/>
          </w:rPr>
          <w:fldChar w:fldCharType="separate"/>
        </w:r>
        <w:r>
          <w:rPr>
            <w:noProof/>
            <w:webHidden/>
          </w:rPr>
          <w:t>3</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70" w:history="1">
        <w:r w:rsidRPr="00490444">
          <w:rPr>
            <w:rStyle w:val="Hyperlink"/>
            <w:noProof/>
          </w:rPr>
          <w:t>Figure B-1: Composite Cloud Ecosystem Security Architecture</w:t>
        </w:r>
        <w:r>
          <w:rPr>
            <w:noProof/>
            <w:webHidden/>
          </w:rPr>
          <w:tab/>
          <w:t>B-</w:t>
        </w:r>
        <w:r>
          <w:rPr>
            <w:noProof/>
            <w:webHidden/>
          </w:rPr>
          <w:fldChar w:fldCharType="begin"/>
        </w:r>
        <w:r>
          <w:rPr>
            <w:noProof/>
            <w:webHidden/>
          </w:rPr>
          <w:instrText xml:space="preserve"> PAGEREF _Toc409131970 \h </w:instrText>
        </w:r>
        <w:r>
          <w:rPr>
            <w:noProof/>
            <w:webHidden/>
          </w:rPr>
        </w:r>
        <w:r>
          <w:rPr>
            <w:noProof/>
            <w:webHidden/>
          </w:rPr>
          <w:fldChar w:fldCharType="separate"/>
        </w:r>
        <w:r>
          <w:rPr>
            <w:noProof/>
            <w:webHidden/>
          </w:rPr>
          <w:t>2</w:t>
        </w:r>
        <w:r>
          <w:rPr>
            <w:noProof/>
            <w:webHidden/>
          </w:rPr>
          <w:fldChar w:fldCharType="end"/>
        </w:r>
      </w:hyperlink>
    </w:p>
    <w:p w:rsidR="00C34155" w:rsidRDefault="00303D39" w:rsidP="00297BC5">
      <w:pPr>
        <w:spacing w:after="0" w:line="264" w:lineRule="auto"/>
      </w:pPr>
      <w:r w:rsidRPr="00297BC5">
        <w:rPr>
          <w:b/>
          <w:bCs/>
        </w:rPr>
        <w:fldChar w:fldCharType="end"/>
      </w:r>
    </w:p>
    <w:p w:rsidR="00C34155" w:rsidRPr="002309D7" w:rsidRDefault="00C34155" w:rsidP="002309D7">
      <w:pPr>
        <w:rPr>
          <w:rFonts w:ascii="Arial Black" w:hAnsi="Arial Black"/>
          <w:sz w:val="24"/>
        </w:rPr>
      </w:pPr>
      <w:r w:rsidRPr="002309D7">
        <w:rPr>
          <w:rFonts w:ascii="Arial Black" w:hAnsi="Arial Black"/>
          <w:sz w:val="24"/>
        </w:rPr>
        <w:t>Tables</w:t>
      </w:r>
    </w:p>
    <w:p w:rsidR="00DD2F17" w:rsidRDefault="008618A7">
      <w:pPr>
        <w:pStyle w:val="TableofFigures"/>
        <w:tabs>
          <w:tab w:val="right" w:leader="dot" w:pos="9350"/>
        </w:tabs>
        <w:rPr>
          <w:rFonts w:eastAsiaTheme="minorEastAsia" w:cstheme="minorBidi"/>
          <w:smallCaps w:val="0"/>
          <w:noProof/>
          <w:sz w:val="22"/>
          <w:szCs w:val="22"/>
        </w:rPr>
      </w:pPr>
      <w:r>
        <w:fldChar w:fldCharType="begin"/>
      </w:r>
      <w:r>
        <w:instrText xml:space="preserve"> TOC \h \z \t "BD Table Caption" \c </w:instrText>
      </w:r>
      <w:r>
        <w:fldChar w:fldCharType="separate"/>
      </w:r>
      <w:hyperlink w:anchor="_Toc409131977" w:history="1">
        <w:r w:rsidR="00DD2F17" w:rsidRPr="0006202B">
          <w:rPr>
            <w:rStyle w:val="Hyperlink"/>
            <w:noProof/>
          </w:rPr>
          <w:t>Table 1: Draft Security Operational Taxonomy Mapping to the NBDRA Components</w:t>
        </w:r>
        <w:r w:rsidR="00DD2F17">
          <w:rPr>
            <w:noProof/>
            <w:webHidden/>
          </w:rPr>
          <w:tab/>
        </w:r>
        <w:r w:rsidR="00DD2F17">
          <w:rPr>
            <w:noProof/>
            <w:webHidden/>
          </w:rPr>
          <w:fldChar w:fldCharType="begin"/>
        </w:r>
        <w:r w:rsidR="00DD2F17">
          <w:rPr>
            <w:noProof/>
            <w:webHidden/>
          </w:rPr>
          <w:instrText xml:space="preserve"> PAGEREF _Toc409131977 \h </w:instrText>
        </w:r>
        <w:r w:rsidR="00DD2F17">
          <w:rPr>
            <w:noProof/>
            <w:webHidden/>
          </w:rPr>
        </w:r>
        <w:r w:rsidR="00DD2F17">
          <w:rPr>
            <w:noProof/>
            <w:webHidden/>
          </w:rPr>
          <w:fldChar w:fldCharType="separate"/>
        </w:r>
        <w:r w:rsidR="00DD2F17">
          <w:rPr>
            <w:noProof/>
            <w:webHidden/>
          </w:rPr>
          <w:t>31</w:t>
        </w:r>
        <w:r w:rsidR="00DD2F17">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78" w:history="1">
        <w:r w:rsidRPr="0006202B">
          <w:rPr>
            <w:rStyle w:val="Hyperlink"/>
            <w:noProof/>
          </w:rPr>
          <w:t>Table 2: Mapping Consumer Digital Media Usage to the Reference Architecture</w:t>
        </w:r>
        <w:r>
          <w:rPr>
            <w:noProof/>
            <w:webHidden/>
          </w:rPr>
          <w:tab/>
        </w:r>
        <w:r>
          <w:rPr>
            <w:noProof/>
            <w:webHidden/>
          </w:rPr>
          <w:fldChar w:fldCharType="begin"/>
        </w:r>
        <w:r>
          <w:rPr>
            <w:noProof/>
            <w:webHidden/>
          </w:rPr>
          <w:instrText xml:space="preserve"> PAGEREF _Toc409131978 \h </w:instrText>
        </w:r>
        <w:r>
          <w:rPr>
            <w:noProof/>
            <w:webHidden/>
          </w:rPr>
        </w:r>
        <w:r>
          <w:rPr>
            <w:noProof/>
            <w:webHidden/>
          </w:rPr>
          <w:fldChar w:fldCharType="separate"/>
        </w:r>
        <w:r>
          <w:rPr>
            <w:noProof/>
            <w:webHidden/>
          </w:rPr>
          <w:t>33</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79" w:history="1">
        <w:r w:rsidRPr="0006202B">
          <w:rPr>
            <w:rStyle w:val="Hyperlink"/>
            <w:noProof/>
          </w:rPr>
          <w:t>Table 3: Mapping Nielsen Homescan to the Reference Architecture</w:t>
        </w:r>
        <w:r>
          <w:rPr>
            <w:noProof/>
            <w:webHidden/>
          </w:rPr>
          <w:tab/>
        </w:r>
        <w:r>
          <w:rPr>
            <w:noProof/>
            <w:webHidden/>
          </w:rPr>
          <w:fldChar w:fldCharType="begin"/>
        </w:r>
        <w:r>
          <w:rPr>
            <w:noProof/>
            <w:webHidden/>
          </w:rPr>
          <w:instrText xml:space="preserve"> PAGEREF _Toc409131979 \h </w:instrText>
        </w:r>
        <w:r>
          <w:rPr>
            <w:noProof/>
            <w:webHidden/>
          </w:rPr>
        </w:r>
        <w:r>
          <w:rPr>
            <w:noProof/>
            <w:webHidden/>
          </w:rPr>
          <w:fldChar w:fldCharType="separate"/>
        </w:r>
        <w:r>
          <w:rPr>
            <w:noProof/>
            <w:webHidden/>
          </w:rPr>
          <w:t>34</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80" w:history="1">
        <w:r w:rsidRPr="0006202B">
          <w:rPr>
            <w:rStyle w:val="Hyperlink"/>
            <w:noProof/>
          </w:rPr>
          <w:t>Table 4: Mapping Web Traffic Analytics to the Reference Architecture</w:t>
        </w:r>
        <w:r>
          <w:rPr>
            <w:noProof/>
            <w:webHidden/>
          </w:rPr>
          <w:tab/>
        </w:r>
        <w:r>
          <w:rPr>
            <w:noProof/>
            <w:webHidden/>
          </w:rPr>
          <w:fldChar w:fldCharType="begin"/>
        </w:r>
        <w:r>
          <w:rPr>
            <w:noProof/>
            <w:webHidden/>
          </w:rPr>
          <w:instrText xml:space="preserve"> PAGEREF _Toc409131980 \h </w:instrText>
        </w:r>
        <w:r>
          <w:rPr>
            <w:noProof/>
            <w:webHidden/>
          </w:rPr>
        </w:r>
        <w:r>
          <w:rPr>
            <w:noProof/>
            <w:webHidden/>
          </w:rPr>
          <w:fldChar w:fldCharType="separate"/>
        </w:r>
        <w:r>
          <w:rPr>
            <w:noProof/>
            <w:webHidden/>
          </w:rPr>
          <w:t>35</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81" w:history="1">
        <w:r w:rsidRPr="0006202B">
          <w:rPr>
            <w:rStyle w:val="Hyperlink"/>
            <w:noProof/>
          </w:rPr>
          <w:t>Table 5: Mapping HIE to the Reference Architecture</w:t>
        </w:r>
        <w:r>
          <w:rPr>
            <w:noProof/>
            <w:webHidden/>
          </w:rPr>
          <w:tab/>
        </w:r>
        <w:r>
          <w:rPr>
            <w:noProof/>
            <w:webHidden/>
          </w:rPr>
          <w:fldChar w:fldCharType="begin"/>
        </w:r>
        <w:r>
          <w:rPr>
            <w:noProof/>
            <w:webHidden/>
          </w:rPr>
          <w:instrText xml:space="preserve"> PAGEREF _Toc409131981 \h </w:instrText>
        </w:r>
        <w:r>
          <w:rPr>
            <w:noProof/>
            <w:webHidden/>
          </w:rPr>
        </w:r>
        <w:r>
          <w:rPr>
            <w:noProof/>
            <w:webHidden/>
          </w:rPr>
          <w:fldChar w:fldCharType="separate"/>
        </w:r>
        <w:r>
          <w:rPr>
            <w:noProof/>
            <w:webHidden/>
          </w:rPr>
          <w:t>36</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82" w:history="1">
        <w:r w:rsidRPr="0006202B">
          <w:rPr>
            <w:rStyle w:val="Hyperlink"/>
            <w:noProof/>
          </w:rPr>
          <w:t>Table 6: Mapping Genetic Privacy to the Reference Architecture</w:t>
        </w:r>
        <w:r>
          <w:rPr>
            <w:noProof/>
            <w:webHidden/>
          </w:rPr>
          <w:tab/>
        </w:r>
        <w:r>
          <w:rPr>
            <w:noProof/>
            <w:webHidden/>
          </w:rPr>
          <w:fldChar w:fldCharType="begin"/>
        </w:r>
        <w:r>
          <w:rPr>
            <w:noProof/>
            <w:webHidden/>
          </w:rPr>
          <w:instrText xml:space="preserve"> PAGEREF _Toc409131982 \h </w:instrText>
        </w:r>
        <w:r>
          <w:rPr>
            <w:noProof/>
            <w:webHidden/>
          </w:rPr>
        </w:r>
        <w:r>
          <w:rPr>
            <w:noProof/>
            <w:webHidden/>
          </w:rPr>
          <w:fldChar w:fldCharType="separate"/>
        </w:r>
        <w:r>
          <w:rPr>
            <w:noProof/>
            <w:webHidden/>
          </w:rPr>
          <w:t>38</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83" w:history="1">
        <w:r w:rsidRPr="0006202B">
          <w:rPr>
            <w:rStyle w:val="Hyperlink"/>
            <w:noProof/>
          </w:rPr>
          <w:t>Table 7: Mapping Pharma Clinical Trial Data Sharing to the Reference Architecture</w:t>
        </w:r>
        <w:r>
          <w:rPr>
            <w:noProof/>
            <w:webHidden/>
          </w:rPr>
          <w:tab/>
        </w:r>
        <w:r>
          <w:rPr>
            <w:noProof/>
            <w:webHidden/>
          </w:rPr>
          <w:fldChar w:fldCharType="begin"/>
        </w:r>
        <w:r>
          <w:rPr>
            <w:noProof/>
            <w:webHidden/>
          </w:rPr>
          <w:instrText xml:space="preserve"> PAGEREF _Toc409131983 \h </w:instrText>
        </w:r>
        <w:r>
          <w:rPr>
            <w:noProof/>
            <w:webHidden/>
          </w:rPr>
        </w:r>
        <w:r>
          <w:rPr>
            <w:noProof/>
            <w:webHidden/>
          </w:rPr>
          <w:fldChar w:fldCharType="separate"/>
        </w:r>
        <w:r>
          <w:rPr>
            <w:noProof/>
            <w:webHidden/>
          </w:rPr>
          <w:t>39</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84" w:history="1">
        <w:r w:rsidRPr="0006202B">
          <w:rPr>
            <w:rStyle w:val="Hyperlink"/>
            <w:noProof/>
          </w:rPr>
          <w:t>Table 8: Mapping Network Protection to the Reference Architecture</w:t>
        </w:r>
        <w:r>
          <w:rPr>
            <w:noProof/>
            <w:webHidden/>
          </w:rPr>
          <w:tab/>
        </w:r>
        <w:r>
          <w:rPr>
            <w:noProof/>
            <w:webHidden/>
          </w:rPr>
          <w:fldChar w:fldCharType="begin"/>
        </w:r>
        <w:r>
          <w:rPr>
            <w:noProof/>
            <w:webHidden/>
          </w:rPr>
          <w:instrText xml:space="preserve"> PAGEREF _Toc409131984 \h </w:instrText>
        </w:r>
        <w:r>
          <w:rPr>
            <w:noProof/>
            <w:webHidden/>
          </w:rPr>
        </w:r>
        <w:r>
          <w:rPr>
            <w:noProof/>
            <w:webHidden/>
          </w:rPr>
          <w:fldChar w:fldCharType="separate"/>
        </w:r>
        <w:r>
          <w:rPr>
            <w:noProof/>
            <w:webHidden/>
          </w:rPr>
          <w:t>39</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85" w:history="1">
        <w:r w:rsidRPr="0006202B">
          <w:rPr>
            <w:rStyle w:val="Hyperlink"/>
            <w:noProof/>
          </w:rPr>
          <w:t>Table 9: Mapping Military Unmanned Vehicle Sensor Data to the Reference Architecture</w:t>
        </w:r>
        <w:r>
          <w:rPr>
            <w:noProof/>
            <w:webHidden/>
          </w:rPr>
          <w:tab/>
        </w:r>
        <w:r>
          <w:rPr>
            <w:noProof/>
            <w:webHidden/>
          </w:rPr>
          <w:fldChar w:fldCharType="begin"/>
        </w:r>
        <w:r>
          <w:rPr>
            <w:noProof/>
            <w:webHidden/>
          </w:rPr>
          <w:instrText xml:space="preserve"> PAGEREF _Toc409131985 \h </w:instrText>
        </w:r>
        <w:r>
          <w:rPr>
            <w:noProof/>
            <w:webHidden/>
          </w:rPr>
        </w:r>
        <w:r>
          <w:rPr>
            <w:noProof/>
            <w:webHidden/>
          </w:rPr>
          <w:fldChar w:fldCharType="separate"/>
        </w:r>
        <w:r>
          <w:rPr>
            <w:noProof/>
            <w:webHidden/>
          </w:rPr>
          <w:t>40</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86" w:history="1">
        <w:r w:rsidRPr="0006202B">
          <w:rPr>
            <w:rStyle w:val="Hyperlink"/>
            <w:noProof/>
          </w:rPr>
          <w:t>Table 10: Mapping Common Core K–12 Student Reporting to the Reference Architecture</w:t>
        </w:r>
        <w:r>
          <w:rPr>
            <w:noProof/>
            <w:webHidden/>
          </w:rPr>
          <w:tab/>
        </w:r>
        <w:r>
          <w:rPr>
            <w:noProof/>
            <w:webHidden/>
          </w:rPr>
          <w:fldChar w:fldCharType="begin"/>
        </w:r>
        <w:r>
          <w:rPr>
            <w:noProof/>
            <w:webHidden/>
          </w:rPr>
          <w:instrText xml:space="preserve"> PAGEREF _Toc409131986 \h </w:instrText>
        </w:r>
        <w:r>
          <w:rPr>
            <w:noProof/>
            <w:webHidden/>
          </w:rPr>
        </w:r>
        <w:r>
          <w:rPr>
            <w:noProof/>
            <w:webHidden/>
          </w:rPr>
          <w:fldChar w:fldCharType="separate"/>
        </w:r>
        <w:r>
          <w:rPr>
            <w:noProof/>
            <w:webHidden/>
          </w:rPr>
          <w:t>42</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87" w:history="1">
        <w:r w:rsidRPr="0006202B">
          <w:rPr>
            <w:rStyle w:val="Hyperlink"/>
            <w:noProof/>
          </w:rPr>
          <w:t>Table 11: Mapping Sensor Data Storage and Analytics to the Reference Architecture</w:t>
        </w:r>
        <w:r>
          <w:rPr>
            <w:noProof/>
            <w:webHidden/>
          </w:rPr>
          <w:tab/>
        </w:r>
        <w:r>
          <w:rPr>
            <w:noProof/>
            <w:webHidden/>
          </w:rPr>
          <w:fldChar w:fldCharType="begin"/>
        </w:r>
        <w:r>
          <w:rPr>
            <w:noProof/>
            <w:webHidden/>
          </w:rPr>
          <w:instrText xml:space="preserve"> PAGEREF _Toc409131987 \h </w:instrText>
        </w:r>
        <w:r>
          <w:rPr>
            <w:noProof/>
            <w:webHidden/>
          </w:rPr>
        </w:r>
        <w:r>
          <w:rPr>
            <w:noProof/>
            <w:webHidden/>
          </w:rPr>
          <w:fldChar w:fldCharType="separate"/>
        </w:r>
        <w:r>
          <w:rPr>
            <w:noProof/>
            <w:webHidden/>
          </w:rPr>
          <w:t>42</w:t>
        </w:r>
        <w:r>
          <w:rPr>
            <w:noProof/>
            <w:webHidden/>
          </w:rPr>
          <w:fldChar w:fldCharType="end"/>
        </w:r>
      </w:hyperlink>
    </w:p>
    <w:p w:rsidR="00DD2F17" w:rsidRDefault="00DD2F17">
      <w:pPr>
        <w:pStyle w:val="TableofFigures"/>
        <w:tabs>
          <w:tab w:val="right" w:leader="dot" w:pos="9350"/>
        </w:tabs>
        <w:rPr>
          <w:rFonts w:eastAsiaTheme="minorEastAsia" w:cstheme="minorBidi"/>
          <w:smallCaps w:val="0"/>
          <w:noProof/>
          <w:sz w:val="22"/>
          <w:szCs w:val="22"/>
        </w:rPr>
      </w:pPr>
      <w:hyperlink w:anchor="_Toc409131988" w:history="1">
        <w:r w:rsidRPr="0006202B">
          <w:rPr>
            <w:rStyle w:val="Hyperlink"/>
            <w:noProof/>
          </w:rPr>
          <w:t>Table 12: Mapping Cargo Shipping to the Reference Architecture</w:t>
        </w:r>
        <w:r>
          <w:rPr>
            <w:noProof/>
            <w:webHidden/>
          </w:rPr>
          <w:tab/>
        </w:r>
        <w:r>
          <w:rPr>
            <w:noProof/>
            <w:webHidden/>
          </w:rPr>
          <w:fldChar w:fldCharType="begin"/>
        </w:r>
        <w:r>
          <w:rPr>
            <w:noProof/>
            <w:webHidden/>
          </w:rPr>
          <w:instrText xml:space="preserve"> PAGEREF _Toc409131988 \h </w:instrText>
        </w:r>
        <w:r>
          <w:rPr>
            <w:noProof/>
            <w:webHidden/>
          </w:rPr>
        </w:r>
        <w:r>
          <w:rPr>
            <w:noProof/>
            <w:webHidden/>
          </w:rPr>
          <w:fldChar w:fldCharType="separate"/>
        </w:r>
        <w:r>
          <w:rPr>
            <w:noProof/>
            <w:webHidden/>
          </w:rPr>
          <w:t>43</w:t>
        </w:r>
        <w:r>
          <w:rPr>
            <w:noProof/>
            <w:webHidden/>
          </w:rPr>
          <w:fldChar w:fldCharType="end"/>
        </w:r>
      </w:hyperlink>
    </w:p>
    <w:p w:rsidR="00C34155" w:rsidRDefault="008618A7" w:rsidP="00297BC5">
      <w:pPr>
        <w:spacing w:after="0" w:line="264" w:lineRule="auto"/>
      </w:pPr>
      <w:r>
        <w:fldChar w:fldCharType="end"/>
      </w:r>
    </w:p>
    <w:p w:rsidR="00C34155" w:rsidRDefault="00C34155" w:rsidP="00CD75E1"/>
    <w:p w:rsidR="00C34155" w:rsidRPr="00DF0F95" w:rsidRDefault="00C34155" w:rsidP="00DF0F95"/>
    <w:p w:rsidR="00DF0F95" w:rsidRPr="00DF0F95" w:rsidRDefault="00DF0F95" w:rsidP="00DF0F95">
      <w:bookmarkStart w:id="3" w:name="_Toc376786279"/>
      <w:bookmarkStart w:id="4" w:name="_Toc381017064"/>
      <w:bookmarkStart w:id="5" w:name="_Toc381342586"/>
      <w:bookmarkStart w:id="6" w:name="_Toc385838115"/>
    </w:p>
    <w:p w:rsidR="00DF0F95" w:rsidRPr="00DF0F95" w:rsidRDefault="00DF0F95" w:rsidP="00DF0F95">
      <w:pPr>
        <w:sectPr w:rsidR="00DF0F95" w:rsidRPr="00DF0F95" w:rsidSect="00B65786">
          <w:endnotePr>
            <w:numFmt w:val="decimal"/>
          </w:endnotePr>
          <w:pgSz w:w="12240" w:h="15840" w:code="1"/>
          <w:pgMar w:top="1440" w:right="1440" w:bottom="1440" w:left="1440" w:header="576" w:footer="576" w:gutter="0"/>
          <w:pgNumType w:fmt="lowerRoman"/>
          <w:cols w:space="720"/>
          <w:docGrid w:linePitch="360"/>
        </w:sectPr>
      </w:pPr>
    </w:p>
    <w:p w:rsidR="000A2229" w:rsidRPr="00146851" w:rsidRDefault="00166574" w:rsidP="00146851">
      <w:pPr>
        <w:pStyle w:val="BDNotNumberedTitles"/>
      </w:pPr>
      <w:bookmarkStart w:id="7" w:name="_Toc409131989"/>
      <w:r w:rsidRPr="00146851">
        <w:lastRenderedPageBreak/>
        <w:t>Executive Summary</w:t>
      </w:r>
      <w:bookmarkEnd w:id="3"/>
      <w:bookmarkEnd w:id="4"/>
      <w:bookmarkEnd w:id="5"/>
      <w:bookmarkEnd w:id="6"/>
      <w:bookmarkEnd w:id="7"/>
    </w:p>
    <w:p w:rsidR="006C603E" w:rsidRPr="006C603E" w:rsidRDefault="00E24345" w:rsidP="006C603E">
      <w:bookmarkStart w:id="8" w:name="_Toc376786280"/>
      <w:r>
        <w:t xml:space="preserve">This </w:t>
      </w:r>
      <w:r>
        <w:rPr>
          <w:b/>
          <w:i/>
        </w:rPr>
        <w:t xml:space="preserve">NIST Big Data </w:t>
      </w:r>
      <w:r w:rsidR="005A7FA8">
        <w:rPr>
          <w:b/>
          <w:i/>
        </w:rPr>
        <w:t>Interoperability Framework</w:t>
      </w:r>
      <w:r w:rsidR="00275423">
        <w:rPr>
          <w:b/>
          <w:i/>
        </w:rPr>
        <w:t>:</w:t>
      </w:r>
      <w:r>
        <w:rPr>
          <w:b/>
          <w:i/>
        </w:rPr>
        <w:t xml:space="preserve"> Volume 4</w:t>
      </w:r>
      <w:r w:rsidR="00275423">
        <w:rPr>
          <w:b/>
          <w:i/>
        </w:rPr>
        <w:t>,</w:t>
      </w:r>
      <w:r>
        <w:rPr>
          <w:b/>
          <w:i/>
        </w:rPr>
        <w:t xml:space="preserve"> Security and Privacy </w:t>
      </w:r>
      <w:r w:rsidR="00275423" w:rsidRPr="00275423">
        <w:t xml:space="preserve">document </w:t>
      </w:r>
      <w:r>
        <w:t xml:space="preserve">was prepared by the </w:t>
      </w:r>
      <w:r w:rsidR="00891343">
        <w:t>NIST Big Data Public Working Group (NBD-PWG)</w:t>
      </w:r>
      <w:r>
        <w:t xml:space="preserve"> </w:t>
      </w:r>
      <w:r w:rsidR="006C603E" w:rsidRPr="006C603E">
        <w:t xml:space="preserve">Security and Privacy Subgroup to identify security and privacy issues particular to Big Data. </w:t>
      </w:r>
      <w:r>
        <w:t xml:space="preserve">Big Data application domains include health care, drug discovery, finance and many others from both the private and public sectors. Among the scenarios within these application domains are health exchanges, clinical trials, mergers and acquisitions, device telemetry, and international anti-piracy. Security technology domains include identity, authorization, audit, network and device security, and federation across trust boundaries. </w:t>
      </w:r>
    </w:p>
    <w:p w:rsidR="006C603E" w:rsidRPr="006C603E" w:rsidRDefault="00E24345" w:rsidP="006C603E">
      <w:r>
        <w:t xml:space="preserve">Clearly, the advent of </w:t>
      </w:r>
      <w:r w:rsidR="00F851E5">
        <w:t>Big Data</w:t>
      </w:r>
      <w:r>
        <w:t xml:space="preserve"> has necessitated paradigm shifts in the understanding and enforcement of security and privacy requirements. Significant changes are evolving, notably in scaling existing solutions to meet the volume, variety, and velocity of </w:t>
      </w:r>
      <w:r w:rsidR="00F851E5">
        <w:t>Big Data</w:t>
      </w:r>
      <w:r>
        <w:t xml:space="preserve">, and retargeting security solutions amid shifts in technology infrastructure, e.g., distributed computing systems and non-relational data storage. In addition, as diverse datasets become ever-easier to access, many are increasingly personal in nature. Thus, a whole new set of emerging issues must be addressed, including balancing privacy and utility, enabling analytics and governance on encrypted data, and reconciling authentication and anonymity. </w:t>
      </w:r>
    </w:p>
    <w:p w:rsidR="006C603E" w:rsidRPr="006C603E" w:rsidRDefault="00E24345" w:rsidP="006C603E">
      <w:r>
        <w:t xml:space="preserve">With the key </w:t>
      </w:r>
      <w:r w:rsidR="00F851E5">
        <w:t>Big Data</w:t>
      </w:r>
      <w:r>
        <w:t xml:space="preserve"> characteristics of variety, volume, and velocity in mind, the subgroup gathered use cases from volunteers, developed a consensus security and privacy taxonomy and reference architecture, and validated it by mapping the use cases to the reference architecture.</w:t>
      </w:r>
    </w:p>
    <w:p w:rsidR="006C603E" w:rsidRPr="006C603E" w:rsidRDefault="00354DED" w:rsidP="006C603E">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In addition to this volume, the other volumes are as follows:</w:t>
      </w:r>
    </w:p>
    <w:p w:rsidR="006C603E" w:rsidRPr="006C603E" w:rsidRDefault="00E24345" w:rsidP="00AE79A0">
      <w:pPr>
        <w:pStyle w:val="BDTextBulletList"/>
        <w:numPr>
          <w:ilvl w:val="0"/>
          <w:numId w:val="21"/>
        </w:numPr>
      </w:pPr>
      <w:r>
        <w:t>Volume 1: Definitions</w:t>
      </w:r>
    </w:p>
    <w:p w:rsidR="006C603E" w:rsidRPr="006C603E" w:rsidRDefault="00E24345" w:rsidP="00AE79A0">
      <w:pPr>
        <w:pStyle w:val="BDTextBulletList"/>
        <w:numPr>
          <w:ilvl w:val="0"/>
          <w:numId w:val="21"/>
        </w:numPr>
      </w:pPr>
      <w:r>
        <w:t xml:space="preserve">Volume 2: Taxonomies </w:t>
      </w:r>
    </w:p>
    <w:p w:rsidR="006C603E" w:rsidRPr="006C603E" w:rsidRDefault="00E24345" w:rsidP="00AE79A0">
      <w:pPr>
        <w:pStyle w:val="BDTextBulletList"/>
        <w:numPr>
          <w:ilvl w:val="0"/>
          <w:numId w:val="21"/>
        </w:numPr>
      </w:pPr>
      <w:r>
        <w:t>Volume 3: Use Cases and General Requirements</w:t>
      </w:r>
    </w:p>
    <w:p w:rsidR="006C603E" w:rsidRPr="006C603E" w:rsidRDefault="00E24345" w:rsidP="00AE79A0">
      <w:pPr>
        <w:pStyle w:val="BDTextBulletList"/>
        <w:numPr>
          <w:ilvl w:val="0"/>
          <w:numId w:val="21"/>
        </w:numPr>
      </w:pPr>
      <w:r>
        <w:t>Volume 5: Architectures White Paper Survey</w:t>
      </w:r>
    </w:p>
    <w:p w:rsidR="006C603E" w:rsidRPr="006C603E" w:rsidRDefault="00E24345" w:rsidP="00AE79A0">
      <w:pPr>
        <w:pStyle w:val="BDTextBulletList"/>
        <w:numPr>
          <w:ilvl w:val="0"/>
          <w:numId w:val="21"/>
        </w:numPr>
      </w:pPr>
      <w:r>
        <w:t>Volume 6: Reference Architectures</w:t>
      </w:r>
    </w:p>
    <w:p w:rsidR="006C603E" w:rsidRPr="006C603E" w:rsidRDefault="00E24345" w:rsidP="00AE79A0">
      <w:pPr>
        <w:pStyle w:val="BDTextBulletList"/>
        <w:numPr>
          <w:ilvl w:val="0"/>
          <w:numId w:val="21"/>
        </w:numPr>
      </w:pPr>
      <w:r>
        <w:t>Volume 7: Technology Roadmap</w:t>
      </w:r>
    </w:p>
    <w:p w:rsidR="0034472B" w:rsidRPr="006C603E" w:rsidRDefault="00E24345" w:rsidP="006C603E">
      <w:r>
        <w:t xml:space="preserve">The authors emphasize that the information in these volumes represents a work in progress and will evolve </w:t>
      </w:r>
      <w:r w:rsidR="00091438">
        <w:t xml:space="preserve">in the future </w:t>
      </w:r>
      <w:r>
        <w:t xml:space="preserve">and </w:t>
      </w:r>
      <w:r w:rsidR="00091438">
        <w:t xml:space="preserve">with the availability of </w:t>
      </w:r>
      <w:r>
        <w:t>additional perspectives.</w:t>
      </w:r>
    </w:p>
    <w:p w:rsidR="00E812D9" w:rsidRDefault="00E812D9" w:rsidP="00CD75E1"/>
    <w:p w:rsidR="00DF0F95" w:rsidRDefault="00DF0F95" w:rsidP="00CD75E1"/>
    <w:p w:rsidR="00DF0F95" w:rsidRDefault="00DF0F95" w:rsidP="00CD75E1"/>
    <w:p w:rsidR="006D56A6" w:rsidRPr="006D56A6" w:rsidRDefault="006D56A6" w:rsidP="006D56A6">
      <w:bookmarkStart w:id="9" w:name="_Toc381017065"/>
      <w:bookmarkStart w:id="10" w:name="_Toc381342587"/>
      <w:bookmarkStart w:id="11" w:name="_Toc385838116"/>
    </w:p>
    <w:p w:rsidR="006D56A6" w:rsidRPr="006D56A6" w:rsidRDefault="006D56A6" w:rsidP="006D56A6">
      <w:pPr>
        <w:sectPr w:rsidR="006D56A6" w:rsidRPr="006D56A6" w:rsidSect="00671A29">
          <w:footerReference w:type="default" r:id="rId15"/>
          <w:endnotePr>
            <w:numFmt w:val="decimal"/>
          </w:endnotePr>
          <w:pgSz w:w="12240" w:h="15840" w:code="1"/>
          <w:pgMar w:top="1440" w:right="1440" w:bottom="1440" w:left="1440" w:header="576" w:footer="576" w:gutter="0"/>
          <w:pgNumType w:fmt="lowerRoman"/>
          <w:cols w:space="720"/>
          <w:docGrid w:linePitch="360"/>
        </w:sectPr>
      </w:pPr>
    </w:p>
    <w:p w:rsidR="000A2229" w:rsidRPr="0082462E" w:rsidRDefault="00791727" w:rsidP="0082462E">
      <w:pPr>
        <w:pStyle w:val="Heading1"/>
      </w:pPr>
      <w:bookmarkStart w:id="12" w:name="_Toc409131990"/>
      <w:r w:rsidRPr="0082462E">
        <w:lastRenderedPageBreak/>
        <w:t>Introduction</w:t>
      </w:r>
      <w:bookmarkEnd w:id="8"/>
      <w:bookmarkEnd w:id="9"/>
      <w:bookmarkEnd w:id="10"/>
      <w:bookmarkEnd w:id="11"/>
      <w:bookmarkEnd w:id="12"/>
    </w:p>
    <w:p w:rsidR="00791727" w:rsidRPr="00146851" w:rsidRDefault="00791727" w:rsidP="00297BC5">
      <w:pPr>
        <w:pStyle w:val="Heading2"/>
      </w:pPr>
      <w:bookmarkStart w:id="13" w:name="_Toc376786281"/>
      <w:bookmarkStart w:id="14" w:name="_Toc381017066"/>
      <w:bookmarkStart w:id="15" w:name="_Toc381342588"/>
      <w:bookmarkStart w:id="16" w:name="_Toc385838117"/>
      <w:bookmarkStart w:id="17" w:name="_Toc409131991"/>
      <w:r w:rsidRPr="00146851">
        <w:t>Background</w:t>
      </w:r>
      <w:bookmarkEnd w:id="13"/>
      <w:bookmarkEnd w:id="14"/>
      <w:bookmarkEnd w:id="15"/>
      <w:bookmarkEnd w:id="16"/>
      <w:bookmarkEnd w:id="17"/>
    </w:p>
    <w:p w:rsidR="00BA4C9D" w:rsidRDefault="00BA4C9D" w:rsidP="00BA4C9D">
      <w:bookmarkStart w:id="18" w:name="_Toc381017067"/>
      <w:bookmarkStart w:id="19" w:name="_Toc381342589"/>
      <w:r>
        <w:t xml:space="preserve">There is broad agreement among commercial, academic, and government leaders about the remarkable potential of Big Data to spark innovation, fuel commerce, and drive progress. </w:t>
      </w:r>
      <w:r w:rsidRPr="00E821A9">
        <w:t>Big Data is the common term used to describe the deluge of data in our networked, digitized, sensor-laden, information</w:t>
      </w:r>
      <w:r>
        <w:t>-</w:t>
      </w:r>
      <w:r w:rsidRPr="00E821A9">
        <w:t>driven world. The availability of vast data resources carries the potential to answer questions previously out of reach</w:t>
      </w:r>
      <w:r>
        <w:t>, including the following:</w:t>
      </w:r>
    </w:p>
    <w:p w:rsidR="00BA4C9D" w:rsidRDefault="00BA4C9D" w:rsidP="00AE79A0">
      <w:pPr>
        <w:pStyle w:val="BDTextBulletList"/>
        <w:numPr>
          <w:ilvl w:val="0"/>
          <w:numId w:val="21"/>
        </w:numPr>
      </w:pPr>
      <w:r w:rsidRPr="00E821A9">
        <w:t xml:space="preserve">How </w:t>
      </w:r>
      <w:r>
        <w:t>can</w:t>
      </w:r>
      <w:r w:rsidRPr="00E821A9">
        <w:t xml:space="preserve"> we reliably detect a potential pandemic early enough to intervene? </w:t>
      </w:r>
    </w:p>
    <w:p w:rsidR="00BA4C9D" w:rsidRDefault="00BA4C9D" w:rsidP="00AE79A0">
      <w:pPr>
        <w:pStyle w:val="BDTextBulletList"/>
        <w:numPr>
          <w:ilvl w:val="0"/>
          <w:numId w:val="21"/>
        </w:numPr>
      </w:pPr>
      <w:r w:rsidRPr="00E821A9">
        <w:t xml:space="preserve">Can we predict new materials with advanced properties before these materials have ever been synthesized? </w:t>
      </w:r>
    </w:p>
    <w:p w:rsidR="00BA4C9D" w:rsidRDefault="00BA4C9D" w:rsidP="00AE79A0">
      <w:pPr>
        <w:pStyle w:val="BDTextBulletList"/>
        <w:numPr>
          <w:ilvl w:val="0"/>
          <w:numId w:val="21"/>
        </w:numPr>
      </w:pPr>
      <w:r w:rsidRPr="00E821A9">
        <w:t xml:space="preserve">How can we reverse the current advantage of the attacker over the defender in guarding against </w:t>
      </w:r>
      <w:r>
        <w:t>cyber-</w:t>
      </w:r>
      <w:r w:rsidRPr="00E821A9">
        <w:t xml:space="preserve">security threats? </w:t>
      </w:r>
    </w:p>
    <w:p w:rsidR="00BA4C9D" w:rsidRPr="00AB4591" w:rsidRDefault="00BA4C9D" w:rsidP="00BA4C9D">
      <w:r w:rsidRPr="00AB4591">
        <w:t xml:space="preserve">However, there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rsidR="00BA4C9D" w:rsidRPr="00AB4591" w:rsidRDefault="00BA4C9D" w:rsidP="00BA4C9D">
      <w:r w:rsidRPr="00AB4591">
        <w:t xml:space="preserve">Despite the widespread agreement on the inherent opportunities and current limitations of Big Data, a lack of consensus on some important, fundamental questions continues to confuse potential users and stymie progress. These questions include the following: </w:t>
      </w:r>
    </w:p>
    <w:p w:rsidR="00BA4C9D" w:rsidRPr="00683900" w:rsidRDefault="00BA4C9D" w:rsidP="00AE79A0">
      <w:pPr>
        <w:pStyle w:val="BDTextBulletList"/>
        <w:numPr>
          <w:ilvl w:val="0"/>
          <w:numId w:val="21"/>
        </w:numPr>
      </w:pPr>
      <w:r w:rsidRPr="00683900">
        <w:t xml:space="preserve">What attributes define Big Data solutions? </w:t>
      </w:r>
    </w:p>
    <w:p w:rsidR="00BA4C9D" w:rsidRPr="00683900" w:rsidRDefault="00BA4C9D" w:rsidP="00AE79A0">
      <w:pPr>
        <w:pStyle w:val="BDTextBulletList"/>
        <w:numPr>
          <w:ilvl w:val="0"/>
          <w:numId w:val="21"/>
        </w:numPr>
      </w:pPr>
      <w:r w:rsidRPr="00683900">
        <w:t xml:space="preserve">How is Big Data different from traditional data environments and related applications? </w:t>
      </w:r>
    </w:p>
    <w:p w:rsidR="00BA4C9D" w:rsidRPr="00683900" w:rsidRDefault="00BA4C9D" w:rsidP="00AE79A0">
      <w:pPr>
        <w:pStyle w:val="BDTextBulletList"/>
        <w:numPr>
          <w:ilvl w:val="0"/>
          <w:numId w:val="21"/>
        </w:numPr>
      </w:pPr>
      <w:r w:rsidRPr="00683900">
        <w:t xml:space="preserve">What are the essential characteristics of Big Data environments? </w:t>
      </w:r>
    </w:p>
    <w:p w:rsidR="00BA4C9D" w:rsidRPr="00683900" w:rsidRDefault="00BA4C9D" w:rsidP="00AE79A0">
      <w:pPr>
        <w:pStyle w:val="BDTextBulletList"/>
        <w:numPr>
          <w:ilvl w:val="0"/>
          <w:numId w:val="21"/>
        </w:numPr>
      </w:pPr>
      <w:r w:rsidRPr="00683900">
        <w:t xml:space="preserve">How do these environments integrate with currently deployed architectures? </w:t>
      </w:r>
    </w:p>
    <w:p w:rsidR="00BA4C9D" w:rsidRPr="00683900" w:rsidRDefault="00BA4C9D" w:rsidP="00AE79A0">
      <w:pPr>
        <w:pStyle w:val="BDTextBulletList"/>
        <w:numPr>
          <w:ilvl w:val="0"/>
          <w:numId w:val="21"/>
        </w:numPr>
      </w:pPr>
      <w:r w:rsidRPr="00683900">
        <w:t>What are the central scientific, technological, and standardization challenges that need to be addressed to accelerate the deployment of robust Big Data solutions?</w:t>
      </w:r>
    </w:p>
    <w:p w:rsidR="00BA4C9D" w:rsidRDefault="00BA4C9D" w:rsidP="00BA4C9D">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our ability to extract knowledge and insights from large and complex collections of digital data.</w:t>
      </w:r>
    </w:p>
    <w:p w:rsidR="00BA4C9D" w:rsidRDefault="00BA4C9D" w:rsidP="00BA4C9D">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rsidR="00BA4C9D" w:rsidRDefault="00BA4C9D" w:rsidP="00BA4C9D">
      <w:r>
        <w:t xml:space="preserve">Motivated by the White House’s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January 15–17, 2013, there was strong encouragement for NIST to create a public working group for the development of a Big Data </w:t>
      </w:r>
      <w:r w:rsidR="00E812D9">
        <w:t>Interoperability Framework</w:t>
      </w:r>
      <w:r>
        <w:t>. 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rsidR="00BA4C9D" w:rsidRDefault="00BA4C9D" w:rsidP="00BA4C9D">
      <w:r>
        <w:lastRenderedPageBreak/>
        <w:t>On June 19, 2013, the NIST Big Data Public Working Group (NBD-PWG) was launched with overwhelming participation from industry, academia, and government from across the nation. The scope of the NBD-PWG involves forming a community of interests from all sectors—including industry, academia, and government—with the goal of developing a consensus on definitions, taxonomies, secure reference architectures, security and privacy requirements, and a technology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rsidR="00045C1D" w:rsidRDefault="00587C7F" w:rsidP="00045C1D">
      <w:r>
        <w:t xml:space="preserve">The </w:t>
      </w:r>
      <w:r w:rsidRPr="00622920">
        <w:rPr>
          <w:i/>
        </w:rPr>
        <w:t>Draft</w:t>
      </w:r>
      <w:r>
        <w:t xml:space="preserve"> </w:t>
      </w:r>
      <w:r w:rsidRPr="00622920">
        <w:rPr>
          <w:i/>
        </w:rPr>
        <w:t>NIST Big Data Interoperability Framework</w:t>
      </w:r>
      <w:r>
        <w:rPr>
          <w:i/>
        </w:rPr>
        <w:t xml:space="preserve"> </w:t>
      </w:r>
      <w:r w:rsidRPr="00622920">
        <w:t>contains</w:t>
      </w:r>
      <w:r>
        <w:rPr>
          <w:i/>
        </w:rPr>
        <w:t xml:space="preserve"> </w:t>
      </w:r>
      <w:r>
        <w:t>the following seven volumes:</w:t>
      </w:r>
    </w:p>
    <w:p w:rsidR="00045C1D" w:rsidRPr="00683900" w:rsidRDefault="00045C1D" w:rsidP="00AE79A0">
      <w:pPr>
        <w:pStyle w:val="BDTextBulletList"/>
        <w:numPr>
          <w:ilvl w:val="0"/>
          <w:numId w:val="21"/>
        </w:numPr>
      </w:pPr>
      <w:r w:rsidRPr="00683900">
        <w:t>Volume 1</w:t>
      </w:r>
      <w:r w:rsidR="00C07DDE">
        <w:t>,</w:t>
      </w:r>
      <w:r w:rsidRPr="00683900">
        <w:t xml:space="preserve"> Definitions</w:t>
      </w:r>
    </w:p>
    <w:p w:rsidR="00045C1D" w:rsidRPr="00683900" w:rsidRDefault="00045C1D" w:rsidP="00AE79A0">
      <w:pPr>
        <w:pStyle w:val="BDTextBulletList"/>
        <w:numPr>
          <w:ilvl w:val="0"/>
          <w:numId w:val="21"/>
        </w:numPr>
      </w:pPr>
      <w:r w:rsidRPr="00683900">
        <w:t>Volume 2</w:t>
      </w:r>
      <w:r w:rsidR="00C07DDE">
        <w:t>,</w:t>
      </w:r>
      <w:r w:rsidRPr="00683900">
        <w:t xml:space="preserve"> Taxonomies </w:t>
      </w:r>
    </w:p>
    <w:p w:rsidR="00045C1D" w:rsidRPr="00683900" w:rsidRDefault="00045C1D" w:rsidP="00AE79A0">
      <w:pPr>
        <w:pStyle w:val="BDTextBulletList"/>
        <w:numPr>
          <w:ilvl w:val="0"/>
          <w:numId w:val="21"/>
        </w:numPr>
      </w:pPr>
      <w:r w:rsidRPr="00683900">
        <w:t>Volume 3</w:t>
      </w:r>
      <w:r w:rsidR="00C07DDE">
        <w:t>,</w:t>
      </w:r>
      <w:r w:rsidRPr="00683900">
        <w:t xml:space="preserve"> Use Case and General Requirements </w:t>
      </w:r>
    </w:p>
    <w:p w:rsidR="00045C1D" w:rsidRPr="00683900" w:rsidRDefault="00045C1D" w:rsidP="00AE79A0">
      <w:pPr>
        <w:pStyle w:val="BDTextBulletList"/>
        <w:numPr>
          <w:ilvl w:val="0"/>
          <w:numId w:val="21"/>
        </w:numPr>
      </w:pPr>
      <w:r w:rsidRPr="00683900">
        <w:t>Volume 4</w:t>
      </w:r>
      <w:r w:rsidR="00C07DDE">
        <w:t>,</w:t>
      </w:r>
      <w:r w:rsidRPr="00683900">
        <w:t xml:space="preserve"> Security and Privacy Requirements</w:t>
      </w:r>
      <w:r>
        <w:t xml:space="preserve"> </w:t>
      </w:r>
      <w:r w:rsidRPr="00683900">
        <w:t>(this volume)</w:t>
      </w:r>
    </w:p>
    <w:p w:rsidR="00045C1D" w:rsidRPr="00683900" w:rsidRDefault="00045C1D" w:rsidP="00AE79A0">
      <w:pPr>
        <w:pStyle w:val="BDTextBulletList"/>
        <w:numPr>
          <w:ilvl w:val="0"/>
          <w:numId w:val="21"/>
        </w:numPr>
      </w:pPr>
      <w:r w:rsidRPr="00683900">
        <w:t>Volume 5</w:t>
      </w:r>
      <w:r w:rsidR="00C07DDE">
        <w:t>,</w:t>
      </w:r>
      <w:r w:rsidRPr="00683900">
        <w:t xml:space="preserve"> Architectures White Paper Survey</w:t>
      </w:r>
    </w:p>
    <w:p w:rsidR="00045C1D" w:rsidRPr="00683900" w:rsidRDefault="00045C1D" w:rsidP="00AE79A0">
      <w:pPr>
        <w:pStyle w:val="BDTextBulletList"/>
        <w:numPr>
          <w:ilvl w:val="0"/>
          <w:numId w:val="21"/>
        </w:numPr>
      </w:pPr>
      <w:r w:rsidRPr="00683900">
        <w:t>Volume 6</w:t>
      </w:r>
      <w:r w:rsidR="00C07DDE">
        <w:t>,</w:t>
      </w:r>
      <w:r w:rsidRPr="00683900">
        <w:t xml:space="preserve"> Reference Architectures </w:t>
      </w:r>
    </w:p>
    <w:p w:rsidR="00A56914" w:rsidRPr="00A56914" w:rsidRDefault="00045C1D" w:rsidP="00A56914">
      <w:pPr>
        <w:pStyle w:val="BDTextBulletList"/>
      </w:pPr>
      <w:r w:rsidRPr="00A56914">
        <w:t>Volume 7</w:t>
      </w:r>
      <w:r w:rsidR="00C07DDE">
        <w:t>,</w:t>
      </w:r>
      <w:r w:rsidRPr="00A56914">
        <w:t xml:space="preserve"> Technology Roadmap Summary</w:t>
      </w:r>
      <w:r w:rsidR="00A56914" w:rsidRPr="00A56914">
        <w:t xml:space="preserve"> </w:t>
      </w:r>
    </w:p>
    <w:p w:rsidR="009A3984" w:rsidRPr="00BC00FB" w:rsidRDefault="009A3984" w:rsidP="00297BC5">
      <w:pPr>
        <w:pStyle w:val="Heading2"/>
      </w:pPr>
      <w:bookmarkStart w:id="20" w:name="_Toc385838118"/>
      <w:bookmarkStart w:id="21" w:name="_Toc409131992"/>
      <w:r w:rsidRPr="00BC00FB">
        <w:t>Scope and Objectives of the Security and Privacy Subgroup</w:t>
      </w:r>
      <w:bookmarkEnd w:id="18"/>
      <w:bookmarkEnd w:id="19"/>
      <w:bookmarkEnd w:id="20"/>
      <w:bookmarkEnd w:id="21"/>
    </w:p>
    <w:p w:rsidR="009A3984" w:rsidRDefault="009A3984" w:rsidP="00065730">
      <w:r w:rsidRPr="00FD69DF">
        <w:t xml:space="preserve">The focus of the NBD-PWG Security and Privacy Subgroup is to form a community of interest from industry, academia, and government with the goal of </w:t>
      </w:r>
      <w:r w:rsidRPr="009C4413">
        <w:t>developing a consensus</w:t>
      </w:r>
      <w:r>
        <w:t>,</w:t>
      </w:r>
      <w:r w:rsidRPr="009C4413">
        <w:t xml:space="preserve"> secure reference</w:t>
      </w:r>
      <w:r w:rsidRPr="00FD69DF">
        <w:t xml:space="preserve"> architecture to handle security and privacy issues across all stakeholders. This includes understanding what standards are available or under development, as well as identif</w:t>
      </w:r>
      <w:r>
        <w:t>ying</w:t>
      </w:r>
      <w:r w:rsidRPr="00FD69DF">
        <w:t xml:space="preserve"> which key organizations are working on these standards.</w:t>
      </w:r>
    </w:p>
    <w:p w:rsidR="009A3984" w:rsidRPr="00FD69DF" w:rsidRDefault="009A3984" w:rsidP="00065730">
      <w:r>
        <w:t>Subgroup t</w:t>
      </w:r>
      <w:r w:rsidRPr="00FD69DF">
        <w:t>asks</w:t>
      </w:r>
      <w:r>
        <w:t xml:space="preserve"> include the following:</w:t>
      </w:r>
      <w:r w:rsidRPr="00FD69DF">
        <w:t xml:space="preserve"> </w:t>
      </w:r>
    </w:p>
    <w:p w:rsidR="000A2229" w:rsidRPr="00065730" w:rsidRDefault="009A3984" w:rsidP="00065730">
      <w:pPr>
        <w:pStyle w:val="BDTextBulletList"/>
      </w:pPr>
      <w:r w:rsidRPr="00065730">
        <w:t>Gather input from all stakeholders regarding security and privacy concerns in Big Data processing, storage, and services</w:t>
      </w:r>
    </w:p>
    <w:p w:rsidR="000A2229" w:rsidRPr="00065730" w:rsidRDefault="009A3984" w:rsidP="00065730">
      <w:pPr>
        <w:pStyle w:val="BDTextBulletList"/>
      </w:pPr>
      <w:r w:rsidRPr="00065730">
        <w:t>Analyze/prioritize a list of challenging security and privacy requirements that may delay or prevent adoption of Big Data deployment</w:t>
      </w:r>
    </w:p>
    <w:p w:rsidR="000A2229" w:rsidRPr="00065730" w:rsidRDefault="009A3984" w:rsidP="00935F35">
      <w:pPr>
        <w:pStyle w:val="BDTextBulletList"/>
      </w:pPr>
      <w:r w:rsidRPr="00065730">
        <w:t xml:space="preserve">Develop a Security and Privacy Reference Architecture that supplements the </w:t>
      </w:r>
      <w:r w:rsidR="009553D0">
        <w:t xml:space="preserve">NIST </w:t>
      </w:r>
      <w:r w:rsidRPr="00065730">
        <w:t>Big Data Reference Architecture</w:t>
      </w:r>
      <w:r w:rsidR="009553D0">
        <w:t xml:space="preserve"> (NBDRA)</w:t>
      </w:r>
    </w:p>
    <w:p w:rsidR="000A2229" w:rsidRDefault="00935F35" w:rsidP="00065730">
      <w:r>
        <w:t xml:space="preserve">The </w:t>
      </w:r>
      <w:r w:rsidR="009A3984">
        <w:t xml:space="preserve">Subgroup </w:t>
      </w:r>
      <w:r>
        <w:t xml:space="preserve">produced a working draft of </w:t>
      </w:r>
    </w:p>
    <w:p w:rsidR="000A2229" w:rsidRPr="00065730" w:rsidRDefault="009A3984" w:rsidP="00065730">
      <w:pPr>
        <w:pStyle w:val="BDTextBulletList"/>
      </w:pPr>
      <w:r w:rsidRPr="00065730">
        <w:t>Produce a working draft for the Big Data Security and Privacy Requirements Document</w:t>
      </w:r>
    </w:p>
    <w:p w:rsidR="000A2229" w:rsidRPr="00065730" w:rsidRDefault="009A3984" w:rsidP="00065730">
      <w:pPr>
        <w:pStyle w:val="BDTextBulletList"/>
      </w:pPr>
      <w:r w:rsidRPr="00065730">
        <w:t>Produce a working draft of the Big Data Security and Privacy Reference Architecture</w:t>
      </w:r>
    </w:p>
    <w:p w:rsidR="00791727" w:rsidRPr="00065730" w:rsidRDefault="000A1C88" w:rsidP="00297BC5">
      <w:pPr>
        <w:pStyle w:val="Heading2"/>
      </w:pPr>
      <w:bookmarkStart w:id="22" w:name="_Toc381017068"/>
      <w:bookmarkStart w:id="23" w:name="_Toc381342590"/>
      <w:bookmarkStart w:id="24" w:name="_Toc376786283"/>
      <w:bookmarkStart w:id="25" w:name="_Toc385838119"/>
      <w:bookmarkStart w:id="26" w:name="_Toc409131993"/>
      <w:r w:rsidRPr="00065730">
        <w:t>Report</w:t>
      </w:r>
      <w:bookmarkEnd w:id="22"/>
      <w:bookmarkEnd w:id="23"/>
      <w:bookmarkEnd w:id="24"/>
      <w:r w:rsidR="00766908">
        <w:t xml:space="preserve"> Production</w:t>
      </w:r>
      <w:bookmarkEnd w:id="25"/>
      <w:bookmarkEnd w:id="26"/>
    </w:p>
    <w:p w:rsidR="00F21FAE" w:rsidRDefault="00F21FAE" w:rsidP="00065730">
      <w:r>
        <w:t xml:space="preserve">The </w:t>
      </w:r>
      <w:r w:rsidR="008976EE">
        <w:t>NBD-PWG</w:t>
      </w:r>
      <w:r>
        <w:t xml:space="preserve"> Security and Privacy Subgroup explored various facets of Big Data security and privacy to compose this report. The approach for developing this report involved the following activit</w:t>
      </w:r>
      <w:r w:rsidR="00C51135">
        <w:t>i</w:t>
      </w:r>
      <w:r>
        <w:t>es:</w:t>
      </w:r>
    </w:p>
    <w:p w:rsidR="00E24345" w:rsidRDefault="00F21FAE" w:rsidP="00E24345">
      <w:pPr>
        <w:pStyle w:val="BDTextBulletList"/>
      </w:pPr>
      <w:r w:rsidRPr="00F21FAE">
        <w:t xml:space="preserve">Announce the NBD-PWG </w:t>
      </w:r>
      <w:r>
        <w:t xml:space="preserve">Security and Privacy </w:t>
      </w:r>
      <w:r w:rsidRPr="00F21FAE">
        <w:t>Subgroup is open to the public in order to attract and solicit a wide array of subject matter experts and stakeholders in government, industry, and academia</w:t>
      </w:r>
      <w:r>
        <w:t xml:space="preserve"> </w:t>
      </w:r>
    </w:p>
    <w:p w:rsidR="00C51135" w:rsidRDefault="00C51135" w:rsidP="00C51135">
      <w:pPr>
        <w:pStyle w:val="BDTextBulletList"/>
      </w:pPr>
      <w:r>
        <w:t xml:space="preserve">Identify use cases specific to Big Data security and privacy </w:t>
      </w:r>
    </w:p>
    <w:p w:rsidR="00C51135" w:rsidRDefault="00C51135" w:rsidP="00C51135">
      <w:pPr>
        <w:pStyle w:val="BDTextBulletList"/>
      </w:pPr>
      <w:r>
        <w:t xml:space="preserve">Develop a detailed security and privacy taxonomy </w:t>
      </w:r>
    </w:p>
    <w:p w:rsidR="00C51135" w:rsidRDefault="00C51135" w:rsidP="00C51135">
      <w:pPr>
        <w:pStyle w:val="BDTextBulletList"/>
      </w:pPr>
      <w:r>
        <w:t>Expand the security component of the NBDRA and detail security and privacy concerns related to NBDRA components</w:t>
      </w:r>
    </w:p>
    <w:p w:rsidR="00303D39" w:rsidRDefault="005D4AA2" w:rsidP="00671A29">
      <w:pPr>
        <w:pStyle w:val="BDTextBulletList"/>
      </w:pPr>
      <w:r>
        <w:lastRenderedPageBreak/>
        <w:t xml:space="preserve">Preliminary mapping of </w:t>
      </w:r>
      <w:r w:rsidR="00C51135">
        <w:t>identified security and privacy use cases to the NBDRA</w:t>
      </w:r>
    </w:p>
    <w:p w:rsidR="00791727" w:rsidRPr="00065730" w:rsidRDefault="00791727" w:rsidP="00297BC5">
      <w:pPr>
        <w:pStyle w:val="Heading2"/>
      </w:pPr>
      <w:bookmarkStart w:id="27" w:name="_Toc376786284"/>
      <w:bookmarkStart w:id="28" w:name="_Toc381017069"/>
      <w:bookmarkStart w:id="29" w:name="_Toc381342591"/>
      <w:bookmarkStart w:id="30" w:name="_Toc385838120"/>
      <w:bookmarkStart w:id="31" w:name="_Toc409131994"/>
      <w:r w:rsidRPr="00065730">
        <w:t>Report</w:t>
      </w:r>
      <w:bookmarkEnd w:id="27"/>
      <w:bookmarkEnd w:id="28"/>
      <w:bookmarkEnd w:id="29"/>
      <w:r w:rsidR="00766908">
        <w:t xml:space="preserve"> Structure</w:t>
      </w:r>
      <w:bookmarkEnd w:id="30"/>
      <w:bookmarkEnd w:id="31"/>
    </w:p>
    <w:p w:rsidR="009A3984" w:rsidRDefault="009A3984" w:rsidP="00065730">
      <w:r w:rsidRPr="00E821A9">
        <w:t xml:space="preserve">The remainder of this document is organized as follows: </w:t>
      </w:r>
    </w:p>
    <w:p w:rsidR="000A2229" w:rsidRPr="00843D88" w:rsidRDefault="00FA4220" w:rsidP="00AE4849">
      <w:pPr>
        <w:pStyle w:val="BDTextBulletList"/>
      </w:pPr>
      <w:r>
        <w:t xml:space="preserve">Section </w:t>
      </w:r>
      <w:r w:rsidR="00843D88">
        <w:t xml:space="preserve">2 </w:t>
      </w:r>
      <w:r w:rsidR="009A3984" w:rsidRPr="00843D88">
        <w:t>discusses security and privac</w:t>
      </w:r>
      <w:r w:rsidR="0057216C">
        <w:t>y issues particular to Big Data</w:t>
      </w:r>
      <w:r w:rsidR="009A3984" w:rsidRPr="00843D88">
        <w:t xml:space="preserve"> </w:t>
      </w:r>
    </w:p>
    <w:p w:rsidR="000A2229" w:rsidRPr="00843D88" w:rsidRDefault="00FA4220" w:rsidP="00AE4849">
      <w:pPr>
        <w:pStyle w:val="BDTextBulletList"/>
      </w:pPr>
      <w:r>
        <w:t>Section</w:t>
      </w:r>
      <w:r w:rsidR="009A3984" w:rsidRPr="00843D88">
        <w:t xml:space="preserve"> </w:t>
      </w:r>
      <w:r w:rsidR="00843D88">
        <w:t xml:space="preserve">3 </w:t>
      </w:r>
      <w:r w:rsidR="009A3984" w:rsidRPr="00843D88">
        <w:t xml:space="preserve">presents </w:t>
      </w:r>
      <w:r w:rsidR="006A08BD">
        <w:t xml:space="preserve">examples of security and privacy related </w:t>
      </w:r>
      <w:r w:rsidR="00980600" w:rsidRPr="00843D88">
        <w:t>use cases</w:t>
      </w:r>
      <w:r w:rsidR="009A3984" w:rsidRPr="00843D88">
        <w:t xml:space="preserve"> </w:t>
      </w:r>
    </w:p>
    <w:p w:rsidR="000A2229" w:rsidRPr="00843D88" w:rsidRDefault="00FA4220" w:rsidP="00AE4849">
      <w:pPr>
        <w:pStyle w:val="BDTextBulletList"/>
      </w:pPr>
      <w:r>
        <w:t>Section</w:t>
      </w:r>
      <w:r w:rsidR="009A3984" w:rsidRPr="00843D88">
        <w:t xml:space="preserve"> </w:t>
      </w:r>
      <w:r w:rsidR="00843D88">
        <w:t xml:space="preserve">4 </w:t>
      </w:r>
      <w:r w:rsidR="006A08BD">
        <w:t>offers a preliminary taxonomy for security and privacy</w:t>
      </w:r>
    </w:p>
    <w:p w:rsidR="000A2229" w:rsidRPr="00843D88" w:rsidRDefault="00FA4220" w:rsidP="00AE4849">
      <w:pPr>
        <w:pStyle w:val="BDTextBulletList"/>
      </w:pPr>
      <w:r>
        <w:t>Section</w:t>
      </w:r>
      <w:r w:rsidR="009A3984" w:rsidRPr="00843D88">
        <w:t xml:space="preserve"> </w:t>
      </w:r>
      <w:r w:rsidR="00843D88">
        <w:t xml:space="preserve">5 </w:t>
      </w:r>
      <w:r w:rsidR="006A08BD">
        <w:t xml:space="preserve">introduces the details of a draft </w:t>
      </w:r>
      <w:r w:rsidR="00C1768E">
        <w:t xml:space="preserve">NIST Big Data </w:t>
      </w:r>
      <w:r w:rsidR="006A08BD">
        <w:t>security and privacy reference architecture in relation to the overall NBDRA</w:t>
      </w:r>
    </w:p>
    <w:p w:rsidR="000A2229" w:rsidRPr="00843D88" w:rsidRDefault="00FA4220" w:rsidP="00AE4849">
      <w:pPr>
        <w:pStyle w:val="BDTextBulletList"/>
      </w:pPr>
      <w:r>
        <w:t>Section</w:t>
      </w:r>
      <w:r w:rsidR="009A3984" w:rsidRPr="00843D88">
        <w:t xml:space="preserve"> </w:t>
      </w:r>
      <w:r w:rsidR="00843D88">
        <w:t xml:space="preserve">6 </w:t>
      </w:r>
      <w:r w:rsidR="00C1768E" w:rsidRPr="00843D88">
        <w:t>maps the use case</w:t>
      </w:r>
      <w:r w:rsidR="00C1768E">
        <w:t>s presented in Section 3 to the reference architecture</w:t>
      </w:r>
    </w:p>
    <w:p w:rsidR="000A2229" w:rsidRPr="00843D88" w:rsidRDefault="00FA4220" w:rsidP="00AE4849">
      <w:pPr>
        <w:pStyle w:val="BDTextBulletList"/>
      </w:pPr>
      <w:r>
        <w:t>Section</w:t>
      </w:r>
      <w:r w:rsidR="009A3984" w:rsidRPr="00843D88">
        <w:t xml:space="preserve"> </w:t>
      </w:r>
      <w:r w:rsidR="00843D88">
        <w:t xml:space="preserve">7 </w:t>
      </w:r>
      <w:r w:rsidR="00C1768E">
        <w:t>discusses the future directions</w:t>
      </w:r>
    </w:p>
    <w:p w:rsidR="00086711" w:rsidRDefault="00086711" w:rsidP="00AE4849">
      <w:pPr>
        <w:pStyle w:val="BDTextBulletList"/>
      </w:pPr>
      <w:r>
        <w:t>Appendix A discusses special security and privacy topics</w:t>
      </w:r>
    </w:p>
    <w:p w:rsidR="00086711" w:rsidRDefault="00086711" w:rsidP="00AE4849">
      <w:pPr>
        <w:pStyle w:val="BDTextBulletList"/>
      </w:pPr>
      <w:r>
        <w:t>Appendix B contains information about cloud technology</w:t>
      </w:r>
    </w:p>
    <w:p w:rsidR="000A2229" w:rsidRPr="00843D88" w:rsidRDefault="00843D88" w:rsidP="00AE4849">
      <w:pPr>
        <w:pStyle w:val="BDTextBulletList"/>
      </w:pPr>
      <w:r>
        <w:t xml:space="preserve">Appendix </w:t>
      </w:r>
      <w:r w:rsidR="00086711">
        <w:t>C</w:t>
      </w:r>
      <w:r>
        <w:t xml:space="preserve"> </w:t>
      </w:r>
      <w:r w:rsidR="009A3984" w:rsidRPr="00843D88">
        <w:t>lists the terms and definit</w:t>
      </w:r>
      <w:r w:rsidR="0057216C">
        <w:t>ions appearing in the taxonomy</w:t>
      </w:r>
    </w:p>
    <w:p w:rsidR="000A2229" w:rsidRPr="00843D88" w:rsidRDefault="00843D88" w:rsidP="00AE4849">
      <w:pPr>
        <w:pStyle w:val="BDTextBulletList"/>
      </w:pPr>
      <w:r>
        <w:t xml:space="preserve">Appendix </w:t>
      </w:r>
      <w:r w:rsidR="00086711">
        <w:t>D</w:t>
      </w:r>
      <w:r>
        <w:t xml:space="preserve"> </w:t>
      </w:r>
      <w:r w:rsidR="009A3984" w:rsidRPr="00843D88">
        <w:t>contains the</w:t>
      </w:r>
      <w:r w:rsidR="0057216C">
        <w:t xml:space="preserve"> acronyms used in this document</w:t>
      </w:r>
    </w:p>
    <w:p w:rsidR="000A2229" w:rsidRPr="00843D88" w:rsidRDefault="00843D88" w:rsidP="00AE4849">
      <w:pPr>
        <w:pStyle w:val="BDTextBulletList"/>
      </w:pPr>
      <w:r>
        <w:t xml:space="preserve">Appendix </w:t>
      </w:r>
      <w:r w:rsidR="00086711">
        <w:t>E</w:t>
      </w:r>
      <w:r>
        <w:t xml:space="preserve"> </w:t>
      </w:r>
      <w:r w:rsidR="009A3984" w:rsidRPr="00843D88">
        <w:t xml:space="preserve">lists the </w:t>
      </w:r>
      <w:r w:rsidR="0057216C">
        <w:t>references used in the document</w:t>
      </w:r>
      <w:r w:rsidR="00A21EE5">
        <w:t xml:space="preserve"> and </w:t>
      </w:r>
    </w:p>
    <w:p w:rsidR="009A3984" w:rsidRDefault="009A3984" w:rsidP="009A3984"/>
    <w:p w:rsidR="00A940DC" w:rsidRDefault="00A940DC" w:rsidP="00A940DC">
      <w:pPr>
        <w:pStyle w:val="Heading2"/>
      </w:pPr>
      <w:bookmarkStart w:id="32" w:name="_Toc409131995"/>
      <w:r>
        <w:t>Future Work of this Volume</w:t>
      </w:r>
      <w:bookmarkEnd w:id="32"/>
    </w:p>
    <w:p w:rsidR="0077254D" w:rsidRDefault="0077254D" w:rsidP="0077254D">
      <w:r>
        <w:t>The NBD-PWG Security and Privacy Subgroup plans to further develop several topics for the subsequent version (Version 2) of this document. These topics include the following:</w:t>
      </w:r>
    </w:p>
    <w:p w:rsidR="0077254D" w:rsidRDefault="0077254D" w:rsidP="0077254D">
      <w:pPr>
        <w:pStyle w:val="ListParagraph"/>
        <w:numPr>
          <w:ilvl w:val="0"/>
          <w:numId w:val="46"/>
        </w:numPr>
        <w:spacing w:after="200"/>
      </w:pPr>
      <w:r>
        <w:t xml:space="preserve">A closer examination of other templates. </w:t>
      </w:r>
      <w:r w:rsidRPr="005B25FC">
        <w:t xml:space="preserve">These templates may be adapted to the Big Data security and privacy fabric to address </w:t>
      </w:r>
      <w:r>
        <w:t xml:space="preserve">gaps </w:t>
      </w:r>
      <w:r w:rsidRPr="005B25FC">
        <w:t xml:space="preserve">in Version 1 and to bridge the efforts of this </w:t>
      </w:r>
      <w:r>
        <w:t>S</w:t>
      </w:r>
      <w:r w:rsidRPr="005B25FC">
        <w:t>ubgroup with the work of others.</w:t>
      </w:r>
    </w:p>
    <w:p w:rsidR="0077254D" w:rsidRDefault="0077254D" w:rsidP="0077254D">
      <w:pPr>
        <w:pStyle w:val="ListParagraph"/>
        <w:numPr>
          <w:ilvl w:val="0"/>
          <w:numId w:val="46"/>
        </w:numPr>
        <w:spacing w:after="200"/>
      </w:pPr>
      <w:r>
        <w:t>Further developing the Security and Privacy Taxonomy</w:t>
      </w:r>
    </w:p>
    <w:p w:rsidR="0077254D" w:rsidRDefault="0077254D" w:rsidP="0077254D">
      <w:pPr>
        <w:pStyle w:val="ListParagraph"/>
        <w:numPr>
          <w:ilvl w:val="0"/>
          <w:numId w:val="46"/>
        </w:numPr>
        <w:spacing w:after="200"/>
      </w:pPr>
      <w:r>
        <w:t xml:space="preserve">Enhancing the connection between the Security and Privacy Taxonomy and the NBDRA components. </w:t>
      </w:r>
    </w:p>
    <w:p w:rsidR="0077254D" w:rsidRDefault="0077254D" w:rsidP="0077254D">
      <w:pPr>
        <w:pStyle w:val="ListParagraph"/>
        <w:numPr>
          <w:ilvl w:val="0"/>
          <w:numId w:val="46"/>
        </w:numPr>
        <w:spacing w:after="200"/>
      </w:pPr>
      <w:r>
        <w:t xml:space="preserve">Developing the connection between the Security and Privacy fabric and the NBDRA. </w:t>
      </w:r>
    </w:p>
    <w:p w:rsidR="0077254D" w:rsidRDefault="0077254D" w:rsidP="0077254D">
      <w:pPr>
        <w:pStyle w:val="ListParagraph"/>
        <w:numPr>
          <w:ilvl w:val="0"/>
          <w:numId w:val="46"/>
        </w:numPr>
        <w:spacing w:after="200"/>
      </w:pPr>
      <w:r>
        <w:t>Expanding the privacy discussion within the scope of Volume 4</w:t>
      </w:r>
    </w:p>
    <w:p w:rsidR="0077254D" w:rsidRDefault="0077254D" w:rsidP="0077254D">
      <w:pPr>
        <w:pStyle w:val="ListParagraph"/>
        <w:numPr>
          <w:ilvl w:val="0"/>
          <w:numId w:val="46"/>
        </w:numPr>
        <w:spacing w:after="200"/>
      </w:pPr>
      <w:r>
        <w:t>Exploring governance with respect to security and privacy</w:t>
      </w:r>
    </w:p>
    <w:p w:rsidR="0077254D" w:rsidRDefault="0077254D" w:rsidP="0077254D">
      <w:pPr>
        <w:pStyle w:val="ListParagraph"/>
        <w:numPr>
          <w:ilvl w:val="0"/>
          <w:numId w:val="46"/>
        </w:numPr>
        <w:spacing w:after="200"/>
      </w:pPr>
      <w:r>
        <w:t>Mapping the identified security and privacy use cases to the NBDRA</w:t>
      </w:r>
    </w:p>
    <w:p w:rsidR="00B45562" w:rsidRDefault="00B45562" w:rsidP="0077254D">
      <w:pPr>
        <w:pStyle w:val="ListParagraph"/>
        <w:numPr>
          <w:ilvl w:val="0"/>
          <w:numId w:val="46"/>
        </w:numPr>
        <w:spacing w:after="200"/>
      </w:pPr>
      <w:r>
        <w:t>Contextualize the content of Appendix B in the NBDRA</w:t>
      </w:r>
    </w:p>
    <w:p w:rsidR="009A3984" w:rsidRDefault="009A3984" w:rsidP="009A3984"/>
    <w:p w:rsidR="0077254D" w:rsidRDefault="0077254D" w:rsidP="009A3984"/>
    <w:p w:rsidR="0077254D" w:rsidRDefault="0077254D" w:rsidP="009A3984"/>
    <w:p w:rsidR="0077254D" w:rsidRDefault="0077254D" w:rsidP="009A3984"/>
    <w:p w:rsidR="00351BFA" w:rsidRDefault="00351BFA" w:rsidP="009A3984">
      <w:pPr>
        <w:sectPr w:rsidR="00351BFA" w:rsidSect="00671A29">
          <w:endnotePr>
            <w:numFmt w:val="decimal"/>
          </w:endnotePr>
          <w:pgSz w:w="12240" w:h="15840" w:code="1"/>
          <w:pgMar w:top="1440" w:right="1440" w:bottom="1440" w:left="1440" w:header="720" w:footer="576" w:gutter="0"/>
          <w:pgNumType w:start="1"/>
          <w:cols w:space="720"/>
          <w:docGrid w:linePitch="360"/>
        </w:sectPr>
      </w:pPr>
      <w:bookmarkStart w:id="33" w:name="_Toc376786285"/>
    </w:p>
    <w:p w:rsidR="0018490D" w:rsidRDefault="0018490D" w:rsidP="0082462E">
      <w:pPr>
        <w:pStyle w:val="Heading1"/>
      </w:pPr>
      <w:bookmarkStart w:id="34" w:name="_Toc367858346"/>
      <w:bookmarkStart w:id="35" w:name="_Toc368145358"/>
      <w:bookmarkStart w:id="36" w:name="_Toc380674986"/>
      <w:bookmarkStart w:id="37" w:name="_Toc380995912"/>
      <w:bookmarkStart w:id="38" w:name="_Toc381017070"/>
      <w:bookmarkStart w:id="39" w:name="_Toc381342592"/>
      <w:bookmarkStart w:id="40" w:name="_Toc385838121"/>
      <w:bookmarkStart w:id="41" w:name="_Toc409131996"/>
      <w:bookmarkEnd w:id="33"/>
      <w:r w:rsidRPr="0082462E">
        <w:lastRenderedPageBreak/>
        <w:t>Big Data Security and Privacy</w:t>
      </w:r>
      <w:bookmarkEnd w:id="34"/>
      <w:bookmarkEnd w:id="35"/>
      <w:bookmarkEnd w:id="36"/>
      <w:bookmarkEnd w:id="37"/>
      <w:bookmarkEnd w:id="38"/>
      <w:bookmarkEnd w:id="39"/>
      <w:bookmarkEnd w:id="40"/>
      <w:bookmarkEnd w:id="41"/>
    </w:p>
    <w:p w:rsidR="00022D9E" w:rsidRDefault="009A3984" w:rsidP="00991658">
      <w:bookmarkStart w:id="42" w:name="_Ref374309283"/>
      <w:bookmarkStart w:id="43" w:name="_Toc376786286"/>
      <w:r w:rsidDel="005F06FC">
        <w:t xml:space="preserve">The </w:t>
      </w:r>
      <w:r w:rsidRPr="00FD69DF" w:rsidDel="005F06FC">
        <w:t>NBD-PWG Security and Privacy Subgroup</w:t>
      </w:r>
      <w:r w:rsidDel="005F06FC">
        <w:t xml:space="preserve"> </w:t>
      </w:r>
      <w:r w:rsidR="00991658">
        <w:t>discussed</w:t>
      </w:r>
      <w:r w:rsidR="00991658" w:rsidDel="005F06FC">
        <w:t xml:space="preserve"> </w:t>
      </w:r>
      <w:r w:rsidDel="005F06FC">
        <w:t>security and privacy issues particular to Big Data</w:t>
      </w:r>
      <w:r w:rsidR="00226A35" w:rsidDel="005F06FC">
        <w:t xml:space="preserve">. </w:t>
      </w:r>
      <w:r w:rsidR="00991658">
        <w:t>From these discussions, a number of ways that s</w:t>
      </w:r>
      <w:r w:rsidR="005B7B7A">
        <w:t>ecurity and Privacy in</w:t>
      </w:r>
      <w:r w:rsidR="00381F7C">
        <w:t xml:space="preserve"> Big Data</w:t>
      </w:r>
      <w:r w:rsidR="005B7B7A">
        <w:t xml:space="preserve"> projects can be</w:t>
      </w:r>
      <w:r w:rsidR="00381F7C">
        <w:t xml:space="preserve"> different</w:t>
      </w:r>
      <w:r w:rsidR="005B7B7A">
        <w:t xml:space="preserve"> from traditional implementations</w:t>
      </w:r>
      <w:r w:rsidR="00381F7C">
        <w:t xml:space="preserve"> </w:t>
      </w:r>
      <w:r w:rsidR="00991658">
        <w:t>were identified</w:t>
      </w:r>
      <w:r w:rsidR="00381F7C">
        <w:t>. While not all concepts apply all of the time, these seven principles are believed to be representative of a larger set of differences:</w:t>
      </w:r>
    </w:p>
    <w:p w:rsidR="00381F7C" w:rsidRDefault="00381F7C" w:rsidP="00991658">
      <w:pPr>
        <w:pStyle w:val="BDTextBulletList"/>
      </w:pPr>
      <w:r>
        <w:t xml:space="preserve">Big Data projects often encompass </w:t>
      </w:r>
      <w:r w:rsidR="001423EA">
        <w:t xml:space="preserve">heterogeneous </w:t>
      </w:r>
      <w:r w:rsidR="00272DB4">
        <w:t>component</w:t>
      </w:r>
      <w:r w:rsidR="001423EA">
        <w:t>s in which a single security</w:t>
      </w:r>
      <w:r w:rsidR="00272DB4">
        <w:t xml:space="preserve"> scheme has not been designed from the outset.</w:t>
      </w:r>
    </w:p>
    <w:p w:rsidR="00272DB4" w:rsidRDefault="00272DB4" w:rsidP="00991658">
      <w:pPr>
        <w:pStyle w:val="BDTextBulletList"/>
      </w:pPr>
      <w:r>
        <w:t>Most security and privacy methods have been designed for batch or online transaction processing systems. Big Data projects increasingly involve</w:t>
      </w:r>
      <w:r w:rsidR="00751E0A">
        <w:t xml:space="preserve"> one or more streamed data sources, used in conjunction with data at rest, creating unique security and privacy scenarios.</w:t>
      </w:r>
    </w:p>
    <w:p w:rsidR="00751E0A" w:rsidRDefault="00751E0A" w:rsidP="00991658">
      <w:pPr>
        <w:pStyle w:val="BDTextBulletList"/>
      </w:pPr>
      <w:r>
        <w:t xml:space="preserve">The use of multiple Big Data sources </w:t>
      </w:r>
      <w:r w:rsidR="007E4721">
        <w:t>not originally intended to be used together can compromise privacy, security, or both. Approaches to de-identify personally iden</w:t>
      </w:r>
      <w:r w:rsidR="005B7B7A">
        <w:t>tifi</w:t>
      </w:r>
      <w:r w:rsidR="007E4721">
        <w:t>able information (PII) that were satisfactory prior to Big Data may no longer be adequate.</w:t>
      </w:r>
    </w:p>
    <w:p w:rsidR="007E4721" w:rsidRDefault="007E4721" w:rsidP="00991658">
      <w:pPr>
        <w:pStyle w:val="BDTextBulletList"/>
      </w:pPr>
      <w:r>
        <w:t xml:space="preserve">An increased reliance on sensor streams, such as </w:t>
      </w:r>
      <w:r w:rsidR="005D7506">
        <w:t xml:space="preserve">those </w:t>
      </w:r>
      <w:r>
        <w:t>anticipated with the Internet of Things</w:t>
      </w:r>
      <w:r w:rsidR="00124F89">
        <w:t xml:space="preserve"> (</w:t>
      </w:r>
      <w:r w:rsidR="00991658">
        <w:t xml:space="preserve">IoT; </w:t>
      </w:r>
      <w:r>
        <w:t>e.g., smart medical devices, smart cities, smart homes</w:t>
      </w:r>
      <w:r w:rsidR="00124F89">
        <w:t xml:space="preserve">) </w:t>
      </w:r>
      <w:r>
        <w:t>can create vulnerabilities that were more easily managed before amassed to Big Data scale.</w:t>
      </w:r>
    </w:p>
    <w:p w:rsidR="00B50F09" w:rsidRDefault="007E4721" w:rsidP="00991658">
      <w:pPr>
        <w:pStyle w:val="BDTextBulletList"/>
      </w:pPr>
      <w:r>
        <w:t xml:space="preserve">Certain types of data thought to be too big for analysis, such as geospatial and video imaging, will become commodity Big Data sources. These uses were not anticipated, and/or may not have </w:t>
      </w:r>
      <w:r w:rsidR="005B7B7A">
        <w:t xml:space="preserve">implemented </w:t>
      </w:r>
      <w:r>
        <w:t>security and privacy measures</w:t>
      </w:r>
      <w:r w:rsidR="00B50F09">
        <w:t>.</w:t>
      </w:r>
    </w:p>
    <w:p w:rsidR="00B50F09" w:rsidRDefault="00981DD9" w:rsidP="00991658">
      <w:pPr>
        <w:pStyle w:val="BDTextBulletList"/>
      </w:pPr>
      <w:r>
        <w:t xml:space="preserve">Issues of veracity, </w:t>
      </w:r>
      <w:r w:rsidR="00B50F09">
        <w:t>provenance</w:t>
      </w:r>
      <w:r w:rsidR="00EB0BC4">
        <w:t>,</w:t>
      </w:r>
      <w:r w:rsidR="00B50F09">
        <w:t xml:space="preserve"> a</w:t>
      </w:r>
      <w:r w:rsidR="00EB0BC4">
        <w:t>nd</w:t>
      </w:r>
      <w:r w:rsidR="005B7B7A">
        <w:t xml:space="preserve"> </w:t>
      </w:r>
      <w:r>
        <w:t xml:space="preserve">jurisdiction are </w:t>
      </w:r>
      <w:r w:rsidR="005B7B7A">
        <w:t>greatly magnified in Big Data</w:t>
      </w:r>
      <w:r w:rsidR="002C66EE">
        <w:t xml:space="preserve">. Multiple organizations, </w:t>
      </w:r>
      <w:r>
        <w:t xml:space="preserve">stakeholders, legal entities, </w:t>
      </w:r>
      <w:r w:rsidR="002C66EE">
        <w:t xml:space="preserve">governments and far more members of the </w:t>
      </w:r>
      <w:r>
        <w:t>citizenry</w:t>
      </w:r>
      <w:r w:rsidR="002C66EE">
        <w:t xml:space="preserve"> will find </w:t>
      </w:r>
      <w:r>
        <w:t xml:space="preserve">data about </w:t>
      </w:r>
      <w:r w:rsidR="002C66EE">
        <w:t xml:space="preserve">themselves </w:t>
      </w:r>
      <w:r>
        <w:t>included</w:t>
      </w:r>
      <w:r w:rsidR="002C66EE">
        <w:t xml:space="preserve"> in Big Data analytics. </w:t>
      </w:r>
    </w:p>
    <w:p w:rsidR="007E4721" w:rsidRDefault="00B50F09" w:rsidP="00991658">
      <w:pPr>
        <w:pStyle w:val="BDTextBulletList"/>
      </w:pPr>
      <w:r>
        <w:t xml:space="preserve">Volatility is significant because Big Data scenarios envision that data is permanent </w:t>
      </w:r>
      <w:r w:rsidRPr="00EB0BC4">
        <w:rPr>
          <w:i/>
        </w:rPr>
        <w:t>by default</w:t>
      </w:r>
      <w:r>
        <w:t xml:space="preserve">. Security is a fast-moving field with multiple attack vectors and countermeasures. Data </w:t>
      </w:r>
      <w:r w:rsidR="000A45C9">
        <w:t>may be preserved beyond the lifetime of the security measures designed to protect it.</w:t>
      </w:r>
    </w:p>
    <w:p w:rsidR="009A3984" w:rsidRDefault="00124F89" w:rsidP="00297BC5">
      <w:pPr>
        <w:pStyle w:val="Heading2"/>
      </w:pPr>
      <w:bookmarkStart w:id="44" w:name="_Toc409131997"/>
      <w:r>
        <w:t>Overview</w:t>
      </w:r>
      <w:bookmarkEnd w:id="44"/>
    </w:p>
    <w:p w:rsidR="00142DDC" w:rsidRDefault="00616909" w:rsidP="007471C7">
      <w:r>
        <w:t>Security and privacy measures are becoming ever more important as the generation and u</w:t>
      </w:r>
      <w:r w:rsidR="00122ED1">
        <w:t>tilization of Big Data increase</w:t>
      </w:r>
      <w:r w:rsidR="00FF4DC5">
        <w:t>,</w:t>
      </w:r>
      <w:r>
        <w:t xml:space="preserve"> and</w:t>
      </w:r>
      <w:r w:rsidR="00583EBD">
        <w:t xml:space="preserve"> as</w:t>
      </w:r>
      <w:r>
        <w:t xml:space="preserve"> the </w:t>
      </w:r>
      <w:r w:rsidR="00FF4DC5">
        <w:t xml:space="preserve">data </w:t>
      </w:r>
      <w:r>
        <w:t>storage and availability</w:t>
      </w:r>
      <w:r w:rsidR="00F33AC0">
        <w:t xml:space="preserve"> </w:t>
      </w:r>
      <w:r>
        <w:t>is increasingly public</w:t>
      </w:r>
      <w:r w:rsidR="00F912F6">
        <w:t xml:space="preserve">. </w:t>
      </w:r>
    </w:p>
    <w:p w:rsidR="002C758B" w:rsidRDefault="00C55C84" w:rsidP="007471C7">
      <w:r>
        <w:t xml:space="preserve">As the generation, access, and utilization of Big Data grow, so does the importance of security and privacy measures. </w:t>
      </w:r>
      <w:r w:rsidR="00914229">
        <w:t xml:space="preserve">Data </w:t>
      </w:r>
      <w:r w:rsidR="007B0B4C">
        <w:t xml:space="preserve">generation </w:t>
      </w:r>
      <w:r w:rsidR="00914229">
        <w:t xml:space="preserve">is expected to double every two years to about 40,000 exabytes in 2020. </w:t>
      </w:r>
      <w:r w:rsidR="007B0B4C">
        <w:t xml:space="preserve">It is estimated that over one third of the data in 2020 </w:t>
      </w:r>
      <w:r w:rsidR="00DF46BC">
        <w:t>could be valuable if analyzed</w:t>
      </w:r>
      <w:r w:rsidR="00DF46BC">
        <w:rPr>
          <w:rStyle w:val="EndnoteReference"/>
        </w:rPr>
        <w:endnoteReference w:id="2"/>
      </w:r>
      <w:r w:rsidR="00DF46BC">
        <w:t xml:space="preserve">. </w:t>
      </w:r>
      <w:r w:rsidR="00142DDC">
        <w:t>Less than a third of data needed protection in 2010</w:t>
      </w:r>
      <w:r w:rsidR="005F26EB">
        <w:t xml:space="preserve"> but</w:t>
      </w:r>
      <w:r w:rsidR="00142DDC">
        <w:t xml:space="preserve"> </w:t>
      </w:r>
      <w:r w:rsidR="005F26EB">
        <w:t>m</w:t>
      </w:r>
      <w:r w:rsidR="00142DDC">
        <w:t>ore than 40% of data</w:t>
      </w:r>
      <w:r w:rsidR="00027164">
        <w:t xml:space="preserve"> will need protection in 2020</w:t>
      </w:r>
      <w:r w:rsidR="00027164">
        <w:rPr>
          <w:rStyle w:val="EndnoteReference"/>
        </w:rPr>
        <w:endnoteReference w:id="3"/>
      </w:r>
      <w:r w:rsidR="00027164">
        <w:t>.</w:t>
      </w:r>
    </w:p>
    <w:p w:rsidR="001D217E" w:rsidRDefault="001D217E" w:rsidP="007471C7">
      <w:r>
        <w:t xml:space="preserve">Security and privacy measures for Big Data </w:t>
      </w:r>
      <w:r w:rsidR="00C15CF2">
        <w:t xml:space="preserve">involve a different approach than traditional systems. Big Data is increasingly stored on public cloud infrastructure built by various hardware, operating systems, and </w:t>
      </w:r>
      <w:r w:rsidR="00BF3F0B">
        <w:t xml:space="preserve">analytical </w:t>
      </w:r>
      <w:r w:rsidR="00C15CF2">
        <w:t>software</w:t>
      </w:r>
      <w:r w:rsidR="00BF3F0B">
        <w:t>. Traditional security approaches usually addressed small scale systems holding static data on firewalled and semi-isolated networks. The surge in streaming cloud technology necessitates extremely rapid responses t</w:t>
      </w:r>
      <w:r w:rsidR="00EB0BC4">
        <w:t>o security issues and threats.</w:t>
      </w:r>
      <w:r w:rsidR="00E42B37">
        <w:rPr>
          <w:rStyle w:val="EndnoteReference"/>
        </w:rPr>
        <w:endnoteReference w:id="4"/>
      </w:r>
      <w:r w:rsidR="00EB0BC4">
        <w:t xml:space="preserve"> </w:t>
      </w:r>
    </w:p>
    <w:p w:rsidR="00991658" w:rsidRDefault="00BE671E" w:rsidP="007471C7">
      <w:r>
        <w:t xml:space="preserve">Big Data is increasingly generated and utilized across diverse industries such as health care, drug </w:t>
      </w:r>
      <w:r w:rsidR="008958AA">
        <w:t>discovery</w:t>
      </w:r>
      <w:r>
        <w:t xml:space="preserve">, and finance. </w:t>
      </w:r>
      <w:r w:rsidR="00D80343">
        <w:t>Effective communication across these diverse industries will require standardization of the usage of terms related to security and compliance. The NBD-PW</w:t>
      </w:r>
      <w:r w:rsidR="008976EE">
        <w:t>G</w:t>
      </w:r>
      <w:r w:rsidR="00D80343">
        <w:t xml:space="preserve"> Security and Privacy Subgroup aims </w:t>
      </w:r>
      <w:r w:rsidR="00D80343" w:rsidRPr="007471C7">
        <w:t xml:space="preserve">to </w:t>
      </w:r>
      <w:r w:rsidR="00D80343">
        <w:t>encourage</w:t>
      </w:r>
      <w:r w:rsidR="00D80343" w:rsidRPr="007471C7">
        <w:t xml:space="preserve"> </w:t>
      </w:r>
      <w:r w:rsidR="00D80343">
        <w:t xml:space="preserve">participation in the global Big Data security discussion </w:t>
      </w:r>
      <w:r w:rsidR="00D80343" w:rsidRPr="007471C7">
        <w:t>without losing sight of the complex and difficult security and privacy issues particular to Big Data.</w:t>
      </w:r>
      <w:r w:rsidR="00D80343">
        <w:t xml:space="preserve"> </w:t>
      </w:r>
    </w:p>
    <w:p w:rsidR="00BE02A5" w:rsidRDefault="00591782" w:rsidP="00BE02A5">
      <w:r>
        <w:lastRenderedPageBreak/>
        <w:t xml:space="preserve">There is large body of work in security and privacy spanning decades of academic study and commercial solutions. Much of that work is not conceptually distinct from </w:t>
      </w:r>
      <w:r w:rsidR="008B4CF3">
        <w:t xml:space="preserve">Big Data, yet may have been produced under different assumptions. Sometimes these assumptions were explicit, sometimes not. </w:t>
      </w:r>
      <w:r w:rsidR="00CD412D">
        <w:t>Accordingly, the subgroup concluded that one of its objectives is</w:t>
      </w:r>
      <w:r w:rsidR="00BE02A5">
        <w:t xml:space="preserve"> to understand how Big Data security concerns arise out of the defining characteristics of Big Data, and how the</w:t>
      </w:r>
      <w:r w:rsidR="00CD412D">
        <w:t>se concerns</w:t>
      </w:r>
      <w:r w:rsidR="00BE02A5">
        <w:t xml:space="preserve"> are differentiated from traditional security concerns.</w:t>
      </w:r>
    </w:p>
    <w:p w:rsidR="0093303F" w:rsidRDefault="0093303F" w:rsidP="00BE02A5">
      <w:r>
        <w:t>What follows is not an exhaustive list of what’s new in Big Data systems. Instead it is a representative list of differences from the concerns that informed earlier big systems security and privacy.</w:t>
      </w:r>
    </w:p>
    <w:p w:rsidR="00BE02A5" w:rsidRDefault="00BE02A5" w:rsidP="00BE02A5">
      <w:pPr>
        <w:pStyle w:val="BDTextBulletList"/>
      </w:pPr>
      <w:r w:rsidRPr="00A80941">
        <w:rPr>
          <w:b/>
        </w:rPr>
        <w:t xml:space="preserve">Big Data may be gathered from diverse end points. </w:t>
      </w:r>
      <w:r>
        <w:t>Actors include more types than just traditional providers and consumers—primarily, data owners, such as mobile users and social network users. Some ‘actors’ may be devices that ingest data streams for still different data consumers.</w:t>
      </w:r>
      <w:r w:rsidR="0093303F">
        <w:t xml:space="preserve"> This alone is not new, but </w:t>
      </w:r>
      <w:r w:rsidR="00926CF2">
        <w:t xml:space="preserve">the mix of human and device types is on a scale </w:t>
      </w:r>
      <w:r w:rsidR="007319FF">
        <w:t>that is unprecedented</w:t>
      </w:r>
      <w:r w:rsidR="00926CF2">
        <w:t xml:space="preserve">. The resulting combination of </w:t>
      </w:r>
      <w:r w:rsidR="00237CAB">
        <w:t xml:space="preserve">available </w:t>
      </w:r>
      <w:r w:rsidR="00926CF2">
        <w:t>protection mechanisms and threat vectors</w:t>
      </w:r>
      <w:r w:rsidR="00CC6038">
        <w:t xml:space="preserve"> for both privacy and security</w:t>
      </w:r>
      <w:r w:rsidR="00926CF2">
        <w:t xml:space="preserve"> is new.</w:t>
      </w:r>
    </w:p>
    <w:p w:rsidR="00BE02A5" w:rsidRDefault="00BE02A5" w:rsidP="00BE02A5">
      <w:pPr>
        <w:pStyle w:val="BDTextBulletList"/>
      </w:pPr>
      <w:r w:rsidRPr="00A80941">
        <w:rPr>
          <w:b/>
        </w:rPr>
        <w:t>Data aggregation and dissemination must be secured inside the context of a formal, understandable framework.</w:t>
      </w:r>
      <w:r>
        <w:t xml:space="preserve"> The a</w:t>
      </w:r>
      <w:r w:rsidRPr="007F354A">
        <w:t xml:space="preserve">vailability of data and its current status to </w:t>
      </w:r>
      <w:r>
        <w:t>d</w:t>
      </w:r>
      <w:r w:rsidRPr="007F354A">
        <w:t xml:space="preserve">ata </w:t>
      </w:r>
      <w:r>
        <w:t>c</w:t>
      </w:r>
      <w:r w:rsidRPr="007F354A">
        <w:t xml:space="preserve">onsumers is an important aspect </w:t>
      </w:r>
      <w:r>
        <w:t>of</w:t>
      </w:r>
      <w:r w:rsidRPr="007F354A">
        <w:t xml:space="preserve"> Big Dat</w:t>
      </w:r>
      <w:r w:rsidR="00CC6038">
        <w:t>a, but Big Data systems may be fully operational outside formal, readily understood frameworks</w:t>
      </w:r>
      <w:r w:rsidR="008E5704">
        <w:t xml:space="preserve">, such as those designed by a single team of architects with a clearly defined set of objectives. </w:t>
      </w:r>
      <w:r w:rsidR="00CC6038">
        <w:t xml:space="preserve"> </w:t>
      </w:r>
      <w:r w:rsidRPr="007F354A">
        <w:t xml:space="preserve">In some settings, </w:t>
      </w:r>
      <w:r w:rsidR="008E5704">
        <w:t xml:space="preserve">where such frameworks are absent or have been </w:t>
      </w:r>
      <w:r w:rsidR="007319FF">
        <w:t>unsystematically</w:t>
      </w:r>
      <w:r w:rsidR="008E5704">
        <w:t xml:space="preserve"> joined, </w:t>
      </w:r>
      <w:r w:rsidR="007319FF">
        <w:t xml:space="preserve">there </w:t>
      </w:r>
      <w:r w:rsidR="008E5704">
        <w:t xml:space="preserve">may be </w:t>
      </w:r>
      <w:r w:rsidRPr="007F354A">
        <w:t xml:space="preserve">a need for public or closed-garden portals and ombudsman-like roles for data at rest. </w:t>
      </w:r>
      <w:r w:rsidR="008E5704">
        <w:t xml:space="preserve">These system combinations and unforeseen combinations call for a </w:t>
      </w:r>
      <w:r w:rsidR="007319FF">
        <w:t>renewed</w:t>
      </w:r>
      <w:r w:rsidR="00AD2EFF">
        <w:t xml:space="preserve"> Big Data</w:t>
      </w:r>
      <w:r w:rsidR="008E5704">
        <w:t xml:space="preserve"> framework. </w:t>
      </w:r>
    </w:p>
    <w:p w:rsidR="00BE02A5" w:rsidRDefault="00BE02A5" w:rsidP="00BE02A5">
      <w:pPr>
        <w:pStyle w:val="BDTextBulletList"/>
      </w:pPr>
      <w:r w:rsidRPr="00A80941">
        <w:rPr>
          <w:b/>
        </w:rPr>
        <w:t xml:space="preserve">Data search and selection can lead to privacy or security policy concerns. </w:t>
      </w:r>
      <w:r>
        <w:t>It is unclear w</w:t>
      </w:r>
      <w:r w:rsidRPr="007F1A09">
        <w:t>hat capabilities are provided by</w:t>
      </w:r>
      <w:r w:rsidR="008E5704">
        <w:t xml:space="preserve"> a data</w:t>
      </w:r>
      <w:r w:rsidRPr="007F1A09">
        <w:t xml:space="preserve"> </w:t>
      </w:r>
      <w:r>
        <w:t>p</w:t>
      </w:r>
      <w:r w:rsidRPr="007F1A09">
        <w:t>rovider</w:t>
      </w:r>
      <w:r w:rsidR="008E5704">
        <w:rPr>
          <w:rStyle w:val="FootnoteReference"/>
        </w:rPr>
        <w:footnoteReference w:id="1"/>
      </w:r>
      <w:r w:rsidRPr="007F1A09">
        <w:t xml:space="preserve"> in this respect</w:t>
      </w:r>
      <w:r>
        <w:t>.</w:t>
      </w:r>
      <w:r w:rsidRPr="007F1A09">
        <w:t xml:space="preserve"> A combination of user competency</w:t>
      </w:r>
      <w:r w:rsidRPr="007F354A">
        <w:t xml:space="preserve"> and system protections </w:t>
      </w:r>
      <w:r w:rsidR="00AD2EFF">
        <w:t xml:space="preserve">may be </w:t>
      </w:r>
      <w:r w:rsidRPr="007F354A">
        <w:t xml:space="preserve">needed, including the exclusion of databases </w:t>
      </w:r>
      <w:r>
        <w:t>that</w:t>
      </w:r>
      <w:r w:rsidR="008E5704">
        <w:t xml:space="preserve"> can be foreseen as</w:t>
      </w:r>
      <w:r w:rsidRPr="007F354A">
        <w:t xml:space="preserve"> </w:t>
      </w:r>
      <w:r w:rsidR="008E5704" w:rsidRPr="007F354A">
        <w:t>enabl</w:t>
      </w:r>
      <w:r w:rsidR="008E5704">
        <w:t>ing</w:t>
      </w:r>
      <w:r w:rsidR="008E5704" w:rsidRPr="007F354A">
        <w:t xml:space="preserve"> </w:t>
      </w:r>
      <w:r w:rsidRPr="007F354A">
        <w:t>re-identification.</w:t>
      </w:r>
      <w:r w:rsidR="006073D7">
        <w:t xml:space="preserve">  If a key feature of Big Data is, as one analyst called it, </w:t>
      </w:r>
      <w:r w:rsidR="007319FF">
        <w:t>“</w:t>
      </w:r>
      <w:r w:rsidR="007319FF" w:rsidRPr="006073D7">
        <w:t>the</w:t>
      </w:r>
      <w:r w:rsidR="006073D7" w:rsidRPr="006073D7">
        <w:t xml:space="preserve"> ability to derive differentiated insights from advanced analytics on data at any scale</w:t>
      </w:r>
      <w:r w:rsidR="006073D7">
        <w:t>,”</w:t>
      </w:r>
      <w:r w:rsidR="00963F0D">
        <w:rPr>
          <w:rStyle w:val="EndnoteReference"/>
        </w:rPr>
        <w:endnoteReference w:id="5"/>
      </w:r>
      <w:r w:rsidR="00963F0D">
        <w:t xml:space="preserve"> </w:t>
      </w:r>
      <w:r w:rsidR="006073D7">
        <w:t xml:space="preserve">the search and selection aspects of analytics will </w:t>
      </w:r>
      <w:r w:rsidR="007319FF">
        <w:t>accentuate</w:t>
      </w:r>
      <w:r w:rsidR="006073D7">
        <w:t xml:space="preserve"> security and privacy concerns.</w:t>
      </w:r>
    </w:p>
    <w:p w:rsidR="00BE02A5" w:rsidRDefault="00BE02A5" w:rsidP="00BE02A5">
      <w:pPr>
        <w:pStyle w:val="BDTextBulletList"/>
      </w:pPr>
      <w:commentRangeStart w:id="45"/>
      <w:r w:rsidRPr="00A80941">
        <w:rPr>
          <w:b/>
        </w:rPr>
        <w:t>Privacy</w:t>
      </w:r>
      <w:commentRangeEnd w:id="45"/>
      <w:r w:rsidR="00E05110">
        <w:rPr>
          <w:rStyle w:val="CommentReference"/>
        </w:rPr>
        <w:commentReference w:id="45"/>
      </w:r>
      <w:r w:rsidRPr="00A80941">
        <w:rPr>
          <w:b/>
        </w:rPr>
        <w:t xml:space="preserve">-preserving mechanisms are needed for Big Data, such as for </w:t>
      </w:r>
      <w:r w:rsidR="00AD2EFF">
        <w:rPr>
          <w:b/>
        </w:rPr>
        <w:t>Personally Identifiable Information (</w:t>
      </w:r>
      <w:r w:rsidRPr="00A80941">
        <w:rPr>
          <w:b/>
        </w:rPr>
        <w:t>PII</w:t>
      </w:r>
      <w:r w:rsidR="00AD2EFF">
        <w:rPr>
          <w:b/>
        </w:rPr>
        <w:t>)</w:t>
      </w:r>
      <w:r w:rsidRPr="00A80941">
        <w:rPr>
          <w:b/>
        </w:rPr>
        <w:t xml:space="preserve">. </w:t>
      </w:r>
      <w:r w:rsidRPr="00210C29">
        <w:t>Because there may be disparate</w:t>
      </w:r>
      <w:r w:rsidR="00AD2EFF">
        <w:t>, potentially unanticipated</w:t>
      </w:r>
      <w:r w:rsidRPr="00210C29">
        <w:t xml:space="preserve"> processing steps between the data owner, provider, and data consumer, the integrity of data coming from end points must be ensured. End-to-end information assurance practices for Big Data—for example, for verifiability—are not dissimilar from other systems, but must be designed on a larger scale.</w:t>
      </w:r>
    </w:p>
    <w:p w:rsidR="00864437" w:rsidRDefault="00864437" w:rsidP="00BE02A5">
      <w:pPr>
        <w:pStyle w:val="BDTextBulletList"/>
      </w:pPr>
      <w:r>
        <w:rPr>
          <w:b/>
        </w:rPr>
        <w:t xml:space="preserve">Big Data is pushing beyond traditional definitions for information trust, </w:t>
      </w:r>
      <w:r w:rsidR="007319FF">
        <w:rPr>
          <w:b/>
        </w:rPr>
        <w:t>openness</w:t>
      </w:r>
      <w:r>
        <w:rPr>
          <w:b/>
        </w:rPr>
        <w:t xml:space="preserve"> and responsibility.</w:t>
      </w:r>
      <w:r>
        <w:t xml:space="preserve"> </w:t>
      </w:r>
      <w:r w:rsidR="003B0D27">
        <w:t xml:space="preserve">Governance, previously consigned to static roles typically found in larger organizations, is increasingly an intrinsic design consideration for Big </w:t>
      </w:r>
      <w:r w:rsidR="007319FF">
        <w:t>Data systems</w:t>
      </w:r>
      <w:r w:rsidR="003B0D27">
        <w:t>.</w:t>
      </w:r>
    </w:p>
    <w:p w:rsidR="003B0D27" w:rsidRDefault="003B0D27" w:rsidP="00BE02A5">
      <w:pPr>
        <w:pStyle w:val="BDTextBulletList"/>
      </w:pPr>
      <w:r>
        <w:rPr>
          <w:b/>
        </w:rPr>
        <w:t>Information Assurance</w:t>
      </w:r>
      <w:r w:rsidR="006A5B9E">
        <w:rPr>
          <w:b/>
        </w:rPr>
        <w:t xml:space="preserve"> (IA)</w:t>
      </w:r>
      <w:r>
        <w:rPr>
          <w:b/>
        </w:rPr>
        <w:t xml:space="preserve"> and Disaster Recovery </w:t>
      </w:r>
      <w:r w:rsidR="006A5B9E">
        <w:rPr>
          <w:b/>
        </w:rPr>
        <w:t xml:space="preserve">(DR) </w:t>
      </w:r>
      <w:r>
        <w:rPr>
          <w:b/>
        </w:rPr>
        <w:t xml:space="preserve">for Big Data </w:t>
      </w:r>
      <w:r w:rsidR="006A5B9E">
        <w:rPr>
          <w:b/>
        </w:rPr>
        <w:t>Systems may require distinctly different practices.</w:t>
      </w:r>
      <w:r w:rsidR="006A5B9E">
        <w:t xml:space="preserve"> Because of its extreme scalability, Big Data IA and DR present challenges that were not previously addressed in a systematic way. Traditional backup methods, for example, may be impractical for Big Data </w:t>
      </w:r>
      <w:r w:rsidR="007319FF">
        <w:t>systems. Test</w:t>
      </w:r>
      <w:r w:rsidR="006A5B9E">
        <w:t>, verification and provenance assurance for Big Data replicas, for example, may not complete in time to meet temporal requirements that were readily accommodated in smaller systems.</w:t>
      </w:r>
    </w:p>
    <w:p w:rsidR="006A5B9E" w:rsidRDefault="006A5B9E" w:rsidP="00BE02A5">
      <w:pPr>
        <w:pStyle w:val="BDTextBulletList"/>
      </w:pPr>
      <w:r>
        <w:rPr>
          <w:b/>
        </w:rPr>
        <w:t>Big Data creates potential targets of increased value.</w:t>
      </w:r>
      <w:r>
        <w:t xml:space="preserve"> The effort required to consummate </w:t>
      </w:r>
      <w:r w:rsidR="00E05110">
        <w:t>system attacks will be scaled to meet the opportunity value presented by targets. Big Data targets may represent concentrated, high value targets to adversaries. As Big Data becomes ubiquitous, such targets become more numerous, which is itself a new information technology scenario.</w:t>
      </w:r>
    </w:p>
    <w:p w:rsidR="00BE02A5" w:rsidRPr="007471C7" w:rsidRDefault="00BE02A5" w:rsidP="007471C7"/>
    <w:p w:rsidR="00AE5953" w:rsidRDefault="00AE5953" w:rsidP="00AE5953">
      <w:pPr>
        <w:pStyle w:val="Heading2"/>
      </w:pPr>
      <w:bookmarkStart w:id="46" w:name="_Toc385838124"/>
      <w:bookmarkStart w:id="47" w:name="_Toc385838123"/>
      <w:bookmarkStart w:id="48" w:name="_Toc409131998"/>
      <w:r>
        <w:t xml:space="preserve">Effects of </w:t>
      </w:r>
      <w:commentRangeStart w:id="49"/>
      <w:r>
        <w:t xml:space="preserve">Big Data Characteristics </w:t>
      </w:r>
      <w:commentRangeEnd w:id="49"/>
      <w:r w:rsidR="00A43C61">
        <w:rPr>
          <w:rStyle w:val="CommentReference"/>
          <w:rFonts w:ascii="Times New Roman" w:eastAsia="Calibri" w:hAnsi="Times New Roman" w:cs="Times New Roman"/>
          <w:b w:val="0"/>
          <w:bCs w:val="0"/>
          <w:smallCaps w:val="0"/>
          <w:color w:val="auto"/>
          <w:szCs w:val="22"/>
        </w:rPr>
        <w:commentReference w:id="49"/>
      </w:r>
      <w:r>
        <w:t>on Security and Privacy</w:t>
      </w:r>
      <w:bookmarkEnd w:id="46"/>
      <w:bookmarkEnd w:id="48"/>
    </w:p>
    <w:p w:rsidR="00AE5953" w:rsidRDefault="00AE5953" w:rsidP="00AE5953">
      <w:r>
        <w:t xml:space="preserve">Variety, volume, and velocity are key characteristics of Big Data and commonly referred to as the 3 V’s of Big Data. Where possible, these properties directed the </w:t>
      </w:r>
      <w:r w:rsidRPr="00FD69DF">
        <w:t>NBD-PWG Security and Privacy Subgroup</w:t>
      </w:r>
      <w:r>
        <w:t>’s attention. While the 3 V’s is a useful shorthand that has entered the public discourse about Big Data, there are other important characteristics of Big Data that affect security and privacy, such as veracity, validity, and volatility. These elements are discussed below with respect to their impact on Big Data security and privacy.</w:t>
      </w:r>
    </w:p>
    <w:p w:rsidR="00AE5953" w:rsidRPr="00BC00FB" w:rsidRDefault="00AE5953" w:rsidP="00AE5953">
      <w:pPr>
        <w:pStyle w:val="Heading3"/>
      </w:pPr>
      <w:bookmarkStart w:id="50" w:name="_Toc381016964"/>
      <w:bookmarkStart w:id="51" w:name="_Toc381017072"/>
      <w:bookmarkStart w:id="52" w:name="_Toc381017188"/>
      <w:bookmarkStart w:id="53" w:name="_Toc381267740"/>
      <w:bookmarkStart w:id="54" w:name="_Toc381267845"/>
      <w:bookmarkStart w:id="55" w:name="_Toc381267946"/>
      <w:bookmarkStart w:id="56" w:name="_Toc381341990"/>
      <w:bookmarkStart w:id="57" w:name="_Toc381342096"/>
      <w:bookmarkStart w:id="58" w:name="_Toc381342594"/>
      <w:bookmarkStart w:id="59" w:name="_Toc381016965"/>
      <w:bookmarkStart w:id="60" w:name="_Toc381017073"/>
      <w:bookmarkStart w:id="61" w:name="_Toc381017189"/>
      <w:bookmarkStart w:id="62" w:name="_Toc381267741"/>
      <w:bookmarkStart w:id="63" w:name="_Toc381267846"/>
      <w:bookmarkStart w:id="64" w:name="_Toc381267947"/>
      <w:bookmarkStart w:id="65" w:name="_Toc381341991"/>
      <w:bookmarkStart w:id="66" w:name="_Toc381342097"/>
      <w:bookmarkStart w:id="67" w:name="_Toc381342595"/>
      <w:bookmarkStart w:id="68" w:name="_Toc381016966"/>
      <w:bookmarkStart w:id="69" w:name="_Toc381017074"/>
      <w:bookmarkStart w:id="70" w:name="_Toc381017190"/>
      <w:bookmarkStart w:id="71" w:name="_Toc381267742"/>
      <w:bookmarkStart w:id="72" w:name="_Toc381267847"/>
      <w:bookmarkStart w:id="73" w:name="_Toc381267948"/>
      <w:bookmarkStart w:id="74" w:name="_Toc381341992"/>
      <w:bookmarkStart w:id="75" w:name="_Toc381342098"/>
      <w:bookmarkStart w:id="76" w:name="_Toc381342596"/>
      <w:bookmarkStart w:id="77" w:name="_Toc381016967"/>
      <w:bookmarkStart w:id="78" w:name="_Toc381017075"/>
      <w:bookmarkStart w:id="79" w:name="_Toc381017191"/>
      <w:bookmarkStart w:id="80" w:name="_Toc381267743"/>
      <w:bookmarkStart w:id="81" w:name="_Toc381267848"/>
      <w:bookmarkStart w:id="82" w:name="_Toc381267949"/>
      <w:bookmarkStart w:id="83" w:name="_Toc381341993"/>
      <w:bookmarkStart w:id="84" w:name="_Toc381342099"/>
      <w:bookmarkStart w:id="85" w:name="_Toc381342597"/>
      <w:bookmarkStart w:id="86" w:name="_Toc385838125"/>
      <w:bookmarkStart w:id="87" w:name="_Toc40913199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BC00FB">
        <w:t>Variety</w:t>
      </w:r>
      <w:bookmarkEnd w:id="86"/>
      <w:bookmarkEnd w:id="87"/>
    </w:p>
    <w:p w:rsidR="00AE5953" w:rsidRDefault="00AE5953" w:rsidP="00AE5953">
      <w:r>
        <w:t xml:space="preserve">Variety describes the organization of the data—whether the data is structured, semi-structured, or unstructured. </w:t>
      </w:r>
      <w:r w:rsidRPr="00A06592">
        <w:t>Retargeting traditional relational database security to non-relational databases has been a challenge</w:t>
      </w:r>
      <w:r>
        <w:rPr>
          <w:rStyle w:val="EndnoteReference"/>
        </w:rPr>
        <w:endnoteReference w:id="6"/>
      </w:r>
      <w:r w:rsidRPr="00A06592">
        <w:t xml:space="preserve">. </w:t>
      </w:r>
      <w:r>
        <w:t>These systems were not designed</w:t>
      </w:r>
      <w:r w:rsidRPr="00A06592">
        <w:t xml:space="preserve"> with security in mind</w:t>
      </w:r>
      <w:r>
        <w:t>,</w:t>
      </w:r>
      <w:r w:rsidRPr="00A06592">
        <w:t xml:space="preserve"> and security is usually relegated to middleware. Traditional encryption technology also hinders organization of data based on semantics. The aim of standard encryption is to provide semantic security, which means that the encryption of any value is indistinguishable from the encryption of any other value. So once encryption is applied, any organization of the data which depends on any property of the data values themselves are rendered ineffective, whereas organization of the metadata, which may be unencrypted, may still be effective.</w:t>
      </w:r>
    </w:p>
    <w:p w:rsidR="00AE5953" w:rsidRDefault="00AE5953" w:rsidP="00AE5953">
      <w:pPr>
        <w:pStyle w:val="Heading3"/>
      </w:pPr>
      <w:bookmarkStart w:id="88" w:name="_Toc385838126"/>
      <w:bookmarkStart w:id="89" w:name="_Toc409132000"/>
      <w:r>
        <w:t>Volume</w:t>
      </w:r>
      <w:bookmarkEnd w:id="88"/>
      <w:bookmarkEnd w:id="89"/>
    </w:p>
    <w:p w:rsidR="00AE5953" w:rsidRDefault="00AE5953" w:rsidP="00AE5953">
      <w:r>
        <w:t xml:space="preserve">The volume of Big Data describes how much data is </w:t>
      </w:r>
      <w:r w:rsidR="007319FF">
        <w:t>coming in</w:t>
      </w:r>
      <w:r w:rsidR="001B0247">
        <w:t xml:space="preserve">. In Big Data parlance, this typically </w:t>
      </w:r>
      <w:r>
        <w:t xml:space="preserve">ranges from gigabytes to </w:t>
      </w:r>
      <w:r w:rsidR="001B0247">
        <w:t>exabytes</w:t>
      </w:r>
      <w:r>
        <w:t xml:space="preserve">. </w:t>
      </w:r>
      <w:r w:rsidR="001B0247">
        <w:t>As a result, t</w:t>
      </w:r>
      <w:r w:rsidRPr="00A06592">
        <w:t xml:space="preserve">he volume of </w:t>
      </w:r>
      <w:r>
        <w:t>Big Data</w:t>
      </w:r>
      <w:r w:rsidRPr="00A06592">
        <w:t xml:space="preserve"> has necessitated storage in multi-tiered storage media. The movement of data between tiers has led to a requirement of </w:t>
      </w:r>
      <w:r w:rsidR="007D4D33">
        <w:t>cataloging</w:t>
      </w:r>
      <w:r w:rsidRPr="00A06592">
        <w:t xml:space="preserve"> </w:t>
      </w:r>
      <w:r w:rsidR="007D4D33" w:rsidRPr="00A06592">
        <w:t>threa</w:t>
      </w:r>
      <w:r w:rsidR="007D4D33">
        <w:t>t</w:t>
      </w:r>
      <w:r w:rsidR="007D4D33" w:rsidRPr="00A06592">
        <w:t xml:space="preserve"> </w:t>
      </w:r>
      <w:r w:rsidRPr="00A06592">
        <w:t xml:space="preserve">models and </w:t>
      </w:r>
      <w:r w:rsidR="007D4D33">
        <w:t>a surveying</w:t>
      </w:r>
      <w:r w:rsidRPr="00A06592">
        <w:t xml:space="preserve"> of novel techniques. The </w:t>
      </w:r>
      <w:r w:rsidR="007D4D33" w:rsidRPr="00A06592">
        <w:t>threa</w:t>
      </w:r>
      <w:r w:rsidR="007D4D33">
        <w:t>t</w:t>
      </w:r>
      <w:r w:rsidRPr="00A06592">
        <w:t xml:space="preserve"> model for network-based, distributed, auto-tier systems include the following major scenarios</w:t>
      </w:r>
      <w:r>
        <w:rPr>
          <w:rStyle w:val="EndnoteReference"/>
        </w:rPr>
        <w:endnoteReference w:id="7"/>
      </w:r>
      <w:r w:rsidRPr="00A06592">
        <w:t xml:space="preserve">: confidentiality and integrity, provenance, availability, consistency, collusion attacks, roll-back attacks and recordkeeping disputes. </w:t>
      </w:r>
    </w:p>
    <w:p w:rsidR="00AE5953" w:rsidRDefault="00AE5953" w:rsidP="00AE5953">
      <w:r w:rsidRPr="00A06592">
        <w:t xml:space="preserve">A flip side of having volumes of data is that analytics can be performed to </w:t>
      </w:r>
      <w:r w:rsidR="001B0247">
        <w:t xml:space="preserve">help </w:t>
      </w:r>
      <w:r w:rsidRPr="00A06592">
        <w:t xml:space="preserve">detect security breach events. This is an instance where </w:t>
      </w:r>
      <w:r>
        <w:t>Big Data</w:t>
      </w:r>
      <w:r w:rsidRPr="00A06592">
        <w:t xml:space="preserve"> technologies can fortify security.</w:t>
      </w:r>
      <w:r w:rsidR="001B0247">
        <w:t xml:space="preserve"> This document addresses both facets of Big Data security.</w:t>
      </w:r>
    </w:p>
    <w:p w:rsidR="00AE5953" w:rsidRDefault="00AE5953" w:rsidP="00AE5953">
      <w:pPr>
        <w:pStyle w:val="Heading3"/>
      </w:pPr>
      <w:bookmarkStart w:id="90" w:name="_Toc385838127"/>
      <w:bookmarkStart w:id="91" w:name="_Toc409132001"/>
      <w:r>
        <w:t>Velocity</w:t>
      </w:r>
      <w:bookmarkEnd w:id="90"/>
      <w:bookmarkEnd w:id="91"/>
    </w:p>
    <w:p w:rsidR="00AE5953" w:rsidRPr="007D7BF5" w:rsidRDefault="00AE5953" w:rsidP="00AE5953">
      <w:r>
        <w:t xml:space="preserve">Velocity describes the speed at which data is processed. The data usually arrives in batches or is streamed continuously. </w:t>
      </w:r>
      <w:r w:rsidRPr="00A06592">
        <w:t xml:space="preserve">As with </w:t>
      </w:r>
      <w:r w:rsidR="001B0247">
        <w:t xml:space="preserve">certain other </w:t>
      </w:r>
      <w:r w:rsidRPr="00A06592">
        <w:t>non-relational databases, distributed programming frameworks such as Hadoop were not developed with security in mind</w:t>
      </w:r>
      <w:r w:rsidR="001B0247">
        <w:t>.</w:t>
      </w:r>
      <w:r>
        <w:rPr>
          <w:rStyle w:val="EndnoteReference"/>
        </w:rPr>
        <w:endnoteReference w:id="8"/>
      </w:r>
      <w:r w:rsidRPr="00A06592">
        <w:t xml:space="preserve"> Malfunctioning computing nodes might leak confidential data. Partial infrastructure attacks could compromise a significantly large fraction of the system due to high levels of connectivity and dependency. If the system does not enforce strong authentication among geographically distributed nodes, rogue nodes can be added </w:t>
      </w:r>
      <w:r>
        <w:t>that</w:t>
      </w:r>
      <w:r w:rsidRPr="00A06592">
        <w:t xml:space="preserve"> can eavesdrop on confidential data.</w:t>
      </w:r>
    </w:p>
    <w:p w:rsidR="00AE5953" w:rsidRDefault="00AE5953" w:rsidP="00AE5953">
      <w:pPr>
        <w:pStyle w:val="Heading3"/>
      </w:pPr>
      <w:bookmarkStart w:id="92" w:name="_Toc385838128"/>
      <w:bookmarkStart w:id="93" w:name="_Toc380674989"/>
      <w:bookmarkStart w:id="94" w:name="_Toc380995915"/>
      <w:bookmarkStart w:id="95" w:name="_Toc381017077"/>
      <w:bookmarkStart w:id="96" w:name="_Toc381342599"/>
      <w:bookmarkStart w:id="97" w:name="_Toc409132002"/>
      <w:r w:rsidRPr="007471C7">
        <w:t>Veracity</w:t>
      </w:r>
      <w:bookmarkEnd w:id="97"/>
      <w:r w:rsidRPr="007471C7">
        <w:t xml:space="preserve"> </w:t>
      </w:r>
      <w:bookmarkEnd w:id="92"/>
    </w:p>
    <w:p w:rsidR="00AE5953" w:rsidRPr="007471C7" w:rsidRDefault="00AE5953" w:rsidP="00AE5953">
      <w:r>
        <w:t xml:space="preserve">Big Data Veracity and </w:t>
      </w:r>
      <w:r w:rsidRPr="007471C7">
        <w:t>Validity</w:t>
      </w:r>
      <w:r>
        <w:t xml:space="preserve"> encompass several sub</w:t>
      </w:r>
      <w:r w:rsidR="007319FF">
        <w:t>-</w:t>
      </w:r>
      <w:r>
        <w:t>characteristics.</w:t>
      </w:r>
    </w:p>
    <w:p w:rsidR="00AE5953" w:rsidRDefault="00AE5953" w:rsidP="00AE5953">
      <w:r>
        <w:t>Provenance—or what some have called veracity, in keeping with the “V” theme—is important for both data quality and for protecting security and maintaining privacy policies. Big Data frequently moves across individual boundaries to group, community of interest, state, national, and international boundaries. Provenance addresses the problem of understanding the data’s original source, such as through metadata—though the problem extends beyond metadata maintenance. Various approaches have been tried, such as for glycoproteomics,</w:t>
      </w:r>
      <w:r>
        <w:rPr>
          <w:rStyle w:val="EndnoteReference"/>
        </w:rPr>
        <w:endnoteReference w:id="9"/>
      </w:r>
      <w:r>
        <w:t xml:space="preserve"> but no clear guidelines yet exist.</w:t>
      </w:r>
    </w:p>
    <w:p w:rsidR="00AE5953" w:rsidRDefault="00AE5953" w:rsidP="00AE5953">
      <w:r>
        <w:lastRenderedPageBreak/>
        <w:t xml:space="preserve">Some experts consider the challenge of defining and maintaining metadata to be the overarching principle, rather than provenance. The two concepts, though, are clearly interrelated. </w:t>
      </w:r>
    </w:p>
    <w:p w:rsidR="00AE5953" w:rsidRDefault="00AE5953" w:rsidP="00AE5953">
      <w:r w:rsidRPr="00C81C21">
        <w:rPr>
          <w:b/>
        </w:rPr>
        <w:t>Veracity</w:t>
      </w:r>
      <w:r>
        <w:t xml:space="preserve"> (</w:t>
      </w:r>
      <w:r w:rsidR="001B0247">
        <w:t xml:space="preserve">in some circles also called </w:t>
      </w:r>
      <w:r>
        <w:t>Provenance</w:t>
      </w:r>
      <w:r w:rsidR="001B0247">
        <w:t>, though the two terms are not identical</w:t>
      </w:r>
      <w:r>
        <w:t xml:space="preserve">) also encompasses information assurance for the methods through which information was collected. For example, when sensors are used, traceability to calibration, version, sampling and device configuration </w:t>
      </w:r>
      <w:r w:rsidR="001B0247">
        <w:t xml:space="preserve">is </w:t>
      </w:r>
      <w:r>
        <w:t>needed.</w:t>
      </w:r>
    </w:p>
    <w:p w:rsidR="00AE5953" w:rsidRDefault="00AE5953" w:rsidP="00AE5953">
      <w:r>
        <w:t>Security and privacy can be compromised through unintentional lapses or malicious attacks on data integrity. Managing data integrity for Big Data presents additional challenges related to all the “V” components, but especially for PII. While there are technologies available to develop methods for de-identification, some experts caution that equally powerful methods can leverage Big Data to re-identify personal information; the availability of as-yet unanticipated data sets could make this possible.</w:t>
      </w:r>
    </w:p>
    <w:p w:rsidR="00C81C21" w:rsidRDefault="00C81C21" w:rsidP="00AE5953">
      <w:r w:rsidRPr="00C81C21">
        <w:rPr>
          <w:b/>
        </w:rPr>
        <w:t>Validity</w:t>
      </w:r>
      <w:r>
        <w:t xml:space="preserve"> refers to the accuracy and correctness of data. Traditionally this referred to data quality. In the Big Data security scenario, validity refers to a host of assumptions about data from which analytics </w:t>
      </w:r>
      <w:r w:rsidR="00EF42D3">
        <w:t xml:space="preserve">are being applied. For example, continuous and discrete measurements have different properties. The field “gender” can be coded as 1=Male, 2=Female, but 1.5 does not mean halfway between male and female. In the absence of such </w:t>
      </w:r>
      <w:r w:rsidR="007319FF">
        <w:t>constraints</w:t>
      </w:r>
      <w:r w:rsidR="00EF42D3">
        <w:t xml:space="preserve">, an analytical tool can make inappropriate conclusions. There are many types of validity </w:t>
      </w:r>
      <w:r w:rsidR="00C97A38">
        <w:t>whose constraints are</w:t>
      </w:r>
      <w:r w:rsidR="00EF42D3">
        <w:t xml:space="preserve"> far more complex</w:t>
      </w:r>
      <w:r w:rsidR="00C97A38">
        <w:t xml:space="preserve">. By definition, Big Data allows for aggregation and collection across disparate data sets in ways not envisioned by system designers. </w:t>
      </w:r>
    </w:p>
    <w:p w:rsidR="00141A43" w:rsidRDefault="00141A43" w:rsidP="00141A43">
      <w:r>
        <w:t>Several examples of “invalid” uses for Big Data have been cited. Click fraud has been cited</w:t>
      </w:r>
      <w:r>
        <w:rPr>
          <w:rStyle w:val="EndnoteReference"/>
        </w:rPr>
        <w:endnoteReference w:id="10"/>
      </w:r>
      <w:r>
        <w:t xml:space="preserve"> as the cause of perhaps $11.6 billion in wasted ad spending. Despite initial enthusiasm, some </w:t>
      </w:r>
      <w:r w:rsidR="002E53F6">
        <w:t xml:space="preserve">trend producing applications that use social media to predict </w:t>
      </w:r>
      <w:r>
        <w:t>the incidence of flu has been called into question. A study by Lazer et. al.</w:t>
      </w:r>
      <w:r w:rsidR="005524D2">
        <w:rPr>
          <w:rStyle w:val="EndnoteReference"/>
        </w:rPr>
        <w:endnoteReference w:id="11"/>
      </w:r>
      <w:r>
        <w:t xml:space="preserve"> suggested that </w:t>
      </w:r>
      <w:r w:rsidR="002E53F6">
        <w:t xml:space="preserve">one application </w:t>
      </w:r>
      <w:r>
        <w:t>overestimated the prevalence of flu for 100 of 108 weeks studied. Careless interpretation of social media is possible when attempts are made to characterize or even predict consumer behavior using imprecise meanings and intentions for “like” and “follow.”</w:t>
      </w:r>
    </w:p>
    <w:p w:rsidR="00141A43" w:rsidRDefault="00141A43" w:rsidP="00141A43">
      <w:r>
        <w:t>These examples show that what passes for “valid” Big Data can be innocuously lost in translation, interpretation or intentionally corrupted to malicious intent.</w:t>
      </w:r>
    </w:p>
    <w:p w:rsidR="00AE5953" w:rsidRDefault="00AE5953" w:rsidP="00AE5953">
      <w:pPr>
        <w:pStyle w:val="Heading3"/>
      </w:pPr>
      <w:bookmarkStart w:id="98" w:name="_Toc385838129"/>
      <w:bookmarkStart w:id="99" w:name="_Toc409132003"/>
      <w:r>
        <w:t>Volatility</w:t>
      </w:r>
      <w:bookmarkEnd w:id="98"/>
      <w:bookmarkEnd w:id="99"/>
    </w:p>
    <w:p w:rsidR="00AE5953" w:rsidRDefault="00AE5953" w:rsidP="00AE5953">
      <w:r>
        <w:t xml:space="preserve">Volatility of data—how its management changes over time—directly impacts provenance. Big Data is transformational in part because systems may produce indefinitely persisting data—data that outlives the instruments on which it was collected; the architects who designed the software that acquired, processed, aggregated, and stored it; and the sponsors who originally identified the project’s data consumers. </w:t>
      </w:r>
    </w:p>
    <w:p w:rsidR="00AE5953" w:rsidRDefault="00AE5953" w:rsidP="00AE5953">
      <w:r>
        <w:t>Roles are time-dependent in nature. Security and privacy requirements can shift accordingly. Governance can shift as responsible organizations merge or even disappear.</w:t>
      </w:r>
    </w:p>
    <w:p w:rsidR="00AE5953" w:rsidRDefault="00AE5953" w:rsidP="00AE5953">
      <w:r>
        <w:t>While research has been conducted into how to manage temporal data (e.g., in e-science for satellite instrument data),</w:t>
      </w:r>
      <w:r>
        <w:rPr>
          <w:rStyle w:val="EndnoteReference"/>
        </w:rPr>
        <w:endnoteReference w:id="12"/>
      </w:r>
      <w:r>
        <w:t xml:space="preserve"> there are few standards beyond simplistic timestamps and even fewer common practices available as guidance. To manage security and privacy for long-lived Big Data, data temporality should be taken into consideration.</w:t>
      </w:r>
    </w:p>
    <w:p w:rsidR="00F150D4" w:rsidRDefault="00F150D4" w:rsidP="00F150D4">
      <w:pPr>
        <w:pStyle w:val="Heading2"/>
      </w:pPr>
      <w:bookmarkStart w:id="100" w:name="_Toc409132004"/>
      <w:r>
        <w:t>Relation to Cloud</w:t>
      </w:r>
      <w:bookmarkEnd w:id="100"/>
    </w:p>
    <w:p w:rsidR="0077254D" w:rsidRDefault="0077254D" w:rsidP="0077254D">
      <w:r>
        <w:t>Many, though not all, Big Data systems will be designed using cloud architectures. Any stra</w:t>
      </w:r>
      <w:r w:rsidR="00B420FD">
        <w:t>tegy to achieve Access Control and</w:t>
      </w:r>
      <w:r>
        <w:t xml:space="preserve"> Security (AC&amp;S) within a Big Data cloud ecosystem enterprise architecture for industry must address the complexities associated with cloud-specific security requirements triggered by the cloud characteristics, including, but limited to, the following:</w:t>
      </w:r>
    </w:p>
    <w:p w:rsidR="0077254D" w:rsidRDefault="0077254D" w:rsidP="0077254D">
      <w:pPr>
        <w:pStyle w:val="ListParagraph"/>
        <w:numPr>
          <w:ilvl w:val="0"/>
          <w:numId w:val="5"/>
        </w:numPr>
      </w:pPr>
      <w:r>
        <w:t>Broad network access</w:t>
      </w:r>
    </w:p>
    <w:p w:rsidR="0077254D" w:rsidRDefault="0077254D" w:rsidP="0077254D">
      <w:pPr>
        <w:pStyle w:val="ListParagraph"/>
        <w:numPr>
          <w:ilvl w:val="0"/>
          <w:numId w:val="5"/>
        </w:numPr>
      </w:pPr>
      <w:r>
        <w:t>Decreased visibility and control by consumer</w:t>
      </w:r>
    </w:p>
    <w:p w:rsidR="0077254D" w:rsidRDefault="0077254D" w:rsidP="0077254D">
      <w:pPr>
        <w:pStyle w:val="ListParagraph"/>
        <w:numPr>
          <w:ilvl w:val="0"/>
          <w:numId w:val="5"/>
        </w:numPr>
      </w:pPr>
      <w:r>
        <w:lastRenderedPageBreak/>
        <w:t>Dynamic system boundaries and comingled roles/responsibilities between consumers and providers</w:t>
      </w:r>
    </w:p>
    <w:p w:rsidR="0077254D" w:rsidRDefault="0077254D" w:rsidP="0077254D">
      <w:pPr>
        <w:pStyle w:val="ListParagraph"/>
        <w:numPr>
          <w:ilvl w:val="0"/>
          <w:numId w:val="5"/>
        </w:numPr>
      </w:pPr>
      <w:r>
        <w:t>Multi-tenancy</w:t>
      </w:r>
    </w:p>
    <w:p w:rsidR="0077254D" w:rsidRDefault="0077254D" w:rsidP="0077254D">
      <w:pPr>
        <w:pStyle w:val="ListParagraph"/>
        <w:numPr>
          <w:ilvl w:val="0"/>
          <w:numId w:val="5"/>
        </w:numPr>
      </w:pPr>
      <w:r>
        <w:t>Data residency</w:t>
      </w:r>
    </w:p>
    <w:p w:rsidR="0077254D" w:rsidRDefault="0077254D" w:rsidP="0077254D">
      <w:pPr>
        <w:pStyle w:val="ListParagraph"/>
        <w:numPr>
          <w:ilvl w:val="0"/>
          <w:numId w:val="5"/>
        </w:numPr>
      </w:pPr>
      <w:r>
        <w:t>Measured service</w:t>
      </w:r>
    </w:p>
    <w:p w:rsidR="0077254D" w:rsidRDefault="0077254D" w:rsidP="0077254D">
      <w:pPr>
        <w:pStyle w:val="ListParagraph"/>
        <w:numPr>
          <w:ilvl w:val="0"/>
          <w:numId w:val="5"/>
        </w:numPr>
      </w:pPr>
      <w:r>
        <w:t>Order-of-magnitude increases in scale (on demand), dynamics (elasticity and cost optimization), and complexity (automation and virtualization)</w:t>
      </w:r>
    </w:p>
    <w:p w:rsidR="0077254D" w:rsidRDefault="0077254D" w:rsidP="0077254D">
      <w:r>
        <w:t xml:space="preserve">These cloud computing characteristics often present different security risks to an agency than the traditional information technology solutions, altering the agency’s security posture. </w:t>
      </w:r>
    </w:p>
    <w:p w:rsidR="0077254D" w:rsidRDefault="0077254D" w:rsidP="0077254D">
      <w:r>
        <w:t>To preserve the security-level post migration of their data to the cloud, organizations need to identify all cloud-specific risk-adjusted security controls or components in advance and request from the cloud service providers through contractual means and service-level agreements to have all identified security components and controls fully and accurately implemented.</w:t>
      </w:r>
    </w:p>
    <w:p w:rsidR="00AC3818" w:rsidRPr="00AC3818" w:rsidRDefault="0077254D" w:rsidP="0077254D">
      <w:r>
        <w:t xml:space="preserve">Detailed descriptions can be found in Appendix B. In future versions of this document we plan to contextualize the content of Appendix B in the </w:t>
      </w:r>
      <w:r w:rsidR="006A2E99">
        <w:t>NBDRA.</w:t>
      </w:r>
    </w:p>
    <w:bookmarkEnd w:id="47"/>
    <w:bookmarkEnd w:id="93"/>
    <w:bookmarkEnd w:id="94"/>
    <w:bookmarkEnd w:id="95"/>
    <w:bookmarkEnd w:id="96"/>
    <w:p w:rsidR="0034472B" w:rsidRDefault="0034472B" w:rsidP="0034472B"/>
    <w:p w:rsidR="0082462E" w:rsidRDefault="0082462E" w:rsidP="0082462E">
      <w:pPr>
        <w:pStyle w:val="Heading1"/>
        <w:sectPr w:rsidR="0082462E" w:rsidSect="00351BFA">
          <w:endnotePr>
            <w:numFmt w:val="decimal"/>
          </w:endnotePr>
          <w:pgSz w:w="12240" w:h="15840" w:code="1"/>
          <w:pgMar w:top="1440" w:right="1440" w:bottom="1440" w:left="1440" w:header="576" w:footer="576" w:gutter="0"/>
          <w:cols w:space="720"/>
          <w:docGrid w:linePitch="360"/>
        </w:sectPr>
      </w:pPr>
    </w:p>
    <w:p w:rsidR="0082462E" w:rsidRDefault="0082462E" w:rsidP="0082462E">
      <w:pPr>
        <w:pStyle w:val="Heading1"/>
      </w:pPr>
      <w:bookmarkStart w:id="101" w:name="_Toc385838138"/>
      <w:bookmarkStart w:id="102" w:name="_Toc380674997"/>
      <w:bookmarkStart w:id="103" w:name="_Toc380995923"/>
      <w:bookmarkStart w:id="104" w:name="_Toc381017088"/>
      <w:bookmarkStart w:id="105" w:name="_Toc381342609"/>
      <w:bookmarkStart w:id="106" w:name="_Toc409132005"/>
      <w:bookmarkEnd w:id="42"/>
      <w:bookmarkEnd w:id="43"/>
      <w:r w:rsidRPr="0082462E">
        <w:lastRenderedPageBreak/>
        <w:t>Example Use Cases for Security and Privacy</w:t>
      </w:r>
      <w:bookmarkEnd w:id="101"/>
      <w:bookmarkEnd w:id="106"/>
    </w:p>
    <w:p w:rsidR="000151C7" w:rsidDel="00CB64F8" w:rsidRDefault="0018420A" w:rsidP="00DA2D77">
      <w:r>
        <w:t>There are significant Big Data challenges in science and engineerin</w:t>
      </w:r>
      <w:r w:rsidR="00411F82">
        <w:t xml:space="preserve">g. Many of these are </w:t>
      </w:r>
      <w:r w:rsidR="00D06DE9">
        <w:t>convincingly presented</w:t>
      </w:r>
      <w:r w:rsidR="00411F82">
        <w:t xml:space="preserve"> </w:t>
      </w:r>
      <w:r w:rsidR="00D06DE9">
        <w:t>u</w:t>
      </w:r>
      <w:r w:rsidR="00411F82">
        <w:t xml:space="preserve">se cases </w:t>
      </w:r>
      <w:r w:rsidR="00D06DE9">
        <w:t xml:space="preserve">in </w:t>
      </w:r>
      <w:r w:rsidR="00DA2D77" w:rsidRPr="00DA2D77">
        <w:rPr>
          <w:i/>
        </w:rPr>
        <w:t>NIST Big Data Interoperability Framework: Volume 3, Use Cases and Requirements</w:t>
      </w:r>
      <w:r w:rsidR="00D06DE9">
        <w:t>. However, the use cases identified were unintentionally skewed toward science and engineering applications for which security and privacy were secondary concerns</w:t>
      </w:r>
      <w:r w:rsidR="00BE053C">
        <w:rPr>
          <w:rFonts w:ascii="Gill Sans MT" w:hAnsi="Gill Sans MT"/>
        </w:rPr>
        <w:t>—</w:t>
      </w:r>
      <w:r w:rsidR="00D06DE9">
        <w:t>if the latter had any impact on system architecture at all. Consequently,</w:t>
      </w:r>
      <w:r w:rsidR="00AA0916">
        <w:t xml:space="preserve"> a different set of use cases was developed</w:t>
      </w:r>
      <w:r w:rsidR="00122ED1">
        <w:t xml:space="preserve"> specifically </w:t>
      </w:r>
      <w:r w:rsidR="00D06DE9">
        <w:t xml:space="preserve">to expose issues ripe for </w:t>
      </w:r>
      <w:r w:rsidR="00122ED1">
        <w:t>security and privacy discussions</w:t>
      </w:r>
      <w:r w:rsidR="00AA0916">
        <w:t xml:space="preserve">. Some of these use cases are </w:t>
      </w:r>
      <w:r w:rsidR="00784E95">
        <w:t>no longer active</w:t>
      </w:r>
      <w:r w:rsidR="00BE053C">
        <w:t>,</w:t>
      </w:r>
      <w:r w:rsidR="00784E95">
        <w:t xml:space="preserve"> </w:t>
      </w:r>
      <w:r w:rsidR="00AA0916">
        <w:t xml:space="preserve">legacy applications, but </w:t>
      </w:r>
      <w:r w:rsidR="00D06DE9">
        <w:t>were selected because they</w:t>
      </w:r>
      <w:r w:rsidR="00896770">
        <w:t xml:space="preserve"> </w:t>
      </w:r>
      <w:r w:rsidR="00D06DE9">
        <w:t xml:space="preserve">represent </w:t>
      </w:r>
      <w:r w:rsidR="00784E95">
        <w:t>characteristic</w:t>
      </w:r>
      <w:r w:rsidR="00D06DE9">
        <w:t xml:space="preserve"> security / privacy design patterns</w:t>
      </w:r>
      <w:r w:rsidR="00AA0916">
        <w:t>.</w:t>
      </w:r>
      <w:r w:rsidR="00BE053C">
        <w:t xml:space="preserve"> The use cases selected for security and privacy are presented in the following subsections. The groupings of the use cases (e.g., Retail/Marketing) were created based on the use cases received and do not necessarily represent the entire spectrum of industries affected by Big Data security and privacy.</w:t>
      </w:r>
    </w:p>
    <w:p w:rsidR="000A2229" w:rsidRPr="00AE4849" w:rsidRDefault="00210BF8" w:rsidP="00297BC5">
      <w:pPr>
        <w:pStyle w:val="Heading2"/>
      </w:pPr>
      <w:bookmarkStart w:id="107" w:name="_Toc385837222"/>
      <w:bookmarkStart w:id="108" w:name="_Toc385837890"/>
      <w:bookmarkStart w:id="109" w:name="_Toc385838139"/>
      <w:bookmarkStart w:id="110" w:name="_Toc385839304"/>
      <w:bookmarkStart w:id="111" w:name="_Toc389253913"/>
      <w:bookmarkStart w:id="112" w:name="_Toc385838140"/>
      <w:bookmarkStart w:id="113" w:name="_Toc409132006"/>
      <w:bookmarkEnd w:id="107"/>
      <w:bookmarkEnd w:id="108"/>
      <w:bookmarkEnd w:id="109"/>
      <w:bookmarkEnd w:id="110"/>
      <w:bookmarkEnd w:id="111"/>
      <w:r w:rsidRPr="00AE4849">
        <w:t>Retail/Marketing</w:t>
      </w:r>
      <w:bookmarkEnd w:id="102"/>
      <w:bookmarkEnd w:id="103"/>
      <w:bookmarkEnd w:id="104"/>
      <w:bookmarkEnd w:id="105"/>
      <w:bookmarkEnd w:id="112"/>
      <w:bookmarkEnd w:id="113"/>
    </w:p>
    <w:p w:rsidR="00210BF8" w:rsidRPr="00AE4849" w:rsidRDefault="002039ED" w:rsidP="00BC00FB">
      <w:pPr>
        <w:pStyle w:val="Heading3"/>
      </w:pPr>
      <w:bookmarkStart w:id="114" w:name="_Toc385838141"/>
      <w:bookmarkStart w:id="115" w:name="_Toc409132007"/>
      <w:r>
        <w:t>Consumer Digital Media Usage</w:t>
      </w:r>
      <w:bookmarkEnd w:id="114"/>
      <w:bookmarkEnd w:id="115"/>
    </w:p>
    <w:p w:rsidR="00210BF8" w:rsidRPr="00AE4849" w:rsidRDefault="00210BF8" w:rsidP="00AE4849">
      <w:r w:rsidRPr="00AE4849">
        <w:rPr>
          <w:b/>
        </w:rPr>
        <w:t>Scenario Description</w:t>
      </w:r>
      <w:r w:rsidR="00A80941" w:rsidRPr="00AE4849">
        <w:rPr>
          <w:b/>
        </w:rPr>
        <w:t>:</w:t>
      </w:r>
      <w:r w:rsidRPr="00AE4849">
        <w:t xml:space="preserve"> Consumers, with the help of smart devices, have become very conscious of price, convenience, and access before they </w:t>
      </w:r>
      <w:r w:rsidR="0034340A">
        <w:t>decide</w:t>
      </w:r>
      <w:r w:rsidRPr="00AE4849">
        <w:t xml:space="preserve"> on a purchase. Content owners license data for </w:t>
      </w:r>
      <w:r w:rsidR="00691DF0">
        <w:t>use</w:t>
      </w:r>
      <w:r w:rsidR="00691DF0" w:rsidRPr="00AE4849">
        <w:t xml:space="preserve"> </w:t>
      </w:r>
      <w:r w:rsidRPr="00AE4849">
        <w:t>by consumers through presentation portals, such as Netflix, iTunes, and others.</w:t>
      </w:r>
    </w:p>
    <w:p w:rsidR="00210BF8" w:rsidRPr="00AE4849" w:rsidRDefault="00210BF8" w:rsidP="00AE4849">
      <w:r w:rsidRPr="00AE4849">
        <w:t xml:space="preserve">Comparative pricing from different retailers, store location and/or delivery options, and crowd-sourced rating have become common factors for selection. Retailers, to compete, are keeping a close watch on consumer locations, interests, </w:t>
      </w:r>
      <w:r w:rsidR="00691DF0">
        <w:t xml:space="preserve">and </w:t>
      </w:r>
      <w:r w:rsidRPr="00AE4849">
        <w:t>spending patterns</w:t>
      </w:r>
      <w:r w:rsidR="001E718A">
        <w:t xml:space="preserve"> </w:t>
      </w:r>
      <w:r w:rsidRPr="00AE4849">
        <w:t xml:space="preserve">to dynamically create deals and sell products that consumers do not yet know they want. </w:t>
      </w:r>
    </w:p>
    <w:p w:rsidR="00210BF8" w:rsidRPr="00AE4849" w:rsidRDefault="00210BF8" w:rsidP="00AE4849">
      <w:r w:rsidRPr="00AE4849">
        <w:rPr>
          <w:b/>
        </w:rPr>
        <w:t>Current Security and Privacy</w:t>
      </w:r>
      <w:r w:rsidR="00A80941" w:rsidRPr="00AE4849">
        <w:rPr>
          <w:b/>
        </w:rPr>
        <w:t>:</w:t>
      </w:r>
      <w:r w:rsidRPr="00AE4849">
        <w:t xml:space="preserve"> Individual data is collected by several means, </w:t>
      </w:r>
      <w:r w:rsidR="00E276B1">
        <w:t>including</w:t>
      </w:r>
      <w:r w:rsidRPr="00AE4849">
        <w:t xml:space="preserve"> smartphone GPS (global positioning system)</w:t>
      </w:r>
      <w:r w:rsidR="00E276B1">
        <w:t xml:space="preserve"> or </w:t>
      </w:r>
      <w:r w:rsidRPr="00AE4849">
        <w:t xml:space="preserve">location, browser use, social media, </w:t>
      </w:r>
      <w:r w:rsidR="00E276B1">
        <w:t xml:space="preserve">and </w:t>
      </w:r>
      <w:r w:rsidRPr="00AE4849">
        <w:t>apps on smart devices</w:t>
      </w:r>
    </w:p>
    <w:p w:rsidR="000A2229" w:rsidRPr="00AB0EE1" w:rsidRDefault="00210BF8" w:rsidP="00AB0EE1">
      <w:pPr>
        <w:pStyle w:val="BDTextBulletList"/>
      </w:pPr>
      <w:r w:rsidRPr="00AB0EE1">
        <w:t xml:space="preserve">Privacy: </w:t>
      </w:r>
    </w:p>
    <w:p w:rsidR="000A2229" w:rsidRPr="00AB0EE1" w:rsidRDefault="00210BF8" w:rsidP="00AB0EE1">
      <w:pPr>
        <w:pStyle w:val="BDTextBulletList2"/>
      </w:pPr>
      <w:r w:rsidRPr="00AB0EE1">
        <w:t>Most means described above offer weak privacy controls. In addition, consumer unawareness and ov</w:t>
      </w:r>
      <w:r w:rsidR="001E718A" w:rsidRPr="00AB0EE1">
        <w:t>ersight allow third parties to ‘</w:t>
      </w:r>
      <w:r w:rsidRPr="00AB0EE1">
        <w:t>legitimately</w:t>
      </w:r>
      <w:r w:rsidR="001E718A" w:rsidRPr="00AB0EE1">
        <w:t>’</w:t>
      </w:r>
      <w:r w:rsidRPr="00AB0EE1">
        <w:t xml:space="preserve"> capture information. Consumers can have limited to no expectation of privacy in this scenario.</w:t>
      </w:r>
    </w:p>
    <w:p w:rsidR="000A2229" w:rsidRPr="00AE4849" w:rsidRDefault="00210BF8" w:rsidP="00AE4849">
      <w:pPr>
        <w:pStyle w:val="BDTextBulletList"/>
      </w:pPr>
      <w:r w:rsidRPr="00AE4849">
        <w:t xml:space="preserve">Security: </w:t>
      </w:r>
    </w:p>
    <w:p w:rsidR="000A2229" w:rsidRPr="00AE4849" w:rsidRDefault="00210BF8" w:rsidP="00AE4849">
      <w:pPr>
        <w:pStyle w:val="BDTextBulletList2"/>
      </w:pPr>
      <w:r w:rsidRPr="00AE4849">
        <w:t>Controls are inconsistent and/or not established appropriately to achieve the following:</w:t>
      </w:r>
    </w:p>
    <w:p w:rsidR="00E24345" w:rsidRPr="00AB0EE1" w:rsidRDefault="00210BF8" w:rsidP="00AB0EE1">
      <w:pPr>
        <w:pStyle w:val="BDTextBulletList3"/>
      </w:pPr>
      <w:r w:rsidRPr="00AB0EE1">
        <w:t>Isolation, containerization, and encryption of data</w:t>
      </w:r>
    </w:p>
    <w:p w:rsidR="00E24345" w:rsidRPr="00AB0EE1" w:rsidRDefault="00210BF8" w:rsidP="00AB0EE1">
      <w:pPr>
        <w:pStyle w:val="BDTextBulletList3"/>
      </w:pPr>
      <w:r w:rsidRPr="00AB0EE1">
        <w:t>Monitoring and detection of threats</w:t>
      </w:r>
    </w:p>
    <w:p w:rsidR="00E24345" w:rsidRPr="00AB0EE1" w:rsidRDefault="00210BF8" w:rsidP="00AB0EE1">
      <w:pPr>
        <w:pStyle w:val="BDTextBulletList3"/>
      </w:pPr>
      <w:r w:rsidRPr="00AB0EE1">
        <w:t>Identification of users and devices for data feed</w:t>
      </w:r>
    </w:p>
    <w:p w:rsidR="00E24345" w:rsidRPr="00AB0EE1" w:rsidRDefault="00210BF8" w:rsidP="00AB0EE1">
      <w:pPr>
        <w:pStyle w:val="BDTextBulletList3"/>
      </w:pPr>
      <w:r w:rsidRPr="00AB0EE1">
        <w:t>Interfacing with other data sources</w:t>
      </w:r>
    </w:p>
    <w:p w:rsidR="00E24345" w:rsidRPr="00AB0EE1" w:rsidRDefault="00210BF8" w:rsidP="00AB0EE1">
      <w:pPr>
        <w:pStyle w:val="BDTextBulletList3"/>
      </w:pPr>
      <w:r w:rsidRPr="00AB0EE1">
        <w:t>Anonymization of users. Some data collection and aggregation uses anonymization techniques; however, individual users can be re-identified by leveraging other public Big Data pools</w:t>
      </w:r>
    </w:p>
    <w:p w:rsidR="00E24345" w:rsidRPr="00AB0EE1" w:rsidRDefault="00C84C84" w:rsidP="00AB0EE1">
      <w:pPr>
        <w:pStyle w:val="BDTextBulletList3"/>
      </w:pPr>
      <w:r w:rsidRPr="00AB0EE1">
        <w:t xml:space="preserve">Original digital rights management (DRM) </w:t>
      </w:r>
      <w:r w:rsidR="00623C8A" w:rsidRPr="00AB0EE1">
        <w:t xml:space="preserve">techniques were </w:t>
      </w:r>
      <w:r w:rsidRPr="00AB0EE1">
        <w:t>not built to scale to meet demand for the forecasted use for the data</w:t>
      </w:r>
      <w:r w:rsidR="00623C8A" w:rsidRPr="00AB0EE1">
        <w:t>. “Digital Rights Management (DRM) refers to a broad category of access control technologies aimed at restricting the use and copy of digital content on a wide range of devices.”</w:t>
      </w:r>
      <w:r w:rsidR="00623C8A" w:rsidRPr="00AB0EE1">
        <w:rPr>
          <w:rStyle w:val="EndnoteReference"/>
        </w:rPr>
        <w:endnoteReference w:id="13"/>
      </w:r>
      <w:r w:rsidR="00623C8A" w:rsidRPr="00AB0EE1">
        <w:t xml:space="preserve"> DRM can be compromised, diverted to unanticipated purposes, defeated, or fail to operate in Big Data V environments—especially Velocity and aggregated Volume. </w:t>
      </w:r>
    </w:p>
    <w:p w:rsidR="00210BF8" w:rsidRDefault="00210BF8" w:rsidP="00AE4849">
      <w:r w:rsidRPr="00210BF8">
        <w:rPr>
          <w:b/>
        </w:rPr>
        <w:lastRenderedPageBreak/>
        <w:t>Current Research</w:t>
      </w:r>
      <w:r w:rsidR="00A80941" w:rsidRPr="00A80941">
        <w:rPr>
          <w:b/>
        </w:rPr>
        <w:t>:</w:t>
      </w:r>
      <w:r w:rsidRPr="00210BF8">
        <w:t xml:space="preserve"> There is limited research in enabling privacy and security controls that protect individual data (whether anonymized or non-anonymized).</w:t>
      </w:r>
    </w:p>
    <w:p w:rsidR="000A2229" w:rsidRPr="00AE4849" w:rsidRDefault="00210BF8" w:rsidP="00BC00FB">
      <w:pPr>
        <w:pStyle w:val="Heading3"/>
      </w:pPr>
      <w:bookmarkStart w:id="116" w:name="_Toc380674999"/>
      <w:bookmarkStart w:id="117" w:name="_Toc380995925"/>
      <w:bookmarkStart w:id="118" w:name="_Toc381017090"/>
      <w:bookmarkStart w:id="119" w:name="_Toc381342611"/>
      <w:bookmarkStart w:id="120" w:name="_Toc385838142"/>
      <w:bookmarkStart w:id="121" w:name="_Toc409132008"/>
      <w:r w:rsidRPr="00AE4849">
        <w:t>Nielsen Homescan</w:t>
      </w:r>
      <w:bookmarkEnd w:id="116"/>
      <w:bookmarkEnd w:id="117"/>
      <w:bookmarkEnd w:id="118"/>
      <w:bookmarkEnd w:id="119"/>
      <w:r w:rsidR="00243357">
        <w:t>:</w:t>
      </w:r>
      <w:r w:rsidR="00AA0916">
        <w:t xml:space="preserve"> Project Apollo</w:t>
      </w:r>
      <w:bookmarkEnd w:id="120"/>
      <w:bookmarkEnd w:id="121"/>
    </w:p>
    <w:p w:rsidR="00AA0916" w:rsidRDefault="00210BF8" w:rsidP="00AE4849">
      <w:r w:rsidRPr="00AE4849">
        <w:rPr>
          <w:b/>
        </w:rPr>
        <w:t>Scenario Description</w:t>
      </w:r>
      <w:r w:rsidR="00A80941" w:rsidRPr="00AE4849">
        <w:rPr>
          <w:b/>
        </w:rPr>
        <w:t>:</w:t>
      </w:r>
      <w:r w:rsidRPr="00AE4849">
        <w:t xml:space="preserve"> Nielsen Homescan is a subsidiary of Nielsen that collects family-level retail transactions. </w:t>
      </w:r>
      <w:r w:rsidR="00AA0916">
        <w:t>Project Apollo was a project designed to better unite advertising content exposure to purchase behavior among Nielsen panelists. Project Apollo did not proceed beyond a limited trial, but reflects a Big Data intent. The description is a best-effort general description and is not an official perspective from Nielsen, Arbitron or the various contractors involved in the project. The information provided here should be taken as illustrative rather than</w:t>
      </w:r>
      <w:r w:rsidR="002820F6">
        <w:t xml:space="preserve"> as</w:t>
      </w:r>
      <w:r w:rsidR="00AA0916">
        <w:t xml:space="preserve"> a historical record.</w:t>
      </w:r>
    </w:p>
    <w:p w:rsidR="00210BF8" w:rsidRPr="00AE4849" w:rsidRDefault="00210BF8" w:rsidP="00AE4849">
      <w:r w:rsidRPr="00AE4849">
        <w:t xml:space="preserve">A general </w:t>
      </w:r>
      <w:r w:rsidR="00BA7A08">
        <w:t xml:space="preserve">retail </w:t>
      </w:r>
      <w:r w:rsidRPr="00AE4849">
        <w:t>transaction has a checkout receipt that contains all SKUs (stock keeping units) purchased, time, date, store location, etc. Nielsen Homescan collect</w:t>
      </w:r>
      <w:r w:rsidR="00BA7A08">
        <w:t>ed</w:t>
      </w:r>
      <w:r w:rsidRPr="00AE4849">
        <w:t xml:space="preserve"> </w:t>
      </w:r>
      <w:r w:rsidR="00BA7A08">
        <w:t>purchase transaction</w:t>
      </w:r>
      <w:r w:rsidR="00BA7A08" w:rsidRPr="00AE4849">
        <w:t xml:space="preserve"> </w:t>
      </w:r>
      <w:r w:rsidRPr="00AE4849">
        <w:t>data using a statistically randomized national sample. As of 2005, this</w:t>
      </w:r>
      <w:r w:rsidR="00BA7A08">
        <w:t xml:space="preserve"> data warehouse was</w:t>
      </w:r>
      <w:r w:rsidRPr="00AE4849">
        <w:t xml:space="preserve"> already a multi-terabyte </w:t>
      </w:r>
      <w:r w:rsidR="00AF3891">
        <w:t>data set</w:t>
      </w:r>
      <w:r w:rsidR="00D35091">
        <w:t xml:space="preserve">. </w:t>
      </w:r>
      <w:r w:rsidR="00BA7A08">
        <w:t xml:space="preserve">The warehouse was built using structured technologies but was built to scale many terabytes. </w:t>
      </w:r>
      <w:r w:rsidRPr="00AE4849">
        <w:t xml:space="preserve">Data </w:t>
      </w:r>
      <w:r w:rsidR="00BA7A08">
        <w:t xml:space="preserve">was maintained </w:t>
      </w:r>
      <w:r w:rsidRPr="00AE4849">
        <w:t xml:space="preserve">in house </w:t>
      </w:r>
      <w:r w:rsidR="00BA7A08">
        <w:t xml:space="preserve">by Homescan </w:t>
      </w:r>
      <w:r w:rsidRPr="00AE4849">
        <w:t xml:space="preserve">but shared with customers who </w:t>
      </w:r>
      <w:r w:rsidR="00BA7A08">
        <w:t>were given</w:t>
      </w:r>
      <w:r w:rsidR="00BA7A08" w:rsidRPr="00AE4849">
        <w:t xml:space="preserve"> </w:t>
      </w:r>
      <w:r w:rsidRPr="00AE4849">
        <w:t xml:space="preserve">partial access through </w:t>
      </w:r>
      <w:r w:rsidR="00D35091">
        <w:t xml:space="preserve">a private </w:t>
      </w:r>
      <w:r w:rsidRPr="00AE4849">
        <w:t xml:space="preserve">web </w:t>
      </w:r>
      <w:r w:rsidR="00D35091">
        <w:t xml:space="preserve">portal </w:t>
      </w:r>
      <w:r w:rsidRPr="00AE4849">
        <w:t xml:space="preserve">using </w:t>
      </w:r>
      <w:r w:rsidR="00BA7A08">
        <w:t xml:space="preserve">a </w:t>
      </w:r>
      <w:r w:rsidRPr="00AE4849">
        <w:t xml:space="preserve">columnar database. </w:t>
      </w:r>
      <w:r w:rsidR="00D35091">
        <w:t xml:space="preserve">Additional analytics was possible through the use of </w:t>
      </w:r>
      <w:r w:rsidR="00285284">
        <w:t>3</w:t>
      </w:r>
      <w:r w:rsidR="00285284" w:rsidRPr="00285284">
        <w:rPr>
          <w:vertAlign w:val="superscript"/>
        </w:rPr>
        <w:t>rd</w:t>
      </w:r>
      <w:r w:rsidR="00285284">
        <w:t xml:space="preserve"> party software</w:t>
      </w:r>
      <w:r w:rsidR="00D35091">
        <w:t xml:space="preserve">. </w:t>
      </w:r>
      <w:r w:rsidRPr="00AE4849">
        <w:t xml:space="preserve">Other </w:t>
      </w:r>
      <w:r w:rsidR="00BA7A08">
        <w:t>customers would</w:t>
      </w:r>
      <w:r w:rsidRPr="00AE4849">
        <w:t xml:space="preserve"> only receive reports that include aggregated data, but </w:t>
      </w:r>
      <w:r w:rsidR="00BA7A08">
        <w:t>greater granularity could be purchased</w:t>
      </w:r>
      <w:r w:rsidRPr="00AE4849">
        <w:t xml:space="preserve"> for a fee.</w:t>
      </w:r>
    </w:p>
    <w:p w:rsidR="00210BF8" w:rsidRPr="00AE4849" w:rsidRDefault="00D35091" w:rsidP="00AE4849">
      <w:pPr>
        <w:rPr>
          <w:b/>
        </w:rPr>
      </w:pPr>
      <w:r>
        <w:rPr>
          <w:b/>
        </w:rPr>
        <w:t>Then-</w:t>
      </w:r>
      <w:r w:rsidR="00210BF8" w:rsidRPr="00AE4849">
        <w:rPr>
          <w:b/>
        </w:rPr>
        <w:t xml:space="preserve">Current </w:t>
      </w:r>
      <w:r>
        <w:rPr>
          <w:b/>
        </w:rPr>
        <w:t xml:space="preserve">(2005-6) </w:t>
      </w:r>
      <w:r w:rsidR="00210BF8" w:rsidRPr="00AE4849">
        <w:rPr>
          <w:b/>
        </w:rPr>
        <w:t>Security and Privacy</w:t>
      </w:r>
      <w:r w:rsidR="00A80941" w:rsidRPr="00AE4849">
        <w:rPr>
          <w:b/>
        </w:rPr>
        <w:t>:</w:t>
      </w:r>
    </w:p>
    <w:p w:rsidR="000A2229" w:rsidRPr="00AE4849" w:rsidRDefault="00210BF8" w:rsidP="00AE4849">
      <w:pPr>
        <w:pStyle w:val="BDTextBulletList"/>
      </w:pPr>
      <w:r w:rsidRPr="00AE4849">
        <w:t xml:space="preserve">Privacy: There </w:t>
      </w:r>
      <w:r w:rsidR="00D35091">
        <w:t>was</w:t>
      </w:r>
      <w:r w:rsidR="00D35091" w:rsidRPr="00AE4849">
        <w:t xml:space="preserve"> </w:t>
      </w:r>
      <w:r w:rsidRPr="00AE4849">
        <w:t>a considerable amount of PII data. Survey participants are compensated in exchange for giving up segmentation data, demographics, etc.</w:t>
      </w:r>
    </w:p>
    <w:p w:rsidR="000A2229" w:rsidRPr="00AE4849" w:rsidRDefault="00210BF8" w:rsidP="00AE4849">
      <w:pPr>
        <w:pStyle w:val="BDTextBulletList"/>
      </w:pPr>
      <w:r w:rsidRPr="00AE4849">
        <w:t xml:space="preserve">Security: There </w:t>
      </w:r>
      <w:r w:rsidR="00104171">
        <w:t>was</w:t>
      </w:r>
      <w:r w:rsidR="00104171" w:rsidRPr="00AE4849">
        <w:t xml:space="preserve"> </w:t>
      </w:r>
      <w:r w:rsidRPr="00AE4849">
        <w:t>traditional access security with group policy, implemented at the field level using the database engine</w:t>
      </w:r>
      <w:r w:rsidR="00D35091">
        <w:t>, component-level application security and physical access controls</w:t>
      </w:r>
      <w:r w:rsidRPr="00AE4849">
        <w:t xml:space="preserve">. </w:t>
      </w:r>
    </w:p>
    <w:p w:rsidR="000A2229" w:rsidRPr="00AE4849" w:rsidRDefault="00036E92" w:rsidP="00AE4849">
      <w:pPr>
        <w:pStyle w:val="BDTextBulletList"/>
      </w:pPr>
      <w:r w:rsidRPr="00AE4849">
        <w:t>There</w:t>
      </w:r>
      <w:r w:rsidR="00245C6B">
        <w:t xml:space="preserve"> were </w:t>
      </w:r>
      <w:r w:rsidRPr="00AE4849">
        <w:t>audit</w:t>
      </w:r>
      <w:r w:rsidR="00245C6B">
        <w:t xml:space="preserve"> methods in place, but were only available to in-house staff. O</w:t>
      </w:r>
      <w:r w:rsidRPr="00AE4849">
        <w:t xml:space="preserve">pt-out </w:t>
      </w:r>
      <w:r w:rsidR="00245C6B">
        <w:t xml:space="preserve">data </w:t>
      </w:r>
      <w:r w:rsidRPr="00AE4849">
        <w:t>scrubbing</w:t>
      </w:r>
      <w:r w:rsidR="00245C6B">
        <w:t xml:space="preserve"> was minimal</w:t>
      </w:r>
      <w:r w:rsidRPr="00AE4849">
        <w:t>.</w:t>
      </w:r>
    </w:p>
    <w:p w:rsidR="000A2229" w:rsidRPr="00AE4849" w:rsidRDefault="00210BF8" w:rsidP="00BC00FB">
      <w:pPr>
        <w:pStyle w:val="Heading3"/>
      </w:pPr>
      <w:bookmarkStart w:id="122" w:name="_Toc380675000"/>
      <w:bookmarkStart w:id="123" w:name="_Toc380995926"/>
      <w:bookmarkStart w:id="124" w:name="_Toc381017091"/>
      <w:bookmarkStart w:id="125" w:name="_Toc381342612"/>
      <w:bookmarkStart w:id="126" w:name="_Toc385838143"/>
      <w:bookmarkStart w:id="127" w:name="_Toc409132009"/>
      <w:r w:rsidRPr="00AE4849">
        <w:t>Web Traffic Analytics</w:t>
      </w:r>
      <w:bookmarkEnd w:id="122"/>
      <w:bookmarkEnd w:id="123"/>
      <w:bookmarkEnd w:id="124"/>
      <w:bookmarkEnd w:id="125"/>
      <w:bookmarkEnd w:id="126"/>
      <w:bookmarkEnd w:id="127"/>
    </w:p>
    <w:p w:rsidR="00210BF8" w:rsidRDefault="00210BF8" w:rsidP="00AE4849">
      <w:r w:rsidRPr="00AE4849">
        <w:rPr>
          <w:b/>
        </w:rPr>
        <w:t>Scenario Description</w:t>
      </w:r>
      <w:r w:rsidR="00A80941" w:rsidRPr="00AE4849">
        <w:rPr>
          <w:b/>
        </w:rPr>
        <w:t>:</w:t>
      </w:r>
      <w:r>
        <w:t xml:space="preserve"> </w:t>
      </w:r>
      <w:r w:rsidRPr="00112AD7">
        <w:t xml:space="preserve">Visit-level webserver logs are high-granularity and voluminous. To be useful, log data must be correlated with other (potentially </w:t>
      </w:r>
      <w:r>
        <w:t>B</w:t>
      </w:r>
      <w:r w:rsidRPr="00112AD7">
        <w:t xml:space="preserve">ig </w:t>
      </w:r>
      <w:r>
        <w:t>D</w:t>
      </w:r>
      <w:r w:rsidRPr="00112AD7">
        <w:t>ata) data sources, including page content (buttons, text, navigation events), and marketing</w:t>
      </w:r>
      <w:r>
        <w:t>-</w:t>
      </w:r>
      <w:r w:rsidRPr="00112AD7">
        <w:t>level event</w:t>
      </w:r>
      <w:r>
        <w:t>s</w:t>
      </w:r>
      <w:r w:rsidRPr="00112AD7">
        <w:t xml:space="preserve"> such as campaigns, media classification, etc. There are discussions</w:t>
      </w:r>
      <w:r>
        <w:t>—if not deployment—</w:t>
      </w:r>
      <w:r w:rsidRPr="00112AD7">
        <w:t>of</w:t>
      </w:r>
      <w:r>
        <w:t xml:space="preserve"> </w:t>
      </w:r>
      <w:r w:rsidRPr="00112AD7">
        <w:t xml:space="preserve">plans for traffic analytics using </w:t>
      </w:r>
      <w:r>
        <w:t>complex event processing (</w:t>
      </w:r>
      <w:r w:rsidRPr="00112AD7">
        <w:t>CEP</w:t>
      </w:r>
      <w:r>
        <w:t>)</w:t>
      </w:r>
      <w:r w:rsidRPr="00112AD7">
        <w:t xml:space="preserve"> in real time.</w:t>
      </w:r>
      <w:r>
        <w:t xml:space="preserve"> </w:t>
      </w:r>
      <w:r w:rsidRPr="00112AD7">
        <w:t>One nontrivial problem is segregat</w:t>
      </w:r>
      <w:r>
        <w:t>ing</w:t>
      </w:r>
      <w:r w:rsidRPr="00112AD7">
        <w:t xml:space="preserve"> traffic types, including internal user communities, for which collection policies and security are different.</w:t>
      </w:r>
    </w:p>
    <w:p w:rsidR="00210BF8" w:rsidRPr="00AE4849" w:rsidRDefault="00210BF8" w:rsidP="00AE4849">
      <w:pPr>
        <w:rPr>
          <w:b/>
        </w:rPr>
      </w:pPr>
      <w:r w:rsidRPr="00AE4849">
        <w:rPr>
          <w:b/>
        </w:rPr>
        <w:t>Current Security and Privacy</w:t>
      </w:r>
      <w:r w:rsidR="00A80941" w:rsidRPr="00AE4849">
        <w:rPr>
          <w:b/>
        </w:rPr>
        <w:t>:</w:t>
      </w:r>
    </w:p>
    <w:p w:rsidR="00E3564B" w:rsidRDefault="00210BF8" w:rsidP="00AE4849">
      <w:pPr>
        <w:pStyle w:val="BDTextBulletList"/>
      </w:pPr>
      <w:r w:rsidRPr="00AE4849">
        <w:t xml:space="preserve">Non-European Union (EU): Opt-in defaults are relied upon to gain visitor consent for tracking. Internet Protocol (IP) address logging enables </w:t>
      </w:r>
      <w:r w:rsidR="00E3564B">
        <w:t>some analysts to identify visitors down to the level of a city block.</w:t>
      </w:r>
    </w:p>
    <w:p w:rsidR="000A2229" w:rsidRPr="00AE4849" w:rsidRDefault="00E3564B" w:rsidP="00AE4849">
      <w:pPr>
        <w:pStyle w:val="BDTextBulletList"/>
      </w:pPr>
      <w:r>
        <w:t>M</w:t>
      </w:r>
      <w:r w:rsidR="00210BF8" w:rsidRPr="00AE4849">
        <w:t xml:space="preserve">edia access control (MAC) address tracking enables </w:t>
      </w:r>
      <w:r>
        <w:t xml:space="preserve">analysts to identify IP </w:t>
      </w:r>
      <w:r w:rsidR="00210BF8" w:rsidRPr="00AE4849">
        <w:t>device</w:t>
      </w:r>
      <w:r>
        <w:t>s</w:t>
      </w:r>
      <w:r w:rsidR="00210BF8" w:rsidRPr="00AE4849">
        <w:t>, which is a form of PII.</w:t>
      </w:r>
    </w:p>
    <w:p w:rsidR="000A2229" w:rsidRPr="00AE4849" w:rsidRDefault="00210BF8" w:rsidP="00AE4849">
      <w:pPr>
        <w:pStyle w:val="BDTextBulletList"/>
      </w:pPr>
      <w:r w:rsidRPr="00AE4849">
        <w:t xml:space="preserve">Some companies allow for purging of data on demand, but </w:t>
      </w:r>
      <w:r w:rsidR="00E3564B">
        <w:t>most</w:t>
      </w:r>
      <w:r w:rsidR="00E3564B" w:rsidRPr="00AE4849">
        <w:t xml:space="preserve"> </w:t>
      </w:r>
      <w:r w:rsidRPr="00AE4849">
        <w:t>are unlikely to expunge previously collected webserver traffic.</w:t>
      </w:r>
    </w:p>
    <w:p w:rsidR="000A2229" w:rsidRPr="00AE4849" w:rsidRDefault="00210BF8" w:rsidP="00AE4849">
      <w:pPr>
        <w:pStyle w:val="BDTextBulletList"/>
      </w:pPr>
      <w:r w:rsidRPr="00AE4849">
        <w:t>The EU has stricter regulations regarding collection of such data, which is treated as PII</w:t>
      </w:r>
      <w:r w:rsidR="00E3564B">
        <w:t>. Such web traffic i</w:t>
      </w:r>
      <w:r w:rsidRPr="00AE4849">
        <w:t>s to be scrubbed (anonymized)</w:t>
      </w:r>
      <w:r w:rsidR="00E3564B">
        <w:t xml:space="preserve"> or reported only in aggregate</w:t>
      </w:r>
      <w:r w:rsidRPr="00AE4849">
        <w:t>, even for multinationals operating in the EU but based in the United States.</w:t>
      </w:r>
    </w:p>
    <w:p w:rsidR="000A2229" w:rsidRPr="00AE4849" w:rsidRDefault="00210BF8" w:rsidP="00297BC5">
      <w:pPr>
        <w:pStyle w:val="Heading2"/>
      </w:pPr>
      <w:bookmarkStart w:id="128" w:name="_Toc380675001"/>
      <w:bookmarkStart w:id="129" w:name="_Toc380995927"/>
      <w:bookmarkStart w:id="130" w:name="_Toc381017092"/>
      <w:bookmarkStart w:id="131" w:name="_Toc381342613"/>
      <w:bookmarkStart w:id="132" w:name="_Toc385838144"/>
      <w:bookmarkStart w:id="133" w:name="_Toc409132010"/>
      <w:r w:rsidRPr="00AE4849">
        <w:lastRenderedPageBreak/>
        <w:t>Healthcare</w:t>
      </w:r>
      <w:bookmarkEnd w:id="128"/>
      <w:bookmarkEnd w:id="129"/>
      <w:bookmarkEnd w:id="130"/>
      <w:bookmarkEnd w:id="131"/>
      <w:bookmarkEnd w:id="132"/>
      <w:bookmarkEnd w:id="133"/>
      <w:r w:rsidRPr="00AE4849">
        <w:t xml:space="preserve"> </w:t>
      </w:r>
    </w:p>
    <w:p w:rsidR="00210BF8" w:rsidRPr="00AE4849" w:rsidRDefault="00210BF8" w:rsidP="00BC00FB">
      <w:pPr>
        <w:pStyle w:val="Heading3"/>
      </w:pPr>
      <w:bookmarkStart w:id="134" w:name="_Toc381342010"/>
      <w:bookmarkStart w:id="135" w:name="_Toc381342116"/>
      <w:bookmarkStart w:id="136" w:name="_Toc381342614"/>
      <w:bookmarkStart w:id="137" w:name="_Toc380675002"/>
      <w:bookmarkStart w:id="138" w:name="_Toc380995928"/>
      <w:bookmarkStart w:id="139" w:name="_Toc381017093"/>
      <w:bookmarkStart w:id="140" w:name="_Toc381342615"/>
      <w:bookmarkStart w:id="141" w:name="_Toc385838145"/>
      <w:bookmarkStart w:id="142" w:name="_Toc409132011"/>
      <w:bookmarkEnd w:id="134"/>
      <w:bookmarkEnd w:id="135"/>
      <w:bookmarkEnd w:id="136"/>
      <w:r w:rsidRPr="00AE4849">
        <w:t>Health Information Exchange</w:t>
      </w:r>
      <w:bookmarkEnd w:id="137"/>
      <w:bookmarkEnd w:id="138"/>
      <w:bookmarkEnd w:id="139"/>
      <w:bookmarkEnd w:id="140"/>
      <w:bookmarkEnd w:id="141"/>
      <w:bookmarkEnd w:id="142"/>
    </w:p>
    <w:p w:rsidR="00210BF8" w:rsidRPr="00AE4849" w:rsidRDefault="00210BF8" w:rsidP="00AE4849">
      <w:commentRangeStart w:id="143"/>
      <w:r w:rsidRPr="00AE4849">
        <w:rPr>
          <w:b/>
        </w:rPr>
        <w:t>Scenario Description</w:t>
      </w:r>
      <w:r w:rsidR="00A80941" w:rsidRPr="00AE4849">
        <w:rPr>
          <w:b/>
        </w:rPr>
        <w:t>:</w:t>
      </w:r>
      <w:r w:rsidRPr="00AE4849">
        <w:t xml:space="preserve"> Health Information Exchanges (HIEs) aspire to facilitate sharing of healthcare information that might include electronic health records (EHRs) so that the information is accessible to relevant covered entities, but in a manner that enables patient consent. </w:t>
      </w:r>
    </w:p>
    <w:p w:rsidR="00210BF8" w:rsidRPr="00AE4849" w:rsidRDefault="00210BF8" w:rsidP="00AE4849">
      <w:r w:rsidRPr="00AE4849">
        <w:t xml:space="preserve">HIEs tend to be federated, where the respective covered entity retains custodianship of its data. This poses problems for many scenarios, such as emergencies, for a variety of reasons that include technical (such as interoperability), business, and security concerns. </w:t>
      </w:r>
    </w:p>
    <w:p w:rsidR="000A2229" w:rsidRPr="00AE4849" w:rsidRDefault="00210BF8" w:rsidP="00AE4849">
      <w:r w:rsidRPr="00AE4849">
        <w:t>Cloud enablement of HIEs, through strong cryptography and key management, that meets the HIPAA requirements for protected health information (PHI)—ideally without requiring the cloud service operator to sign a business associate agreement (BAA)—would provide several benefits, including patient safety, lowered healthcare costs, and regulated accesses during emergencies that might include break-the-glass and Centers for Disease Control and Prevention (CDC) scenarios.</w:t>
      </w:r>
      <w:commentRangeEnd w:id="143"/>
      <w:r w:rsidR="000F6A2C">
        <w:rPr>
          <w:rStyle w:val="CommentReference"/>
        </w:rPr>
        <w:commentReference w:id="143"/>
      </w:r>
      <w:r w:rsidRPr="00AE4849">
        <w:t xml:space="preserve"> </w:t>
      </w:r>
    </w:p>
    <w:p w:rsidR="00210BF8" w:rsidRPr="00AE4849" w:rsidRDefault="00210BF8" w:rsidP="00AE4849">
      <w:r w:rsidRPr="00AE4849">
        <w:t>The following are some preliminary scenarios that have been proposed</w:t>
      </w:r>
      <w:r w:rsidR="00727A55">
        <w:t xml:space="preserve"> by the NBD PWG</w:t>
      </w:r>
      <w:r w:rsidRPr="00AE4849">
        <w:t>:</w:t>
      </w:r>
    </w:p>
    <w:p w:rsidR="000A2229" w:rsidRPr="00AE4849" w:rsidRDefault="00210BF8" w:rsidP="00AE4849">
      <w:pPr>
        <w:pStyle w:val="BDTextBulletList"/>
      </w:pPr>
      <w:commentRangeStart w:id="144"/>
      <w:r w:rsidRPr="00D824F6">
        <w:rPr>
          <w:b/>
        </w:rPr>
        <w:t>Break-the-Glass:</w:t>
      </w:r>
      <w:r w:rsidRPr="00AE4849">
        <w:t xml:space="preserve"> There could be situations where the patient is not able to provide consent due to a medical situation, or a guardian is not accessible, but an authorized party needs immediate access to relevant patient records. Cryptographically enhanced key life cycle management can provide a sufficient level of visibility and nonrepudiation that would enable tracking violations after the fact. </w:t>
      </w:r>
    </w:p>
    <w:p w:rsidR="000A2229" w:rsidRPr="00AE4849" w:rsidRDefault="00210BF8" w:rsidP="00AE4849">
      <w:pPr>
        <w:pStyle w:val="BDTextBulletList"/>
      </w:pPr>
      <w:r w:rsidRPr="00D824F6">
        <w:rPr>
          <w:b/>
        </w:rPr>
        <w:t>Informed Consent:</w:t>
      </w:r>
      <w:r w:rsidRPr="00AE4849">
        <w:t xml:space="preserve"> When there is a transfer of EHRs between covered entities and business associates, it would be desirable and necessary for patients to be able to convey their approval, as well as to specify what components of their EHR can be transferred (e.g., their dentist would not need to see their psychiatric records.) Through cryptographic techniques, one could leverage the ability to specify the fine-grain cipher text policy that would be conveyed. </w:t>
      </w:r>
    </w:p>
    <w:p w:rsidR="000A2229" w:rsidRPr="00AE4849" w:rsidRDefault="00210BF8" w:rsidP="0082792A">
      <w:pPr>
        <w:pStyle w:val="BDTextBulletList"/>
      </w:pPr>
      <w:r w:rsidRPr="00D824F6">
        <w:rPr>
          <w:b/>
        </w:rPr>
        <w:t xml:space="preserve">Pandemic Assistance: </w:t>
      </w:r>
      <w:r w:rsidRPr="00AE4849">
        <w:t>There will be situations when public health entities, such as the CDC and perhaps other nongovernmental organizations that require this information to facilitate public safety, will require controlled access to this information, perhaps in situations where services and infrastructures are inaccessible. A cloud HIE with the right cryptographic controls could release essential information to authorized entities through authorization and audits in a manner that facilitates the scenario requirement.</w:t>
      </w:r>
      <w:commentRangeEnd w:id="144"/>
      <w:r w:rsidR="00104171">
        <w:rPr>
          <w:rStyle w:val="CommentReference"/>
        </w:rPr>
        <w:commentReference w:id="144"/>
      </w:r>
    </w:p>
    <w:p w:rsidR="00210BF8" w:rsidRPr="00D824F6" w:rsidRDefault="000F6C7E" w:rsidP="0082462E">
      <w:pPr>
        <w:keepNext/>
        <w:rPr>
          <w:b/>
        </w:rPr>
      </w:pPr>
      <w:r w:rsidRPr="00D824F6">
        <w:rPr>
          <w:b/>
        </w:rPr>
        <w:t xml:space="preserve">Project </w:t>
      </w:r>
      <w:r w:rsidR="00210BF8" w:rsidRPr="00D824F6">
        <w:rPr>
          <w:b/>
        </w:rPr>
        <w:t xml:space="preserve">Current and/or Proposed Security and Privacy: </w:t>
      </w:r>
    </w:p>
    <w:p w:rsidR="000A2229" w:rsidRPr="00AE4849" w:rsidRDefault="00210BF8" w:rsidP="0082462E">
      <w:pPr>
        <w:pStyle w:val="BDTextBulletList"/>
        <w:keepNext/>
      </w:pPr>
      <w:r w:rsidRPr="00AE4849">
        <w:t xml:space="preserve">Security: </w:t>
      </w:r>
    </w:p>
    <w:p w:rsidR="000A2229" w:rsidRPr="00AE4849" w:rsidRDefault="00210BF8" w:rsidP="00AE4849">
      <w:pPr>
        <w:pStyle w:val="BDTextBulletList2"/>
      </w:pPr>
      <w:r w:rsidRPr="00AE4849">
        <w:t>Lightweight but secure off-cloud encryption: There is a need for the ability to perform lightweight but secure off-cloud encryption of an EHR that can reside in any container that ranges from a browser to an enterprise server, and that leverages stron</w:t>
      </w:r>
      <w:r w:rsidR="001E718A">
        <w:t>g symmetric cryptography</w:t>
      </w:r>
    </w:p>
    <w:p w:rsidR="000A2229" w:rsidRPr="00AE4849" w:rsidRDefault="001E718A" w:rsidP="00AE4849">
      <w:pPr>
        <w:pStyle w:val="BDTextBulletList2"/>
      </w:pPr>
      <w:r>
        <w:t>Homomorphic encryption</w:t>
      </w:r>
    </w:p>
    <w:p w:rsidR="000A2229" w:rsidRPr="00AE4849" w:rsidRDefault="00210BF8" w:rsidP="00AE4849">
      <w:pPr>
        <w:pStyle w:val="BDTextBulletList2"/>
      </w:pPr>
      <w:r w:rsidRPr="00AE4849">
        <w:t>Applied cryptography: Tight reductions, realistic threat m</w:t>
      </w:r>
      <w:r w:rsidR="001E718A">
        <w:t>odels, and efficient techniques</w:t>
      </w:r>
    </w:p>
    <w:p w:rsidR="000A2229" w:rsidRPr="00AE4849" w:rsidRDefault="00210BF8" w:rsidP="00AE4849">
      <w:pPr>
        <w:pStyle w:val="BDTextBulletList"/>
      </w:pPr>
      <w:r w:rsidRPr="00AE4849">
        <w:t>Privacy:</w:t>
      </w:r>
    </w:p>
    <w:p w:rsidR="000A2229" w:rsidRDefault="00210BF8" w:rsidP="00AE4849">
      <w:pPr>
        <w:pStyle w:val="BDTextBulletList2"/>
      </w:pPr>
      <w:r w:rsidRPr="00AF44F2">
        <w:t xml:space="preserve">Differential </w:t>
      </w:r>
      <w:r>
        <w:t>p</w:t>
      </w:r>
      <w:r w:rsidRPr="00AF44F2">
        <w:t>rivacy: Techniques for guaranteeing against inappropriate leakage of PII</w:t>
      </w:r>
    </w:p>
    <w:p w:rsidR="000A2229" w:rsidRDefault="00210BF8" w:rsidP="00AE4849">
      <w:pPr>
        <w:pStyle w:val="BDTextBulletList2"/>
      </w:pPr>
      <w:r w:rsidRPr="00AF44F2">
        <w:t>HIPAA</w:t>
      </w:r>
    </w:p>
    <w:p w:rsidR="00210BF8" w:rsidRPr="00AE4849" w:rsidRDefault="00210BF8" w:rsidP="00BC00FB">
      <w:pPr>
        <w:pStyle w:val="Heading3"/>
      </w:pPr>
      <w:bookmarkStart w:id="145" w:name="_Toc380675004"/>
      <w:bookmarkStart w:id="146" w:name="_Toc380995930"/>
      <w:bookmarkStart w:id="147" w:name="_Toc381017094"/>
      <w:bookmarkStart w:id="148" w:name="_Toc381342616"/>
      <w:bookmarkStart w:id="149" w:name="_Toc385838146"/>
      <w:bookmarkStart w:id="150" w:name="_Toc409132012"/>
      <w:r w:rsidRPr="00AE4849">
        <w:t>Genetic Privacy</w:t>
      </w:r>
      <w:bookmarkEnd w:id="145"/>
      <w:bookmarkEnd w:id="146"/>
      <w:bookmarkEnd w:id="147"/>
      <w:bookmarkEnd w:id="148"/>
      <w:bookmarkEnd w:id="149"/>
      <w:bookmarkEnd w:id="150"/>
    </w:p>
    <w:p w:rsidR="00210BF8" w:rsidRDefault="00210BF8" w:rsidP="00C2489C">
      <w:r w:rsidRPr="00112AD7">
        <w:rPr>
          <w:b/>
        </w:rPr>
        <w:t>Scenario Description</w:t>
      </w:r>
      <w:r w:rsidR="00A80941" w:rsidRPr="00A80941">
        <w:rPr>
          <w:b/>
        </w:rPr>
        <w:t>:</w:t>
      </w:r>
      <w:r>
        <w:t xml:space="preserve"> A consortium of policy makers, advocacy organizations, individuals, academic centers, and industry </w:t>
      </w:r>
      <w:r w:rsidR="00A067A4">
        <w:t xml:space="preserve">has </w:t>
      </w:r>
      <w:r>
        <w:t xml:space="preserve">formed an initiative, </w:t>
      </w:r>
      <w:r w:rsidRPr="00112AD7">
        <w:rPr>
          <w:b/>
        </w:rPr>
        <w:t>Free the Data!</w:t>
      </w:r>
      <w:r w:rsidR="00C75E3E">
        <w:t>,</w:t>
      </w:r>
      <w:r>
        <w:t xml:space="preserve"> to fill the public information gap caused by </w:t>
      </w:r>
      <w:r>
        <w:lastRenderedPageBreak/>
        <w:t>the lack of available genetic information for the BRCA1 and BRCA2 genes. The consortium also plans to expand to provide other types of genetic information in open, searchable databases, including the National Center for Biotechnology Information’s database, ClinVar. The primary founders of this project include Genetic Alliance, the University of California San Francisco, InVitae Corporation, and patient advocates.</w:t>
      </w:r>
    </w:p>
    <w:p w:rsidR="000A2229" w:rsidRDefault="00210BF8" w:rsidP="00C2489C">
      <w:r>
        <w:t>This initiative invites individuals to share their genetic variation on their own terms and with appropriate privacy settings in a public database so that their family, friends, and clinicians can better understand what the mutation means. Working together to build this resource means working toward a better understanding of disease, higher-quality patient care, and improved human health.</w:t>
      </w:r>
    </w:p>
    <w:p w:rsidR="00210BF8" w:rsidRPr="00C2489C" w:rsidRDefault="00210BF8" w:rsidP="00C2489C">
      <w:pPr>
        <w:rPr>
          <w:b/>
        </w:rPr>
      </w:pPr>
      <w:r w:rsidRPr="00C2489C">
        <w:rPr>
          <w:b/>
        </w:rPr>
        <w:t>Current Security and Privacy:</w:t>
      </w:r>
    </w:p>
    <w:p w:rsidR="000A2229" w:rsidRPr="00C2489C" w:rsidRDefault="00210BF8" w:rsidP="00C2489C">
      <w:pPr>
        <w:pStyle w:val="BDTextBulletList"/>
      </w:pPr>
      <w:r w:rsidRPr="00C2489C">
        <w:t xml:space="preserve">Security: </w:t>
      </w:r>
    </w:p>
    <w:p w:rsidR="000A2229" w:rsidRPr="00C2489C" w:rsidRDefault="00210BF8" w:rsidP="00C2489C">
      <w:pPr>
        <w:pStyle w:val="BDTextBulletList2"/>
      </w:pPr>
      <w:r w:rsidRPr="00C2489C">
        <w:t>SSL (Secure Sockets Layer)-based authentication and access control. Basic user registration with low attestation level</w:t>
      </w:r>
    </w:p>
    <w:p w:rsidR="000A2229" w:rsidRPr="00C2489C" w:rsidRDefault="00210BF8" w:rsidP="00C2489C">
      <w:pPr>
        <w:pStyle w:val="BDTextBulletList2"/>
      </w:pPr>
      <w:r w:rsidRPr="00C2489C">
        <w:t>Concerns over data ownership and custody upon user death</w:t>
      </w:r>
    </w:p>
    <w:p w:rsidR="000A2229" w:rsidRPr="00C2489C" w:rsidRDefault="00210BF8" w:rsidP="00C2489C">
      <w:pPr>
        <w:pStyle w:val="BDTextBulletList2"/>
      </w:pPr>
      <w:r w:rsidRPr="00C2489C">
        <w:t>Site administrators may have access to data—strong encryption and key escrow are recommended</w:t>
      </w:r>
    </w:p>
    <w:p w:rsidR="000A2229" w:rsidRDefault="00210BF8" w:rsidP="00C2489C">
      <w:pPr>
        <w:pStyle w:val="BDTextBulletList"/>
      </w:pPr>
      <w:r>
        <w:t xml:space="preserve">Privacy: </w:t>
      </w:r>
    </w:p>
    <w:p w:rsidR="000A2229" w:rsidRPr="00C2489C" w:rsidRDefault="00F976A0" w:rsidP="00C2489C">
      <w:pPr>
        <w:pStyle w:val="BDTextBulletList2"/>
      </w:pPr>
      <w:r>
        <w:t xml:space="preserve"> Transparent,  logged, policy-governed controls over access to genetic information</w:t>
      </w:r>
    </w:p>
    <w:p w:rsidR="000A2229" w:rsidRPr="00C2489C" w:rsidRDefault="00F976A0" w:rsidP="00D824F6">
      <w:pPr>
        <w:pStyle w:val="BDTextBulletList2"/>
      </w:pPr>
      <w:r>
        <w:t>Full lifecycle data ownership and custody controls</w:t>
      </w:r>
    </w:p>
    <w:p w:rsidR="000A2229" w:rsidRPr="00C2489C" w:rsidRDefault="00210BF8" w:rsidP="00BC00FB">
      <w:pPr>
        <w:pStyle w:val="Heading3"/>
      </w:pPr>
      <w:bookmarkStart w:id="151" w:name="_Toc380675005"/>
      <w:bookmarkStart w:id="152" w:name="_Toc380995931"/>
      <w:bookmarkStart w:id="153" w:name="_Toc381017095"/>
      <w:bookmarkStart w:id="154" w:name="_Toc381342617"/>
      <w:bookmarkStart w:id="155" w:name="_Toc385838147"/>
      <w:bookmarkStart w:id="156" w:name="_Toc409132013"/>
      <w:r w:rsidRPr="00C2489C">
        <w:t>Pharma Clinic</w:t>
      </w:r>
      <w:r w:rsidR="00984357">
        <w:t>al</w:t>
      </w:r>
      <w:r w:rsidRPr="00C2489C">
        <w:t xml:space="preserve"> Trial Data Sharing</w:t>
      </w:r>
      <w:r w:rsidRPr="00DC16EA">
        <w:rPr>
          <w:rStyle w:val="EndnoteReference"/>
        </w:rPr>
        <w:endnoteReference w:id="14"/>
      </w:r>
      <w:bookmarkEnd w:id="151"/>
      <w:bookmarkEnd w:id="152"/>
      <w:bookmarkEnd w:id="153"/>
      <w:bookmarkEnd w:id="154"/>
      <w:bookmarkEnd w:id="155"/>
      <w:bookmarkEnd w:id="156"/>
    </w:p>
    <w:p w:rsidR="00210BF8" w:rsidRDefault="00210BF8" w:rsidP="00C2489C">
      <w:r w:rsidRPr="001F2B3D">
        <w:rPr>
          <w:b/>
        </w:rPr>
        <w:t>Scenario Description</w:t>
      </w:r>
      <w:r w:rsidR="00A80941" w:rsidRPr="00A80941">
        <w:rPr>
          <w:b/>
        </w:rPr>
        <w:t>:</w:t>
      </w:r>
      <w:r>
        <w:t xml:space="preserve"> Companies routinely publish their clinical research, collaborate with academic researchers, and share clinical trial information on public websites</w:t>
      </w:r>
      <w:r w:rsidR="00A80967">
        <w:t>,</w:t>
      </w:r>
      <w:r>
        <w:t xml:space="preserve"> </w:t>
      </w:r>
      <w:r w:rsidR="00A80967">
        <w:t>atypically at</w:t>
      </w:r>
      <w:r w:rsidR="00A067A4">
        <w:t xml:space="preserve"> three different stages:</w:t>
      </w:r>
      <w:r>
        <w:t xml:space="preserve"> the time of</w:t>
      </w:r>
      <w:r w:rsidRPr="001F2B3D">
        <w:rPr>
          <w:rFonts w:ascii="MS Gothic" w:eastAsia="MS Gothic" w:hAnsi="MS Gothic" w:cs="MS Gothic" w:hint="eastAsia"/>
        </w:rPr>
        <w:t> </w:t>
      </w:r>
      <w:r>
        <w:t>patient recruitment, after new drug approval, and when investigational research programs have been discontinued.</w:t>
      </w:r>
      <w:r w:rsidR="004F2E9E">
        <w:t xml:space="preserve"> Access to clinical trial data is limited, even to researchers and governments, and no uniform standards</w:t>
      </w:r>
      <w:r w:rsidR="00A067A4">
        <w:t xml:space="preserve"> exist</w:t>
      </w:r>
      <w:r w:rsidR="004F2E9E">
        <w:t>.</w:t>
      </w:r>
    </w:p>
    <w:p w:rsidR="000A2229" w:rsidRDefault="00CE2CE6" w:rsidP="00C2489C">
      <w:r w:rsidRPr="00CE2CE6">
        <w:t>PhRMA, the Pharmaceutical Research and Manufacturers of America, represents the country’s leading biopharmaceutical researchers and biotechnology companies</w:t>
      </w:r>
      <w:r w:rsidR="004F2E9E">
        <w:t xml:space="preserve">. </w:t>
      </w:r>
      <w:r w:rsidR="004F2E9E" w:rsidRPr="004F2E9E">
        <w:t>In July 2013, PhRMA joined with the European Federation of Pharmaceutical Industries and Associations (EFPIA) in adopting joint Principles for Responsible Clinical Trial Data Sharing</w:t>
      </w:r>
      <w:r w:rsidR="004F2E9E">
        <w:t xml:space="preserve">. According to the agreement, </w:t>
      </w:r>
      <w:r w:rsidR="00210BF8">
        <w:t>companies will apply the</w:t>
      </w:r>
      <w:r w:rsidR="004F2E9E">
        <w:t>se</w:t>
      </w:r>
      <w:r w:rsidR="00210BF8">
        <w:t xml:space="preserve"> Principle</w:t>
      </w:r>
      <w:r w:rsidR="00A067A4">
        <w:t>s</w:t>
      </w:r>
      <w:r w:rsidR="00210BF8">
        <w:t xml:space="preserve"> as a common baseline on a voluntary basis, and </w:t>
      </w:r>
      <w:r w:rsidR="004F2E9E">
        <w:t>PhRMA</w:t>
      </w:r>
      <w:r w:rsidR="00210BF8">
        <w:t xml:space="preserve"> encourage</w:t>
      </w:r>
      <w:r w:rsidR="004F2E9E">
        <w:t>d</w:t>
      </w:r>
      <w:r w:rsidR="00210BF8">
        <w:t xml:space="preserve"> all medical researchers, including those in academia and government, to promote medical and scientific advancement by adopting and implementing the following commitments:</w:t>
      </w:r>
    </w:p>
    <w:p w:rsidR="000A2229" w:rsidRPr="00C2489C" w:rsidRDefault="00210BF8" w:rsidP="00C2489C">
      <w:pPr>
        <w:pStyle w:val="BDTextBulletList"/>
      </w:pPr>
      <w:r w:rsidRPr="00C2489C">
        <w:t>Enhancing data sharing with researchers</w:t>
      </w:r>
    </w:p>
    <w:p w:rsidR="00210BF8" w:rsidRPr="00C2489C" w:rsidRDefault="00210BF8" w:rsidP="00C2489C">
      <w:pPr>
        <w:pStyle w:val="BDTextBulletList"/>
      </w:pPr>
      <w:r w:rsidRPr="00C2489C">
        <w:t>Enhancing public access to clinical study information</w:t>
      </w:r>
    </w:p>
    <w:p w:rsidR="00210BF8" w:rsidRPr="00C2489C" w:rsidRDefault="00210BF8" w:rsidP="00C2489C">
      <w:pPr>
        <w:pStyle w:val="BDTextBulletList"/>
      </w:pPr>
      <w:r w:rsidRPr="00C2489C">
        <w:t>Sharing results with patients who participate in clinical trials</w:t>
      </w:r>
    </w:p>
    <w:p w:rsidR="00210BF8" w:rsidRPr="00C2489C" w:rsidRDefault="00210BF8" w:rsidP="00C2489C">
      <w:pPr>
        <w:pStyle w:val="BDTextBulletList"/>
      </w:pPr>
      <w:r w:rsidRPr="00C2489C">
        <w:t>Certifying procedures for sharing trial information</w:t>
      </w:r>
    </w:p>
    <w:p w:rsidR="00210BF8" w:rsidRPr="00C2489C" w:rsidRDefault="00210BF8" w:rsidP="00D732C6">
      <w:pPr>
        <w:pStyle w:val="BDTextBulletList"/>
      </w:pPr>
      <w:r w:rsidRPr="00C2489C">
        <w:t>Reaffirming commitments to publish clinical trial results</w:t>
      </w:r>
    </w:p>
    <w:p w:rsidR="00210BF8" w:rsidRPr="00C2489C" w:rsidRDefault="00210BF8" w:rsidP="00C2489C">
      <w:pPr>
        <w:rPr>
          <w:b/>
        </w:rPr>
      </w:pPr>
      <w:r w:rsidRPr="00C2489C">
        <w:rPr>
          <w:b/>
        </w:rPr>
        <w:t>Current and Proposed Security and Privacy</w:t>
      </w:r>
      <w:r w:rsidR="00A80941" w:rsidRPr="00C2489C">
        <w:rPr>
          <w:b/>
        </w:rPr>
        <w:t>:</w:t>
      </w:r>
    </w:p>
    <w:p w:rsidR="004F2E9E" w:rsidRDefault="004F2E9E" w:rsidP="00003431">
      <w:pPr>
        <w:pStyle w:val="BDTextBulletList"/>
        <w:numPr>
          <w:ilvl w:val="0"/>
          <w:numId w:val="0"/>
        </w:numPr>
      </w:pPr>
      <w:r>
        <w:t xml:space="preserve">PhRMA does not directly address security and privacy, but these issues were identified either by PhRMA or reviewers of the proposal. </w:t>
      </w:r>
    </w:p>
    <w:p w:rsidR="000A2229" w:rsidRDefault="00210BF8" w:rsidP="00C2489C">
      <w:pPr>
        <w:pStyle w:val="BDTextBulletList"/>
      </w:pPr>
      <w:r>
        <w:t>Security:</w:t>
      </w:r>
    </w:p>
    <w:p w:rsidR="000A2229" w:rsidRPr="00C2489C" w:rsidRDefault="00210BF8" w:rsidP="00C2489C">
      <w:pPr>
        <w:pStyle w:val="BDTextBulletList2"/>
      </w:pPr>
      <w:r w:rsidRPr="00C2489C">
        <w:t>Longitudinal custody beyond trial disposition is unclear, especially after firms merge or dissolve</w:t>
      </w:r>
    </w:p>
    <w:p w:rsidR="000A2229" w:rsidRPr="00C2489C" w:rsidRDefault="00210BF8" w:rsidP="00C2489C">
      <w:pPr>
        <w:pStyle w:val="BDTextBulletList2"/>
      </w:pPr>
      <w:r w:rsidRPr="00C2489C">
        <w:t>Standards for data sharing are unclear</w:t>
      </w:r>
    </w:p>
    <w:p w:rsidR="000A2229" w:rsidRPr="00C2489C" w:rsidRDefault="00210BF8" w:rsidP="00C2489C">
      <w:pPr>
        <w:pStyle w:val="BDTextBulletList2"/>
      </w:pPr>
      <w:r w:rsidRPr="00C2489C">
        <w:t>There is a need for usage audit and security</w:t>
      </w:r>
    </w:p>
    <w:p w:rsidR="000A2229" w:rsidRPr="00C2489C" w:rsidRDefault="00210BF8" w:rsidP="00C2489C">
      <w:pPr>
        <w:pStyle w:val="BDTextBulletList2"/>
      </w:pPr>
      <w:r w:rsidRPr="00C2489C">
        <w:lastRenderedPageBreak/>
        <w:t>Publication restrictions: Additional security will be required to ensure the rights of publishers; for example, Elsevier or Wiley</w:t>
      </w:r>
    </w:p>
    <w:p w:rsidR="000A2229" w:rsidRPr="00C2489C" w:rsidRDefault="00210BF8" w:rsidP="00C2489C">
      <w:pPr>
        <w:pStyle w:val="BDTextBulletList"/>
      </w:pPr>
      <w:r w:rsidRPr="00C2489C">
        <w:t>Privacy:</w:t>
      </w:r>
    </w:p>
    <w:p w:rsidR="000A2229" w:rsidRPr="00C2489C" w:rsidRDefault="00210BF8" w:rsidP="00C2489C">
      <w:pPr>
        <w:pStyle w:val="BDTextBulletList2"/>
      </w:pPr>
      <w:r w:rsidRPr="00C2489C">
        <w:t>Patient-level data disclosure—elective, per company</w:t>
      </w:r>
    </w:p>
    <w:p w:rsidR="000A2229" w:rsidRPr="00C2489C" w:rsidRDefault="00E63E0F" w:rsidP="00C2489C">
      <w:pPr>
        <w:pStyle w:val="BDTextBulletList2"/>
      </w:pPr>
      <w:r>
        <w:t>The</w:t>
      </w:r>
      <w:r w:rsidR="00604BA2">
        <w:t xml:space="preserve"> </w:t>
      </w:r>
      <w:r>
        <w:t>PhRMA</w:t>
      </w:r>
      <w:r w:rsidR="00320C32">
        <w:t xml:space="preserve"> mentions anonymization (</w:t>
      </w:r>
      <w:r w:rsidR="00210BF8" w:rsidRPr="00C2489C">
        <w:t>re-identification), but mentions issues with small sample sizes</w:t>
      </w:r>
    </w:p>
    <w:p w:rsidR="000A2229" w:rsidRPr="00C2489C" w:rsidRDefault="00210BF8" w:rsidP="00D824F6">
      <w:pPr>
        <w:pStyle w:val="BDTextBulletList2"/>
      </w:pPr>
      <w:r w:rsidRPr="00C2489C">
        <w:t>Study-level data disclosure—elective, per company</w:t>
      </w:r>
    </w:p>
    <w:p w:rsidR="000A2229" w:rsidRPr="00C2489C" w:rsidRDefault="00210BF8" w:rsidP="00297BC5">
      <w:pPr>
        <w:pStyle w:val="Heading2"/>
      </w:pPr>
      <w:bookmarkStart w:id="157" w:name="_Toc380675006"/>
      <w:bookmarkStart w:id="158" w:name="_Toc380995932"/>
      <w:bookmarkStart w:id="159" w:name="_Toc381017096"/>
      <w:bookmarkStart w:id="160" w:name="_Toc381342618"/>
      <w:bookmarkStart w:id="161" w:name="_Toc385838148"/>
      <w:bookmarkStart w:id="162" w:name="_Toc409132014"/>
      <w:r w:rsidRPr="00C2489C">
        <w:t>Cybersecurity</w:t>
      </w:r>
      <w:bookmarkEnd w:id="157"/>
      <w:bookmarkEnd w:id="158"/>
      <w:bookmarkEnd w:id="159"/>
      <w:bookmarkEnd w:id="160"/>
      <w:bookmarkEnd w:id="161"/>
      <w:bookmarkEnd w:id="162"/>
    </w:p>
    <w:p w:rsidR="00210BF8" w:rsidRPr="00C2489C" w:rsidRDefault="00026BA9" w:rsidP="00BC00FB">
      <w:pPr>
        <w:pStyle w:val="Heading3"/>
      </w:pPr>
      <w:bookmarkStart w:id="163" w:name="_Toc381342015"/>
      <w:bookmarkStart w:id="164" w:name="_Toc381342121"/>
      <w:bookmarkStart w:id="165" w:name="_Toc381342619"/>
      <w:bookmarkEnd w:id="163"/>
      <w:bookmarkEnd w:id="164"/>
      <w:bookmarkEnd w:id="165"/>
      <w:r w:rsidRPr="00026BA9">
        <w:t xml:space="preserve"> </w:t>
      </w:r>
      <w:bookmarkStart w:id="166" w:name="_Toc385838149"/>
      <w:bookmarkStart w:id="167" w:name="_Toc409132015"/>
      <w:r w:rsidR="00B16B69">
        <w:t>Network Protection</w:t>
      </w:r>
      <w:bookmarkEnd w:id="167"/>
      <w:r>
        <w:t xml:space="preserve"> </w:t>
      </w:r>
      <w:bookmarkEnd w:id="166"/>
    </w:p>
    <w:p w:rsidR="00210BF8" w:rsidRDefault="00210BF8" w:rsidP="00C2489C">
      <w:r w:rsidRPr="001F2B3D">
        <w:rPr>
          <w:b/>
        </w:rPr>
        <w:t>Scenario Description</w:t>
      </w:r>
      <w:r w:rsidR="00A80941" w:rsidRPr="00A80941">
        <w:rPr>
          <w:b/>
        </w:rPr>
        <w:t>:</w:t>
      </w:r>
      <w:r>
        <w:t xml:space="preserve"> Network protection includes a variety of data collection and monitoring. Existing network security packages monitor high-volume data sets</w:t>
      </w:r>
      <w:r w:rsidR="0029191F">
        <w:t>,</w:t>
      </w:r>
      <w:r>
        <w:t xml:space="preserve"> such as event logs</w:t>
      </w:r>
      <w:r w:rsidR="0029191F">
        <w:t>,</w:t>
      </w:r>
      <w:r>
        <w:t xml:space="preserve"> across thousands of workstations and servers, but they are not yet able to scale to Big Data. Improved security software will include physical data correlates (</w:t>
      </w:r>
      <w:r w:rsidR="00604BA2">
        <w:t xml:space="preserve">e.g., </w:t>
      </w:r>
      <w:r>
        <w:t xml:space="preserve">access card usage for devices as well as building entrance/exit) and likely be more tightly integrated with applications, which will generate logs and audit records of previously undetermined types or sizes. Big Data analytics systems will be required to process and analyze this data </w:t>
      </w:r>
      <w:r w:rsidR="0029191F">
        <w:t>to deliver</w:t>
      </w:r>
      <w:r>
        <w:t xml:space="preserve"> meaningful results. These systems could also be multi-tenant, catering to more than one distinct company.</w:t>
      </w:r>
    </w:p>
    <w:p w:rsidR="00210BF8" w:rsidRDefault="00210BF8" w:rsidP="00C2489C">
      <w:r>
        <w:t>This scenario highlights two sub-scenarios:</w:t>
      </w:r>
    </w:p>
    <w:p w:rsidR="000A2229" w:rsidRPr="00C2489C" w:rsidRDefault="00210BF8" w:rsidP="00C2489C">
      <w:pPr>
        <w:pStyle w:val="BDTextBulletList"/>
      </w:pPr>
      <w:r w:rsidRPr="00C2489C">
        <w:t>Security for Big Data</w:t>
      </w:r>
    </w:p>
    <w:p w:rsidR="00210BF8" w:rsidRPr="00C2489C" w:rsidRDefault="00210BF8" w:rsidP="00604BA2">
      <w:pPr>
        <w:pStyle w:val="BDTextBulletList"/>
      </w:pPr>
      <w:r w:rsidRPr="00C2489C">
        <w:t>Big Data for security</w:t>
      </w:r>
    </w:p>
    <w:p w:rsidR="00210BF8" w:rsidRPr="00C2489C" w:rsidRDefault="00210BF8" w:rsidP="00C2489C">
      <w:pPr>
        <w:rPr>
          <w:b/>
        </w:rPr>
      </w:pPr>
      <w:r w:rsidRPr="00C2489C">
        <w:rPr>
          <w:b/>
        </w:rPr>
        <w:t>Current Security and Privacy</w:t>
      </w:r>
      <w:r w:rsidR="00A80941" w:rsidRPr="00C2489C">
        <w:rPr>
          <w:b/>
        </w:rPr>
        <w:t>:</w:t>
      </w:r>
    </w:p>
    <w:p w:rsidR="000A2229" w:rsidRDefault="00210BF8" w:rsidP="00C2489C">
      <w:pPr>
        <w:pStyle w:val="BDTextBulletList"/>
      </w:pPr>
      <w:r>
        <w:t>Security</w:t>
      </w:r>
      <w:r w:rsidR="00561247">
        <w:t xml:space="preserve"> in this area is mature; privacy concepts less so.</w:t>
      </w:r>
    </w:p>
    <w:p w:rsidR="000A2229" w:rsidRPr="00C2489C" w:rsidRDefault="00210BF8" w:rsidP="00C2489C">
      <w:pPr>
        <w:pStyle w:val="BDTextBulletList2"/>
      </w:pPr>
      <w:r w:rsidRPr="00C2489C">
        <w:t>Traditional policy-type security prevails, though temporal dimension and monitoring of policy modification events tends to be nonstandard or unaudited.</w:t>
      </w:r>
    </w:p>
    <w:p w:rsidR="000A2229" w:rsidRPr="00C2489C" w:rsidRDefault="00210BF8" w:rsidP="00C2489C">
      <w:pPr>
        <w:pStyle w:val="BDTextBulletList2"/>
      </w:pPr>
      <w:r w:rsidRPr="00C2489C">
        <w:t>Cybersecurity apps run at high levels of security and thus require separate audit and security measures.</w:t>
      </w:r>
    </w:p>
    <w:p w:rsidR="000A2229" w:rsidRPr="00C2489C" w:rsidRDefault="00210BF8" w:rsidP="00C2489C">
      <w:pPr>
        <w:pStyle w:val="BDTextBulletList2"/>
      </w:pPr>
      <w:r w:rsidRPr="00C2489C">
        <w:t>No cross-industry standards exist for aggregating data beyond operating system collection methods.</w:t>
      </w:r>
    </w:p>
    <w:p w:rsidR="00E63E0F" w:rsidRDefault="000979F5" w:rsidP="00C2489C">
      <w:pPr>
        <w:pStyle w:val="BDTextBulletList2"/>
      </w:pPr>
      <w:r>
        <w:t>Implementing</w:t>
      </w:r>
      <w:r w:rsidR="00210BF8" w:rsidRPr="00C2489C">
        <w:t xml:space="preserve"> </w:t>
      </w:r>
      <w:r w:rsidR="00E63E0F">
        <w:t xml:space="preserve">Big Data cybersecurity </w:t>
      </w:r>
      <w:r>
        <w:t xml:space="preserve">should </w:t>
      </w:r>
      <w:r w:rsidR="00210BF8" w:rsidRPr="00C2489C">
        <w:t>include data governance, encryption/key management, and tenant data isolation/containerization.</w:t>
      </w:r>
    </w:p>
    <w:p w:rsidR="000A2229" w:rsidRPr="00C2489C" w:rsidRDefault="00E63E0F" w:rsidP="00C2489C">
      <w:pPr>
        <w:pStyle w:val="BDTextBulletList2"/>
      </w:pPr>
      <w:r>
        <w:t xml:space="preserve">Volatility </w:t>
      </w:r>
      <w:r w:rsidR="00FF5066">
        <w:t xml:space="preserve">should </w:t>
      </w:r>
      <w:r>
        <w:t>be considered in the design of backup and disaster recovery for Big Data cybersecurity.</w:t>
      </w:r>
      <w:r w:rsidR="000F6C7E">
        <w:t xml:space="preserve"> The useful life of</w:t>
      </w:r>
      <w:r w:rsidR="00F7538E">
        <w:t xml:space="preserve"> logs may extend beyond the lifetime of the devices which created them.</w:t>
      </w:r>
      <w:r w:rsidR="00210BF8" w:rsidRPr="00C2489C">
        <w:t xml:space="preserve"> </w:t>
      </w:r>
    </w:p>
    <w:p w:rsidR="000A2229" w:rsidRDefault="00210BF8" w:rsidP="00C2489C">
      <w:pPr>
        <w:pStyle w:val="BDTextBulletList"/>
      </w:pPr>
      <w:r>
        <w:t>Privacy:</w:t>
      </w:r>
    </w:p>
    <w:p w:rsidR="000A2229" w:rsidRDefault="00210BF8" w:rsidP="00C2489C">
      <w:pPr>
        <w:pStyle w:val="BDTextBulletList2"/>
      </w:pPr>
      <w:r>
        <w:t>Enterprise authorization for data release to state/national organizations.</w:t>
      </w:r>
    </w:p>
    <w:p w:rsidR="000A2229" w:rsidRDefault="00210BF8" w:rsidP="00604BA2">
      <w:pPr>
        <w:pStyle w:val="BDTextBulletList2"/>
      </w:pPr>
      <w:r>
        <w:t>Protection of PII data.</w:t>
      </w:r>
    </w:p>
    <w:p w:rsidR="00210BF8" w:rsidRDefault="000F6C7E" w:rsidP="00C2489C">
      <w:r>
        <w:t>Currently v</w:t>
      </w:r>
      <w:r w:rsidR="00210BF8">
        <w:t>endors are adopting Big Data analytics for mass-scale log correlation and incident response</w:t>
      </w:r>
      <w:r>
        <w:t xml:space="preserve">, such as for </w:t>
      </w:r>
      <w:r w:rsidR="00561247">
        <w:t>Security Information and Event Management (SIEM)</w:t>
      </w:r>
      <w:r w:rsidR="00210BF8">
        <w:t>.</w:t>
      </w:r>
    </w:p>
    <w:p w:rsidR="000A2229" w:rsidRPr="00C2489C" w:rsidRDefault="00210BF8" w:rsidP="00297BC5">
      <w:pPr>
        <w:pStyle w:val="Heading2"/>
      </w:pPr>
      <w:bookmarkStart w:id="168" w:name="_Toc380675008"/>
      <w:bookmarkStart w:id="169" w:name="_Toc380995934"/>
      <w:bookmarkStart w:id="170" w:name="_Toc381017098"/>
      <w:bookmarkStart w:id="171" w:name="_Toc381342621"/>
      <w:bookmarkStart w:id="172" w:name="_Toc385838150"/>
      <w:bookmarkStart w:id="173" w:name="_Toc409132016"/>
      <w:r w:rsidRPr="00C2489C">
        <w:lastRenderedPageBreak/>
        <w:t>Government</w:t>
      </w:r>
      <w:bookmarkEnd w:id="168"/>
      <w:bookmarkEnd w:id="169"/>
      <w:bookmarkEnd w:id="170"/>
      <w:bookmarkEnd w:id="171"/>
      <w:bookmarkEnd w:id="172"/>
      <w:bookmarkEnd w:id="173"/>
    </w:p>
    <w:p w:rsidR="00210BF8" w:rsidRPr="00C2489C" w:rsidRDefault="00210BF8" w:rsidP="00BC00FB">
      <w:pPr>
        <w:pStyle w:val="Heading3"/>
      </w:pPr>
      <w:bookmarkStart w:id="174" w:name="_Toc381342018"/>
      <w:bookmarkStart w:id="175" w:name="_Toc381342124"/>
      <w:bookmarkStart w:id="176" w:name="_Toc381342622"/>
      <w:bookmarkStart w:id="177" w:name="_Toc380675009"/>
      <w:bookmarkStart w:id="178" w:name="_Toc380995935"/>
      <w:bookmarkStart w:id="179" w:name="_Toc381017099"/>
      <w:bookmarkStart w:id="180" w:name="_Toc381342623"/>
      <w:bookmarkStart w:id="181" w:name="_Toc385838151"/>
      <w:bookmarkStart w:id="182" w:name="_Toc409132017"/>
      <w:bookmarkEnd w:id="174"/>
      <w:bookmarkEnd w:id="175"/>
      <w:bookmarkEnd w:id="176"/>
      <w:r w:rsidRPr="00C2489C">
        <w:t>Military</w:t>
      </w:r>
      <w:r w:rsidR="009F6BF5">
        <w:t>:</w:t>
      </w:r>
      <w:r w:rsidRPr="00C2489C">
        <w:t xml:space="preserve"> Unmanned Vehicle Sensor Data</w:t>
      </w:r>
      <w:bookmarkEnd w:id="177"/>
      <w:bookmarkEnd w:id="178"/>
      <w:bookmarkEnd w:id="179"/>
      <w:bookmarkEnd w:id="180"/>
      <w:bookmarkEnd w:id="181"/>
      <w:bookmarkEnd w:id="182"/>
    </w:p>
    <w:p w:rsidR="00210BF8" w:rsidRDefault="00210BF8" w:rsidP="00C2489C">
      <w:r w:rsidRPr="001F2B3D">
        <w:rPr>
          <w:b/>
        </w:rPr>
        <w:t>Scenario Description</w:t>
      </w:r>
      <w:r>
        <w:t>: Unmanned vehicles (</w:t>
      </w:r>
      <w:r w:rsidR="00086070">
        <w:t xml:space="preserve">or </w:t>
      </w:r>
      <w:r>
        <w:t xml:space="preserve">drones) and their onboard sensors (e.g., streamed video) can produce petabytes of data that </w:t>
      </w:r>
      <w:r w:rsidR="00772D06">
        <w:t xml:space="preserve">should </w:t>
      </w:r>
      <w:r>
        <w:t>be stored in nonstandardized formats. These streams are often not processed in real time, but the U.S. Department of Defense (DOD) is buying technology to make this possible. Because correlation is key, GPS, time, and other data streams must be co-collected. The Bradley Manning leak situation is one s</w:t>
      </w:r>
      <w:r w:rsidRPr="008D0A85">
        <w:t>ecurity breach use case.</w:t>
      </w:r>
    </w:p>
    <w:p w:rsidR="00210BF8" w:rsidRPr="00C2489C" w:rsidRDefault="00210BF8" w:rsidP="00C2489C">
      <w:pPr>
        <w:rPr>
          <w:b/>
        </w:rPr>
      </w:pPr>
      <w:r w:rsidRPr="00C2489C">
        <w:rPr>
          <w:b/>
        </w:rPr>
        <w:t>Current Security and Privacy</w:t>
      </w:r>
      <w:r w:rsidR="00A80941" w:rsidRPr="00C2489C">
        <w:rPr>
          <w:b/>
        </w:rPr>
        <w:t>:</w:t>
      </w:r>
    </w:p>
    <w:p w:rsidR="000A2229" w:rsidRPr="00C2489C" w:rsidRDefault="00210BF8" w:rsidP="00C2489C">
      <w:pPr>
        <w:pStyle w:val="BDTextBulletList"/>
      </w:pPr>
      <w:r w:rsidRPr="00C2489C">
        <w:t xml:space="preserve">Separate regulations for agency responsibility apply. </w:t>
      </w:r>
    </w:p>
    <w:p w:rsidR="000A2229" w:rsidRPr="00C2489C" w:rsidRDefault="00210BF8" w:rsidP="00C2489C">
      <w:pPr>
        <w:pStyle w:val="BDTextBulletList2"/>
      </w:pPr>
      <w:r w:rsidRPr="00C2489C">
        <w:t xml:space="preserve">For domestic surveillance—the </w:t>
      </w:r>
      <w:r w:rsidR="00086070">
        <w:t xml:space="preserve">U.S. </w:t>
      </w:r>
      <w:r w:rsidRPr="00C2489C">
        <w:t xml:space="preserve">Federal Bureau of Investigation (FBI) </w:t>
      </w:r>
    </w:p>
    <w:p w:rsidR="000A2229" w:rsidRPr="00C2489C" w:rsidRDefault="00210BF8" w:rsidP="00C2489C">
      <w:pPr>
        <w:pStyle w:val="BDTextBulletList2"/>
      </w:pPr>
      <w:r w:rsidRPr="00C2489C">
        <w:t xml:space="preserve">For overseas surveillance—multiple agencies, including the </w:t>
      </w:r>
      <w:r w:rsidR="00086070">
        <w:t xml:space="preserve">U.S. </w:t>
      </w:r>
      <w:r w:rsidRPr="00C2489C">
        <w:t xml:space="preserve">Central Intelligence Agency (CIA) and various DOD agencies </w:t>
      </w:r>
    </w:p>
    <w:p w:rsidR="000A2229" w:rsidRPr="00C2489C" w:rsidRDefault="00210BF8" w:rsidP="00C2489C">
      <w:pPr>
        <w:pStyle w:val="BDTextBulletList"/>
      </w:pPr>
      <w:r w:rsidRPr="00C2489C">
        <w:t xml:space="preserve">Not all uses will be military; for example, the National Oceanic and Atmospheric Administration </w:t>
      </w:r>
    </w:p>
    <w:p w:rsidR="00561247" w:rsidRDefault="00210BF8" w:rsidP="00C2489C">
      <w:pPr>
        <w:pStyle w:val="BDTextBulletList"/>
      </w:pPr>
      <w:r w:rsidRPr="00C2489C">
        <w:t>Military security classifications are m</w:t>
      </w:r>
      <w:r w:rsidR="00003431">
        <w:t xml:space="preserve">oderately complex and </w:t>
      </w:r>
      <w:r w:rsidR="00716316">
        <w:t xml:space="preserve">determined </w:t>
      </w:r>
      <w:r w:rsidR="00003431">
        <w:t xml:space="preserve">on </w:t>
      </w:r>
      <w:r w:rsidRPr="00C2489C">
        <w:t>need to know</w:t>
      </w:r>
      <w:r w:rsidR="00716316">
        <w:t xml:space="preserve"> basis</w:t>
      </w:r>
    </w:p>
    <w:p w:rsidR="000A2229" w:rsidRPr="00C2489C" w:rsidRDefault="00210BF8" w:rsidP="00086070">
      <w:pPr>
        <w:pStyle w:val="BDTextBulletList"/>
      </w:pPr>
      <w:r w:rsidRPr="00C2489C">
        <w:t xml:space="preserve">Information assurance practices are </w:t>
      </w:r>
      <w:r w:rsidR="00561247">
        <w:t xml:space="preserve">rigorously </w:t>
      </w:r>
      <w:r w:rsidRPr="00C2489C">
        <w:t>followed, unlike in some commercial settings</w:t>
      </w:r>
    </w:p>
    <w:p w:rsidR="00210BF8" w:rsidRPr="00C2489C" w:rsidRDefault="00210BF8" w:rsidP="00C2489C">
      <w:pPr>
        <w:rPr>
          <w:b/>
        </w:rPr>
      </w:pPr>
      <w:r w:rsidRPr="00C2489C">
        <w:rPr>
          <w:b/>
        </w:rPr>
        <w:t>Current Research</w:t>
      </w:r>
      <w:r w:rsidR="00A80941" w:rsidRPr="00C2489C">
        <w:rPr>
          <w:b/>
        </w:rPr>
        <w:t>:</w:t>
      </w:r>
    </w:p>
    <w:p w:rsidR="000A2229" w:rsidRPr="00C2489C" w:rsidRDefault="00210BF8" w:rsidP="00C2489C">
      <w:pPr>
        <w:pStyle w:val="BDTextBulletList"/>
      </w:pPr>
      <w:r w:rsidRPr="00C2489C">
        <w:t xml:space="preserve">Usage is audited where audit means are provided, software is not installed/deployed until </w:t>
      </w:r>
      <w:r w:rsidR="00086070">
        <w:t>‘</w:t>
      </w:r>
      <w:r w:rsidRPr="00C2489C">
        <w:t>certified,</w:t>
      </w:r>
      <w:r w:rsidR="00086070">
        <w:t>’</w:t>
      </w:r>
      <w:r w:rsidRPr="00C2489C">
        <w:t xml:space="preserve"> and development cycles have considerable oversight; for example, the U.S. Army’s Army Regulation 25-2.</w:t>
      </w:r>
      <w:r w:rsidRPr="00B77408">
        <w:rPr>
          <w:rStyle w:val="EndnoteReference"/>
        </w:rPr>
        <w:endnoteReference w:id="15"/>
      </w:r>
    </w:p>
    <w:p w:rsidR="000A2229" w:rsidRPr="00C2489C" w:rsidRDefault="00210BF8" w:rsidP="00C2489C">
      <w:pPr>
        <w:pStyle w:val="BDTextBulletList"/>
      </w:pPr>
      <w:r w:rsidRPr="00C2489C">
        <w:t>Insider threats (e.g., Edward Snowden, Bradley Manning, and spies) are being addressed in programs such as the Defense Advanced Research Projects Agency’s (DARPA) Cyber-Insider Threat (CINDER) program. This research and some of the unfunded proposals made by industry may be of interest.</w:t>
      </w:r>
    </w:p>
    <w:p w:rsidR="000A2229" w:rsidRPr="00C2489C" w:rsidRDefault="00210BF8" w:rsidP="00BC00FB">
      <w:pPr>
        <w:pStyle w:val="Heading3"/>
      </w:pPr>
      <w:bookmarkStart w:id="183" w:name="_Toc380675010"/>
      <w:bookmarkStart w:id="184" w:name="_Toc380995936"/>
      <w:bookmarkStart w:id="185" w:name="_Toc381017100"/>
      <w:bookmarkStart w:id="186" w:name="_Toc381342624"/>
      <w:bookmarkStart w:id="187" w:name="_Toc385838152"/>
      <w:bookmarkStart w:id="188" w:name="_Toc409132018"/>
      <w:r w:rsidRPr="00C2489C">
        <w:t>Education</w:t>
      </w:r>
      <w:r w:rsidR="009F6BF5">
        <w:t>:</w:t>
      </w:r>
      <w:r w:rsidRPr="00C2489C">
        <w:t xml:space="preserve"> Common Core Student Performance Reporting</w:t>
      </w:r>
      <w:bookmarkEnd w:id="183"/>
      <w:bookmarkEnd w:id="184"/>
      <w:bookmarkEnd w:id="185"/>
      <w:bookmarkEnd w:id="186"/>
      <w:bookmarkEnd w:id="187"/>
      <w:bookmarkEnd w:id="188"/>
    </w:p>
    <w:p w:rsidR="00210BF8" w:rsidRDefault="00210BF8" w:rsidP="00C2489C">
      <w:r w:rsidRPr="001F2B3D">
        <w:rPr>
          <w:b/>
        </w:rPr>
        <w:t>Scenario Description</w:t>
      </w:r>
      <w:r w:rsidR="00A80941" w:rsidRPr="00A80941">
        <w:rPr>
          <w:b/>
        </w:rPr>
        <w:t>:</w:t>
      </w:r>
      <w:r>
        <w:t xml:space="preserve"> Forty-five states have decided to unify standards for K–12 student performance measurement. Outcomes are used for many purposes, and the program is incipient, but it will obtain longitudinal Big Data status. The data sets envisioned include student-level performance across students’ entire school history and across schools and states, as well as taking into account variations in test stimuli.</w:t>
      </w:r>
    </w:p>
    <w:p w:rsidR="000A2229" w:rsidRPr="00C2489C" w:rsidRDefault="00210BF8" w:rsidP="00C2489C">
      <w:pPr>
        <w:rPr>
          <w:b/>
        </w:rPr>
      </w:pPr>
      <w:r w:rsidRPr="00C2489C">
        <w:rPr>
          <w:b/>
        </w:rPr>
        <w:t>Current Security and Privacy:</w:t>
      </w:r>
      <w:r w:rsidR="00E75D1D" w:rsidRPr="00C2489C">
        <w:rPr>
          <w:b/>
        </w:rPr>
        <w:t xml:space="preserve"> </w:t>
      </w:r>
    </w:p>
    <w:p w:rsidR="000A2229" w:rsidRDefault="00210BF8" w:rsidP="00C2489C">
      <w:pPr>
        <w:pStyle w:val="BDTextBulletList"/>
      </w:pPr>
      <w:r w:rsidRPr="00C2489C">
        <w:t xml:space="preserve">Data is scored by private firms and forwarded to state agencies for aggregation. Classroom, school, and district </w:t>
      </w:r>
      <w:r w:rsidR="00433F70">
        <w:t>identifiers remain with the scored results.</w:t>
      </w:r>
      <w:r w:rsidRPr="00C2489C">
        <w:t xml:space="preserve"> The status of student PII is unknown; however, it is known that teachers receive classroom-level performance feedback. </w:t>
      </w:r>
      <w:r w:rsidR="00AD0464">
        <w:t>The extent of</w:t>
      </w:r>
      <w:r w:rsidRPr="00C2489C">
        <w:t xml:space="preserve"> students</w:t>
      </w:r>
      <w:r w:rsidR="00AD0464">
        <w:t>’</w:t>
      </w:r>
      <w:r w:rsidRPr="00C2489C">
        <w:t>/parents</w:t>
      </w:r>
      <w:r w:rsidR="00AD0464">
        <w:t>’ access to test results is unclear.</w:t>
      </w:r>
      <w:r w:rsidRPr="00C2489C">
        <w:t xml:space="preserve"> </w:t>
      </w:r>
    </w:p>
    <w:p w:rsidR="00433F70" w:rsidRPr="00C2489C" w:rsidRDefault="001746D3" w:rsidP="001746D3">
      <w:pPr>
        <w:pStyle w:val="BDTextBulletList"/>
      </w:pPr>
      <w:r>
        <w:t>Privacy-related disputes</w:t>
      </w:r>
      <w:r w:rsidR="00433F70">
        <w:t xml:space="preserve"> surrounding education Big Data </w:t>
      </w:r>
      <w:r>
        <w:t>are illustrated b</w:t>
      </w:r>
      <w:r w:rsidR="00433F70">
        <w:t>y the reluctance of states to participate in the InBloom</w:t>
      </w:r>
      <w:r w:rsidR="009B61CD">
        <w:t xml:space="preserve"> initiative</w:t>
      </w:r>
      <w:r w:rsidR="009B61CD">
        <w:rPr>
          <w:rStyle w:val="EndnoteReference"/>
        </w:rPr>
        <w:endnoteReference w:id="16"/>
      </w:r>
      <w:r>
        <w:t xml:space="preserve">. </w:t>
      </w:r>
    </w:p>
    <w:p w:rsidR="000A2229" w:rsidRPr="00C2489C" w:rsidRDefault="00210BF8" w:rsidP="00C2489C">
      <w:pPr>
        <w:pStyle w:val="BDTextBulletList"/>
      </w:pPr>
      <w:r w:rsidRPr="00C2489C">
        <w:t>According to some reports,</w:t>
      </w:r>
      <w:r w:rsidRPr="00B77408">
        <w:rPr>
          <w:rStyle w:val="EndnoteReference"/>
        </w:rPr>
        <w:endnoteReference w:id="17"/>
      </w:r>
      <w:r w:rsidRPr="00C2489C">
        <w:t xml:space="preserve"> parents can opt students out</w:t>
      </w:r>
      <w:r w:rsidR="00CA7C7F">
        <w:t xml:space="preserve"> of state tests</w:t>
      </w:r>
      <w:r w:rsidRPr="00C2489C">
        <w:t xml:space="preserve">, so </w:t>
      </w:r>
      <w:r w:rsidR="00433F70">
        <w:t>opt-out records</w:t>
      </w:r>
      <w:r w:rsidRPr="00C2489C">
        <w:t xml:space="preserve"> must </w:t>
      </w:r>
      <w:r w:rsidR="00433F70">
        <w:t xml:space="preserve">also </w:t>
      </w:r>
      <w:r w:rsidRPr="00C2489C">
        <w:t>be collected</w:t>
      </w:r>
      <w:r w:rsidR="00433F70">
        <w:t xml:space="preserve"> and used to purge ineligible student records</w:t>
      </w:r>
      <w:r w:rsidRPr="00C2489C">
        <w:t>.</w:t>
      </w:r>
    </w:p>
    <w:p w:rsidR="00210BF8" w:rsidRPr="00C2489C" w:rsidRDefault="00210BF8" w:rsidP="00C2489C">
      <w:pPr>
        <w:rPr>
          <w:b/>
        </w:rPr>
      </w:pPr>
      <w:r w:rsidRPr="00C2489C">
        <w:rPr>
          <w:b/>
        </w:rPr>
        <w:t>Current Research</w:t>
      </w:r>
      <w:r w:rsidR="00A80941" w:rsidRPr="00C2489C">
        <w:rPr>
          <w:b/>
        </w:rPr>
        <w:t xml:space="preserve">: </w:t>
      </w:r>
    </w:p>
    <w:p w:rsidR="000A2229" w:rsidRPr="00C2489C" w:rsidRDefault="00210BF8" w:rsidP="00C2489C">
      <w:pPr>
        <w:pStyle w:val="BDTextBulletList"/>
      </w:pPr>
      <w:r w:rsidRPr="00C2489C">
        <w:t>Longitudinal performance data would have value for program evaluators if data scales up.</w:t>
      </w:r>
    </w:p>
    <w:p w:rsidR="000A2229" w:rsidRPr="00C2489C" w:rsidRDefault="00210BF8" w:rsidP="00C2489C">
      <w:pPr>
        <w:pStyle w:val="BDTextBulletList"/>
      </w:pPr>
      <w:r w:rsidRPr="00C2489C">
        <w:t>Data-driven learning</w:t>
      </w:r>
      <w:r w:rsidR="00CA7C7F" w:rsidRPr="009F6BF5">
        <w:rPr>
          <w:rStyle w:val="EndnoteReference"/>
        </w:rPr>
        <w:endnoteReference w:id="18"/>
      </w:r>
      <w:r w:rsidRPr="00C2489C">
        <w:t xml:space="preserve"> will </w:t>
      </w:r>
      <w:r w:rsidR="004B0927">
        <w:t>involve</w:t>
      </w:r>
      <w:r w:rsidR="004B0927" w:rsidRPr="00C2489C">
        <w:t xml:space="preserve"> </w:t>
      </w:r>
      <w:r w:rsidRPr="00C2489C">
        <w:t xml:space="preserve">access to </w:t>
      </w:r>
      <w:r w:rsidR="00061B7E">
        <w:t>students</w:t>
      </w:r>
      <w:r w:rsidR="00D2720D">
        <w:t>’</w:t>
      </w:r>
      <w:r w:rsidR="00061B7E">
        <w:t xml:space="preserve"> </w:t>
      </w:r>
      <w:r w:rsidRPr="00C2489C">
        <w:t>performance data, probably more often than at test time, and</w:t>
      </w:r>
      <w:r w:rsidR="00D2720D">
        <w:t xml:space="preserve"> also</w:t>
      </w:r>
      <w:r w:rsidRPr="00C2489C">
        <w:t xml:space="preserve"> at higher granularity, thus requiring more data. One example enterprise is Civitas Learning’s</w:t>
      </w:r>
      <w:r w:rsidR="00A80941" w:rsidRPr="009F6BF5">
        <w:rPr>
          <w:rStyle w:val="EndnoteReference"/>
        </w:rPr>
        <w:endnoteReference w:id="19"/>
      </w:r>
      <w:r w:rsidRPr="00C2489C">
        <w:t xml:space="preserve"> predictive analytics for student decision making.</w:t>
      </w:r>
    </w:p>
    <w:p w:rsidR="000A2229" w:rsidRPr="00C2489C" w:rsidRDefault="00210BF8" w:rsidP="00297BC5">
      <w:pPr>
        <w:pStyle w:val="Heading2"/>
      </w:pPr>
      <w:bookmarkStart w:id="189" w:name="_Toc380675011"/>
      <w:bookmarkStart w:id="190" w:name="_Toc380995937"/>
      <w:bookmarkStart w:id="191" w:name="_Toc381017101"/>
      <w:bookmarkStart w:id="192" w:name="_Toc381342625"/>
      <w:bookmarkStart w:id="193" w:name="_Toc385838153"/>
      <w:bookmarkStart w:id="194" w:name="_Toc409132019"/>
      <w:r w:rsidRPr="00C2489C">
        <w:lastRenderedPageBreak/>
        <w:t>Industrial: Aviation</w:t>
      </w:r>
      <w:bookmarkEnd w:id="189"/>
      <w:bookmarkEnd w:id="190"/>
      <w:bookmarkEnd w:id="191"/>
      <w:bookmarkEnd w:id="192"/>
      <w:bookmarkEnd w:id="193"/>
      <w:bookmarkEnd w:id="194"/>
    </w:p>
    <w:p w:rsidR="00210BF8" w:rsidRPr="00C2489C" w:rsidRDefault="00663B8A" w:rsidP="00BC00FB">
      <w:pPr>
        <w:pStyle w:val="Heading3"/>
      </w:pPr>
      <w:bookmarkStart w:id="195" w:name="_Toc381342022"/>
      <w:bookmarkStart w:id="196" w:name="_Toc381342128"/>
      <w:bookmarkStart w:id="197" w:name="_Toc381342626"/>
      <w:bookmarkStart w:id="198" w:name="_Toc385838154"/>
      <w:bookmarkStart w:id="199" w:name="_Toc409132020"/>
      <w:bookmarkEnd w:id="195"/>
      <w:bookmarkEnd w:id="196"/>
      <w:bookmarkEnd w:id="197"/>
      <w:r>
        <w:t>Sensor Data Storage and Analytics</w:t>
      </w:r>
      <w:bookmarkEnd w:id="198"/>
      <w:bookmarkEnd w:id="199"/>
    </w:p>
    <w:p w:rsidR="00210BF8" w:rsidRDefault="00210BF8" w:rsidP="00C2489C">
      <w:r w:rsidRPr="00C119EC">
        <w:rPr>
          <w:b/>
        </w:rPr>
        <w:t>Scenario Description</w:t>
      </w:r>
      <w:r>
        <w:t xml:space="preserve">: Most commercial airlines are equipped with hundreds of sensors to constantly capture engine and/or aircraft health information during a flight. For a single flight, the sensors may collect </w:t>
      </w:r>
      <w:r w:rsidRPr="008D0A85">
        <w:t xml:space="preserve">multiple </w:t>
      </w:r>
      <w:r>
        <w:t xml:space="preserve">gigabytes of data and transfer this data stream to Big Data analytics systems. Several companies manage these Big Data analytics systems, such as parts/engine manufacturers, airlines, and plane manufacturers, and data may be shared across these companies. The aggregated data is analyzed for maintenance scheduling, flight routines, etc. One common request from airline companies is to secure and isolate their data from competitors, even when data is being streamed to the same analytics system. Airline companies also prefer to control how, when, and with whom the data is shared, even for analytics purposes. Most of these analytics systems are now being moved to infrastructure cloud providers. </w:t>
      </w:r>
    </w:p>
    <w:p w:rsidR="000A2229" w:rsidRPr="00612F3D" w:rsidRDefault="00210BF8" w:rsidP="00C2489C">
      <w:pPr>
        <w:rPr>
          <w:b/>
        </w:rPr>
      </w:pPr>
      <w:r w:rsidRPr="00612F3D">
        <w:rPr>
          <w:b/>
        </w:rPr>
        <w:t xml:space="preserve">Current and </w:t>
      </w:r>
      <w:r w:rsidR="00C2489C" w:rsidRPr="00612F3D">
        <w:rPr>
          <w:b/>
        </w:rPr>
        <w:t xml:space="preserve">Proposed </w:t>
      </w:r>
      <w:r w:rsidRPr="00612F3D">
        <w:rPr>
          <w:b/>
        </w:rPr>
        <w:t>Security and Privacy:</w:t>
      </w:r>
    </w:p>
    <w:p w:rsidR="000A2229" w:rsidRPr="00C2489C" w:rsidRDefault="00210BF8" w:rsidP="00C2489C">
      <w:pPr>
        <w:pStyle w:val="BDTextBulletList"/>
      </w:pPr>
      <w:r w:rsidRPr="00C2489C">
        <w:t xml:space="preserve">Encryption at rest: Big Data systems </w:t>
      </w:r>
      <w:r w:rsidR="00356033">
        <w:t>should</w:t>
      </w:r>
      <w:r w:rsidRPr="00C2489C">
        <w:t xml:space="preserve"> encrypt data stored at the infra</w:t>
      </w:r>
      <w:r w:rsidR="001E7912" w:rsidRPr="00C2489C">
        <w:t>structure</w:t>
      </w:r>
      <w:r w:rsidRPr="00C2489C">
        <w:t xml:space="preserve"> layer so that cloud storage administrators cannot access the data. </w:t>
      </w:r>
    </w:p>
    <w:p w:rsidR="00210BF8" w:rsidRPr="00C2489C" w:rsidRDefault="00210BF8" w:rsidP="00C2489C">
      <w:pPr>
        <w:pStyle w:val="BDTextBulletList"/>
      </w:pPr>
      <w:r w:rsidRPr="00C2489C">
        <w:t>Key management: The encryption key management should be architected so that end customers (</w:t>
      </w:r>
      <w:r w:rsidR="00464001">
        <w:t xml:space="preserve">e.g., </w:t>
      </w:r>
      <w:r w:rsidRPr="00C2489C">
        <w:t>airliners) have sole/shared control on the release of keys for data decryption.</w:t>
      </w:r>
    </w:p>
    <w:p w:rsidR="00210BF8" w:rsidRPr="00C2489C" w:rsidRDefault="00210BF8" w:rsidP="00C2489C">
      <w:pPr>
        <w:pStyle w:val="BDTextBulletList"/>
      </w:pPr>
      <w:r w:rsidRPr="00C2489C">
        <w:t xml:space="preserve">Encryption in motion: Big Data systems </w:t>
      </w:r>
      <w:r w:rsidR="00D2720D">
        <w:t>should</w:t>
      </w:r>
      <w:r w:rsidRPr="00C2489C">
        <w:t xml:space="preserve"> ensure that data in transit at the cloud provider is also encrypted.</w:t>
      </w:r>
    </w:p>
    <w:p w:rsidR="00210BF8" w:rsidRPr="00C2489C" w:rsidRDefault="00210BF8" w:rsidP="00C2489C">
      <w:pPr>
        <w:pStyle w:val="BDTextBulletList"/>
      </w:pPr>
      <w:r w:rsidRPr="00C2489C">
        <w:t xml:space="preserve">Encryption in use: Big Data systems will desire complete obfuscation/encryption when processing data in memory (especially at a cloud provider). </w:t>
      </w:r>
    </w:p>
    <w:p w:rsidR="00210BF8" w:rsidRPr="00C2489C" w:rsidRDefault="00210BF8" w:rsidP="00612F3D">
      <w:pPr>
        <w:pStyle w:val="BDTextBulletList"/>
      </w:pPr>
      <w:r w:rsidRPr="00C2489C">
        <w:t>Sensor validation and unique identificati</w:t>
      </w:r>
      <w:r w:rsidR="00612F3D">
        <w:t>on (e.g., device identity management)</w:t>
      </w:r>
    </w:p>
    <w:p w:rsidR="00210BF8" w:rsidRPr="00E379D2" w:rsidRDefault="00210BF8" w:rsidP="00C2489C">
      <w:r>
        <w:t>Researchers are currently investigating the following</w:t>
      </w:r>
      <w:r w:rsidR="00561247">
        <w:t xml:space="preserve"> security enhancements</w:t>
      </w:r>
      <w:r>
        <w:t xml:space="preserve">: </w:t>
      </w:r>
    </w:p>
    <w:p w:rsidR="000A2229" w:rsidRPr="00C2489C" w:rsidRDefault="00210BF8" w:rsidP="00C2489C">
      <w:pPr>
        <w:pStyle w:val="BDTextBulletList"/>
      </w:pPr>
      <w:r w:rsidRPr="00C2489C">
        <w:t>Virtualized infra</w:t>
      </w:r>
      <w:r w:rsidR="001E7912" w:rsidRPr="00C2489C">
        <w:t>structure</w:t>
      </w:r>
      <w:r w:rsidRPr="00C2489C">
        <w:t xml:space="preserve"> la</w:t>
      </w:r>
      <w:r w:rsidR="007B6943">
        <w:t>yer mapping on a cloud provider</w:t>
      </w:r>
    </w:p>
    <w:p w:rsidR="00210BF8" w:rsidRPr="00C2489C" w:rsidRDefault="007B6943" w:rsidP="00C2489C">
      <w:pPr>
        <w:pStyle w:val="BDTextBulletList"/>
      </w:pPr>
      <w:r>
        <w:t>Homomorphic encryption</w:t>
      </w:r>
    </w:p>
    <w:p w:rsidR="00210BF8" w:rsidRPr="00C2489C" w:rsidRDefault="00210BF8" w:rsidP="00C2489C">
      <w:pPr>
        <w:pStyle w:val="BDTextBulletList"/>
      </w:pPr>
      <w:r w:rsidRPr="00C2489C">
        <w:t xml:space="preserve">Quorum-based encryption </w:t>
      </w:r>
    </w:p>
    <w:p w:rsidR="00210BF8" w:rsidRPr="00C2489C" w:rsidRDefault="00210BF8" w:rsidP="00C2489C">
      <w:pPr>
        <w:pStyle w:val="BDTextBulletList"/>
      </w:pPr>
      <w:r w:rsidRPr="00C2489C">
        <w:t>Multi-</w:t>
      </w:r>
      <w:r w:rsidR="007B6943">
        <w:t>party computational capability</w:t>
      </w:r>
    </w:p>
    <w:p w:rsidR="00210BF8" w:rsidRDefault="00210BF8" w:rsidP="00C2489C">
      <w:pPr>
        <w:pStyle w:val="BDTextBulletList"/>
      </w:pPr>
      <w:r w:rsidRPr="00C2489C">
        <w:t xml:space="preserve">Device </w:t>
      </w:r>
      <w:r w:rsidR="001E7912" w:rsidRPr="00C2489C">
        <w:t>public key infrastructure (</w:t>
      </w:r>
      <w:r w:rsidRPr="00C2489C">
        <w:t>PKI</w:t>
      </w:r>
      <w:r w:rsidR="001E7912" w:rsidRPr="00C2489C">
        <w:t>)</w:t>
      </w:r>
    </w:p>
    <w:p w:rsidR="00FE0A4F" w:rsidRDefault="00FE0A4F" w:rsidP="00297BC5">
      <w:pPr>
        <w:pStyle w:val="Heading2"/>
      </w:pPr>
      <w:bookmarkStart w:id="200" w:name="_Toc385838155"/>
      <w:bookmarkStart w:id="201" w:name="_Toc409132021"/>
      <w:r>
        <w:t>Transportation</w:t>
      </w:r>
      <w:bookmarkEnd w:id="200"/>
      <w:bookmarkEnd w:id="201"/>
    </w:p>
    <w:p w:rsidR="00FE0A4F" w:rsidRDefault="00FE0A4F" w:rsidP="00BC00FB">
      <w:pPr>
        <w:pStyle w:val="Heading3"/>
      </w:pPr>
      <w:bookmarkStart w:id="202" w:name="_Toc385838156"/>
      <w:bookmarkStart w:id="203" w:name="_Toc409132022"/>
      <w:r>
        <w:t>Cargo Shipping</w:t>
      </w:r>
      <w:bookmarkEnd w:id="202"/>
      <w:bookmarkEnd w:id="203"/>
    </w:p>
    <w:p w:rsidR="00D31176" w:rsidRDefault="00FE0A4F" w:rsidP="00FE0A4F">
      <w:r w:rsidRPr="00CC1736">
        <w:t xml:space="preserve">The following use case </w:t>
      </w:r>
      <w:r w:rsidR="002C4672">
        <w:t>outlines</w:t>
      </w:r>
      <w:r w:rsidR="00090364">
        <w:t xml:space="preserve"> how the shipping industry (e.g., FedEx, UPS, DHL) regularly uses Big Data.</w:t>
      </w:r>
      <w:r w:rsidR="007C3413">
        <w:t xml:space="preserve"> </w:t>
      </w:r>
      <w:r w:rsidR="005F223D">
        <w:t>Big Data is used in</w:t>
      </w:r>
      <w:r w:rsidRPr="00CC1736">
        <w:t xml:space="preserve"> the identification, transport, and handling of item</w:t>
      </w:r>
      <w:r>
        <w:t>s</w:t>
      </w:r>
      <w:r w:rsidRPr="00CC1736">
        <w:t xml:space="preserve"> in the supply chain.</w:t>
      </w:r>
      <w:r>
        <w:t xml:space="preserve"> </w:t>
      </w:r>
      <w:r w:rsidRPr="00CC1736">
        <w:t xml:space="preserve">The identification of an </w:t>
      </w:r>
      <w:r w:rsidRPr="008E5AE0">
        <w:t xml:space="preserve">item </w:t>
      </w:r>
      <w:r>
        <w:t>is important to</w:t>
      </w:r>
      <w:r w:rsidRPr="008E5AE0">
        <w:t xml:space="preserve"> the sender</w:t>
      </w:r>
      <w:r>
        <w:t>,</w:t>
      </w:r>
      <w:r w:rsidRPr="008E5AE0">
        <w:t xml:space="preserve"> the recipient</w:t>
      </w:r>
      <w:r>
        <w:t>,</w:t>
      </w:r>
      <w:r w:rsidRPr="008E5AE0">
        <w:t xml:space="preserve"> and all those in between with a need to know the location </w:t>
      </w:r>
      <w:r w:rsidRPr="00CC1736">
        <w:t>of the item while in transport</w:t>
      </w:r>
      <w:r w:rsidRPr="008E5AE0">
        <w:t xml:space="preserve"> and</w:t>
      </w:r>
      <w:r>
        <w:t xml:space="preserve"> the</w:t>
      </w:r>
      <w:r w:rsidRPr="00CC1736">
        <w:t xml:space="preserve"> time of arriv</w:t>
      </w:r>
      <w:r>
        <w:t>al</w:t>
      </w:r>
      <w:r w:rsidRPr="00CC1736">
        <w:t>.</w:t>
      </w:r>
      <w:r w:rsidR="009F6BF5">
        <w:t xml:space="preserve"> </w:t>
      </w:r>
      <w:r w:rsidR="00C64FAE">
        <w:t>Currently,</w:t>
      </w:r>
      <w:r w:rsidR="00561247">
        <w:t xml:space="preserve"> the status of shipped items is not relayed through the</w:t>
      </w:r>
      <w:r w:rsidR="00296DC7">
        <w:t xml:space="preserve"> entire</w:t>
      </w:r>
      <w:r w:rsidR="00561247">
        <w:t xml:space="preserve"> information chain. This will be provided by</w:t>
      </w:r>
      <w:r w:rsidRPr="00CC1736">
        <w:t xml:space="preserve"> sensor information, GPS coordinates, and a unique identification schema based on </w:t>
      </w:r>
      <w:r>
        <w:t xml:space="preserve">the </w:t>
      </w:r>
      <w:r w:rsidRPr="00CC1736">
        <w:t xml:space="preserve">new </w:t>
      </w:r>
      <w:r w:rsidRPr="00276F6F">
        <w:t xml:space="preserve">International Organization for Standardization </w:t>
      </w:r>
      <w:r>
        <w:t>(</w:t>
      </w:r>
      <w:r w:rsidRPr="00CC1736">
        <w:t>ISO</w:t>
      </w:r>
      <w:r>
        <w:t>)</w:t>
      </w:r>
      <w:r w:rsidRPr="00CC1736">
        <w:t xml:space="preserve"> 29161 standards under development within </w:t>
      </w:r>
      <w:r>
        <w:t xml:space="preserve">the ISO technical committee </w:t>
      </w:r>
      <w:r w:rsidRPr="00CC1736">
        <w:t>ISO JTC1 SC31 WG2.</w:t>
      </w:r>
      <w:r>
        <w:t xml:space="preserve"> </w:t>
      </w:r>
      <w:r w:rsidRPr="00CC1736">
        <w:t xml:space="preserve">The data is updated </w:t>
      </w:r>
      <w:r w:rsidR="002176BF">
        <w:t xml:space="preserve">in </w:t>
      </w:r>
      <w:r>
        <w:t xml:space="preserve">near real time </w:t>
      </w:r>
      <w:r w:rsidRPr="00CC1736">
        <w:t xml:space="preserve">when a truck arrives at a depot or </w:t>
      </w:r>
      <w:r w:rsidR="00296DC7">
        <w:t xml:space="preserve">when </w:t>
      </w:r>
      <w:r>
        <w:t>an</w:t>
      </w:r>
      <w:r w:rsidRPr="00CC1736">
        <w:t xml:space="preserve"> item</w:t>
      </w:r>
      <w:r w:rsidR="00AB3E42">
        <w:t xml:space="preserve"> is delivered</w:t>
      </w:r>
      <w:r w:rsidRPr="00CC1736">
        <w:t xml:space="preserve"> to </w:t>
      </w:r>
      <w:r>
        <w:t>a</w:t>
      </w:r>
      <w:r w:rsidRPr="00CC1736">
        <w:t xml:space="preserve"> recipient.</w:t>
      </w:r>
      <w:r>
        <w:t xml:space="preserve"> </w:t>
      </w:r>
      <w:r w:rsidRPr="009B2C20">
        <w:t>Intermediate conditions are not currently known, the location is not updated in real-time,</w:t>
      </w:r>
      <w:r w:rsidRPr="00A80941">
        <w:t xml:space="preserve"> and</w:t>
      </w:r>
      <w:r w:rsidRPr="009B2C20">
        <w:t xml:space="preserve"> items lost in a warehouse or while in shipment represent a </w:t>
      </w:r>
      <w:r w:rsidR="00150E85">
        <w:t xml:space="preserve">potential </w:t>
      </w:r>
      <w:r w:rsidRPr="009B2C20">
        <w:t>problem for homeland security. The</w:t>
      </w:r>
      <w:r w:rsidRPr="00CC1736">
        <w:t xml:space="preserve"> records are retained in an archive and can be accessed for </w:t>
      </w:r>
      <w:r w:rsidR="009900DA">
        <w:t>system-determined</w:t>
      </w:r>
      <w:r w:rsidR="007B6943">
        <w:t xml:space="preserve"> number of </w:t>
      </w:r>
      <w:r w:rsidRPr="00CC1736">
        <w:t>days.</w:t>
      </w:r>
    </w:p>
    <w:p w:rsidR="00FE0A4F" w:rsidRDefault="00D47999" w:rsidP="00D31176">
      <w:pPr>
        <w:pStyle w:val="BDFigureCaption"/>
      </w:pPr>
      <w:bookmarkStart w:id="204" w:name="_Ref366591768"/>
      <w:bookmarkStart w:id="205" w:name="_Toc409131964"/>
      <w:r w:rsidRPr="00320C32">
        <w:lastRenderedPageBreak/>
        <w:drawing>
          <wp:anchor distT="0" distB="0" distL="114300" distR="114300" simplePos="0" relativeHeight="251667456" behindDoc="0" locked="0" layoutInCell="1" allowOverlap="0" wp14:anchorId="3D57832B" wp14:editId="614FDE90">
            <wp:simplePos x="0" y="0"/>
            <wp:positionH relativeFrom="margin">
              <wp:posOffset>-51435</wp:posOffset>
            </wp:positionH>
            <wp:positionV relativeFrom="page">
              <wp:posOffset>3495040</wp:posOffset>
            </wp:positionV>
            <wp:extent cx="5943600" cy="4043680"/>
            <wp:effectExtent l="0" t="0" r="0" b="0"/>
            <wp:wrapTopAndBottom/>
            <wp:docPr id="2" name="Picture 3" descr="C:\Users\Geoffrey Fox\Desktop\NISTBigData\CargoShipping.png"/>
            <wp:cNvGraphicFramePr/>
            <a:graphic xmlns:a="http://schemas.openxmlformats.org/drawingml/2006/main">
              <a:graphicData uri="http://schemas.openxmlformats.org/drawingml/2006/picture">
                <pic:pic xmlns:pic="http://schemas.openxmlformats.org/drawingml/2006/picture">
                  <pic:nvPicPr>
                    <pic:cNvPr id="3" name="Picture 3" descr="C:\Users\Geoffrey Fox\Desktop\NISTBigData\CargoShipping.pn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4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82462E" w:rsidRPr="00320C32">
        <w:t xml:space="preserve">Figure </w:t>
      </w:r>
      <w:r w:rsidR="00303D39" w:rsidRPr="00320C32">
        <w:fldChar w:fldCharType="begin"/>
      </w:r>
      <w:r w:rsidR="0082462E" w:rsidRPr="00320C32">
        <w:instrText xml:space="preserve"> SEQ Figure \* ARABIC </w:instrText>
      </w:r>
      <w:r w:rsidR="00303D39" w:rsidRPr="00320C32">
        <w:fldChar w:fldCharType="separate"/>
      </w:r>
      <w:r w:rsidR="00DC54A6" w:rsidRPr="00320C32">
        <w:t>1</w:t>
      </w:r>
      <w:r w:rsidR="00303D39" w:rsidRPr="00320C32">
        <w:fldChar w:fldCharType="end"/>
      </w:r>
      <w:bookmarkEnd w:id="204"/>
      <w:r w:rsidR="0082462E" w:rsidRPr="00320C32">
        <w:t xml:space="preserve">: </w:t>
      </w:r>
      <w:r w:rsidR="005A5124" w:rsidRPr="00320C32">
        <w:t>Cargo Shipping Scenario</w:t>
      </w:r>
      <w:bookmarkEnd w:id="205"/>
    </w:p>
    <w:p w:rsidR="00D31176" w:rsidRPr="00332A69" w:rsidRDefault="00D31176" w:rsidP="00332A69"/>
    <w:p w:rsidR="0082462E" w:rsidRPr="00332A69" w:rsidRDefault="0082462E" w:rsidP="00332A69">
      <w:bookmarkStart w:id="206" w:name="_Ref367302686"/>
      <w:bookmarkStart w:id="207" w:name="_Toc376786296"/>
    </w:p>
    <w:p w:rsidR="00C750D5" w:rsidRDefault="00C750D5" w:rsidP="00BB2EC4">
      <w:pPr>
        <w:sectPr w:rsidR="00C750D5" w:rsidSect="00351BFA">
          <w:endnotePr>
            <w:numFmt w:val="decimal"/>
          </w:endnotePr>
          <w:pgSz w:w="12240" w:h="15840" w:code="1"/>
          <w:pgMar w:top="1440" w:right="1440" w:bottom="1440" w:left="1440" w:header="576" w:footer="576" w:gutter="0"/>
          <w:cols w:space="720"/>
          <w:docGrid w:linePitch="360"/>
        </w:sectPr>
      </w:pPr>
    </w:p>
    <w:p w:rsidR="000A2229" w:rsidRDefault="006930EF" w:rsidP="00CA0187">
      <w:pPr>
        <w:pStyle w:val="Heading1"/>
      </w:pPr>
      <w:bookmarkStart w:id="208" w:name="_Toc380675019"/>
      <w:bookmarkStart w:id="209" w:name="_Toc380995945"/>
      <w:bookmarkStart w:id="210" w:name="_Toc381017113"/>
      <w:bookmarkStart w:id="211" w:name="_Toc381342637"/>
      <w:bookmarkStart w:id="212" w:name="_Toc385838157"/>
      <w:bookmarkStart w:id="213" w:name="_Ref367302699"/>
      <w:bookmarkStart w:id="214" w:name="_Toc376786297"/>
      <w:bookmarkStart w:id="215" w:name="_Toc409132023"/>
      <w:bookmarkEnd w:id="206"/>
      <w:bookmarkEnd w:id="207"/>
      <w:r w:rsidRPr="00CA0187">
        <w:lastRenderedPageBreak/>
        <w:t>Taxonomy of Security and Privacy Topics</w:t>
      </w:r>
      <w:bookmarkEnd w:id="208"/>
      <w:bookmarkEnd w:id="209"/>
      <w:bookmarkEnd w:id="210"/>
      <w:bookmarkEnd w:id="211"/>
      <w:bookmarkEnd w:id="212"/>
      <w:bookmarkEnd w:id="215"/>
    </w:p>
    <w:p w:rsidR="00B420FD" w:rsidRPr="00B420FD" w:rsidRDefault="00B420FD" w:rsidP="00B420FD">
      <w:r>
        <w:t xml:space="preserve">In developing the Security and Privacy Taxonomies, we started with a candidate set of topics from the CSA BDWG article </w:t>
      </w:r>
      <w:r w:rsidRPr="003A2E5C">
        <w:rPr>
          <w:i/>
        </w:rPr>
        <w:t>Top Ten Challenges in Big Data Security and Privacy Challenges</w:t>
      </w:r>
      <w:r w:rsidR="001C272B">
        <w:rPr>
          <w:rStyle w:val="EndnoteReference"/>
          <w:i/>
        </w:rPr>
        <w:endnoteReference w:id="20"/>
      </w:r>
      <w:r>
        <w:t xml:space="preserve">. These candidate topics and the Working Group discussion on the topics are provided in Appendix A as a reference. </w:t>
      </w:r>
    </w:p>
    <w:p w:rsidR="000A2229" w:rsidRPr="00CA0187" w:rsidRDefault="006930EF" w:rsidP="00CA0187">
      <w:pPr>
        <w:pStyle w:val="Heading2"/>
      </w:pPr>
      <w:bookmarkStart w:id="216" w:name="_Toc381342034"/>
      <w:bookmarkStart w:id="217" w:name="_Toc381342140"/>
      <w:bookmarkStart w:id="218" w:name="_Toc381342638"/>
      <w:bookmarkStart w:id="219" w:name="_Toc380675020"/>
      <w:bookmarkStart w:id="220" w:name="_Toc380995946"/>
      <w:bookmarkStart w:id="221" w:name="_Toc381017114"/>
      <w:bookmarkStart w:id="222" w:name="_Toc381342639"/>
      <w:bookmarkStart w:id="223" w:name="_Toc385838158"/>
      <w:bookmarkStart w:id="224" w:name="_Toc409132024"/>
      <w:bookmarkEnd w:id="216"/>
      <w:bookmarkEnd w:id="217"/>
      <w:bookmarkEnd w:id="218"/>
      <w:r w:rsidRPr="00CA0187">
        <w:t xml:space="preserve">Conceptual </w:t>
      </w:r>
      <w:r w:rsidR="00180D7B">
        <w:t>Taxonomy of Security and Privacy Topics</w:t>
      </w:r>
      <w:bookmarkEnd w:id="219"/>
      <w:bookmarkEnd w:id="220"/>
      <w:bookmarkEnd w:id="221"/>
      <w:bookmarkEnd w:id="222"/>
      <w:bookmarkEnd w:id="223"/>
      <w:bookmarkEnd w:id="224"/>
    </w:p>
    <w:p w:rsidR="005A5124" w:rsidRPr="002848BA" w:rsidRDefault="00AC3818" w:rsidP="002848BA">
      <w:r w:rsidRPr="002848BA">
        <w:t>The conceptual taxonomy, presented in Table 2, identifies three main considerations: privacy, provenance and system health. This has broad correspondence with the traditional classification of Confidentiality, Integrity and Availability (CIA), retargeted to parallel considerations in Big Data</w:t>
      </w:r>
    </w:p>
    <w:p w:rsidR="00FE3B9C" w:rsidRPr="002848BA" w:rsidRDefault="00FE3B9C" w:rsidP="002848BA">
      <w:pPr>
        <w:pStyle w:val="BDFigureCaption"/>
      </w:pPr>
      <w:bookmarkStart w:id="225" w:name="_Toc380675021"/>
      <w:bookmarkStart w:id="226" w:name="_Toc380995947"/>
      <w:bookmarkStart w:id="227" w:name="_Toc381017116"/>
      <w:bookmarkStart w:id="228" w:name="_Toc381342641"/>
      <w:bookmarkStart w:id="229" w:name="_Toc385838159"/>
      <w:bookmarkStart w:id="230" w:name="_Toc409131965"/>
      <w:r w:rsidRPr="002848BA">
        <w:drawing>
          <wp:anchor distT="0" distB="0" distL="114300" distR="114300" simplePos="0" relativeHeight="251669504" behindDoc="0" locked="0" layoutInCell="1" allowOverlap="1" wp14:anchorId="3C2924EA" wp14:editId="1179FCD4">
            <wp:simplePos x="0" y="0"/>
            <wp:positionH relativeFrom="margin">
              <wp:align>center</wp:align>
            </wp:positionH>
            <wp:positionV relativeFrom="paragraph">
              <wp:posOffset>0</wp:posOffset>
            </wp:positionV>
            <wp:extent cx="3099435" cy="2797810"/>
            <wp:effectExtent l="0" t="0" r="571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9435" cy="279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747885" w:rsidRPr="002848BA">
        <w:t>Figure 2</w:t>
      </w:r>
      <w:r w:rsidRPr="002848BA">
        <w:t>: Security and Privacy Conceptual Taxonomy</w:t>
      </w:r>
      <w:bookmarkEnd w:id="230"/>
    </w:p>
    <w:p w:rsidR="000A2229" w:rsidRPr="00CA0187" w:rsidRDefault="006930EF" w:rsidP="00CA0187">
      <w:pPr>
        <w:pStyle w:val="Heading3"/>
      </w:pPr>
      <w:bookmarkStart w:id="231" w:name="_Toc409132025"/>
      <w:r w:rsidRPr="00CA0187">
        <w:t>Privacy</w:t>
      </w:r>
      <w:bookmarkEnd w:id="225"/>
      <w:bookmarkEnd w:id="226"/>
      <w:bookmarkEnd w:id="227"/>
      <w:bookmarkEnd w:id="228"/>
      <w:bookmarkEnd w:id="229"/>
      <w:bookmarkEnd w:id="231"/>
    </w:p>
    <w:p w:rsidR="006930EF" w:rsidRPr="00F058D9" w:rsidRDefault="00A80941" w:rsidP="00CA0187">
      <w:pPr>
        <w:pStyle w:val="BDTextBulletList"/>
      </w:pPr>
      <w:r w:rsidRPr="00A80941">
        <w:t>Communication Privacy:</w:t>
      </w:r>
      <w:r w:rsidR="006930EF" w:rsidRPr="00F058D9">
        <w:t xml:space="preserve"> Confidentiality of data in transit enforced, for example, by using </w:t>
      </w:r>
      <w:r w:rsidR="001746D3">
        <w:t xml:space="preserve">Transport Layer Security </w:t>
      </w:r>
      <w:r w:rsidR="00453FC1">
        <w:t>(TLS)</w:t>
      </w:r>
    </w:p>
    <w:p w:rsidR="00980AEB" w:rsidRDefault="00A80941" w:rsidP="00CA0187">
      <w:pPr>
        <w:pStyle w:val="BDTextBulletList"/>
      </w:pPr>
      <w:r w:rsidRPr="00A80941">
        <w:t>Confidentiality:</w:t>
      </w:r>
      <w:r w:rsidR="006930EF" w:rsidRPr="00F058D9">
        <w:t xml:space="preserve"> Confidentiality of data at rest</w:t>
      </w:r>
    </w:p>
    <w:p w:rsidR="006930EF" w:rsidRPr="00F058D9" w:rsidRDefault="00980AEB" w:rsidP="00980AEB">
      <w:pPr>
        <w:pStyle w:val="BDTextBulletList2"/>
      </w:pPr>
      <w:r>
        <w:t>P</w:t>
      </w:r>
      <w:r w:rsidR="006930EF" w:rsidRPr="00F058D9">
        <w:t>olicies to access data based on credentials.</w:t>
      </w:r>
    </w:p>
    <w:p w:rsidR="000A2229" w:rsidRDefault="00A80941" w:rsidP="00980AEB">
      <w:pPr>
        <w:pStyle w:val="BDTextBulletList3"/>
      </w:pPr>
      <w:r w:rsidRPr="00A80941">
        <w:t>Systems:</w:t>
      </w:r>
      <w:r w:rsidR="006930EF" w:rsidRPr="00F058D9">
        <w:t xml:space="preserve"> Policy enforcement by using systems constructs such as</w:t>
      </w:r>
      <w:r w:rsidR="00AF2325">
        <w:t xml:space="preserve"> Access Control Lists</w:t>
      </w:r>
      <w:r w:rsidR="006930EF" w:rsidRPr="00F058D9">
        <w:t xml:space="preserve"> (ACLs) and</w:t>
      </w:r>
      <w:r w:rsidR="00AF2325">
        <w:t xml:space="preserve"> Virtual Machine</w:t>
      </w:r>
      <w:r w:rsidR="007E2287">
        <w:t xml:space="preserve"> (VM) boundaries</w:t>
      </w:r>
    </w:p>
    <w:p w:rsidR="000A2229" w:rsidRDefault="00A80941" w:rsidP="00980AEB">
      <w:pPr>
        <w:pStyle w:val="BDTextBulletList3"/>
      </w:pPr>
      <w:r w:rsidRPr="00A80941">
        <w:t>Crypto-Enforced:</w:t>
      </w:r>
      <w:r w:rsidR="006930EF" w:rsidRPr="00F058D9">
        <w:t xml:space="preserve"> Policy enforcement by using cryptographic mechanisms, such as PKI and identity/attribute-based encryption</w:t>
      </w:r>
    </w:p>
    <w:p w:rsidR="006930EF" w:rsidRPr="00F058D9" w:rsidRDefault="006930EF" w:rsidP="00CA0187">
      <w:pPr>
        <w:pStyle w:val="BDTextBulletList"/>
      </w:pPr>
      <w:r w:rsidRPr="00F058D9">
        <w:t>Computing on Encrypted Data</w:t>
      </w:r>
    </w:p>
    <w:p w:rsidR="000A2229" w:rsidRDefault="00B77408" w:rsidP="00CA0187">
      <w:pPr>
        <w:pStyle w:val="BDTextBulletList2"/>
      </w:pPr>
      <w:r>
        <w:t>Searching and r</w:t>
      </w:r>
      <w:r w:rsidR="00A80941" w:rsidRPr="00A80941">
        <w:t>eporting:</w:t>
      </w:r>
      <w:r w:rsidR="006930EF" w:rsidRPr="00F058D9">
        <w:t xml:space="preserve"> Cryptographic protocols that support searching and reporting on encrypted data—any information about the plaintext not deducible from the search crit</w:t>
      </w:r>
      <w:r w:rsidR="007E2287">
        <w:t>eria is guaranteed to be hidden</w:t>
      </w:r>
    </w:p>
    <w:p w:rsidR="000A2229" w:rsidRDefault="00A80941" w:rsidP="00CA0187">
      <w:pPr>
        <w:pStyle w:val="BDTextBulletList2"/>
      </w:pPr>
      <w:r w:rsidRPr="00A80941">
        <w:t xml:space="preserve">Fully </w:t>
      </w:r>
      <w:r w:rsidR="00886892">
        <w:t>h</w:t>
      </w:r>
      <w:r w:rsidR="00B77408">
        <w:t>omomorphic e</w:t>
      </w:r>
      <w:r w:rsidRPr="00A80941">
        <w:t>ncryption:</w:t>
      </w:r>
      <w:r w:rsidR="006930EF" w:rsidRPr="00F058D9">
        <w:t xml:space="preserve"> Cryptographic protocols that support operations on the underlying plaintext of an encryption—any information about the plaintext is guarantee</w:t>
      </w:r>
      <w:r w:rsidR="007E2287">
        <w:t>d to be hidden</w:t>
      </w:r>
    </w:p>
    <w:p w:rsidR="005F3016" w:rsidRDefault="00D47999" w:rsidP="005F3016">
      <w:pPr>
        <w:pStyle w:val="BDTextBulletList"/>
      </w:pPr>
      <w:r>
        <w:lastRenderedPageBreak/>
        <w:t>Secure D</w:t>
      </w:r>
      <w:r w:rsidR="00A80941" w:rsidRPr="00A80941">
        <w:t>ata Aggregation:</w:t>
      </w:r>
      <w:r w:rsidR="006930EF" w:rsidRPr="00F058D9">
        <w:t xml:space="preserve"> Aggregating da</w:t>
      </w:r>
      <w:r w:rsidR="007E2287">
        <w:t>ta without compromising privacy</w:t>
      </w:r>
      <w:r w:rsidR="006930EF" w:rsidRPr="00F058D9">
        <w:t xml:space="preserve"> </w:t>
      </w:r>
    </w:p>
    <w:p w:rsidR="006930EF" w:rsidRDefault="006930EF" w:rsidP="005F3016">
      <w:pPr>
        <w:pStyle w:val="BDTextBulletList"/>
      </w:pPr>
      <w:r w:rsidRPr="00F058D9">
        <w:t xml:space="preserve">Key </w:t>
      </w:r>
      <w:r w:rsidR="00D47999">
        <w:t>M</w:t>
      </w:r>
      <w:r w:rsidRPr="00F058D9">
        <w:t>anagement</w:t>
      </w:r>
    </w:p>
    <w:p w:rsidR="00D47999" w:rsidRDefault="00D47999" w:rsidP="00D47999">
      <w:pPr>
        <w:pStyle w:val="BDTextBulletList2"/>
      </w:pPr>
      <w:r>
        <w:t>As noted by Chandramouli and Iorga</w:t>
      </w:r>
      <w:r>
        <w:rPr>
          <w:rStyle w:val="EndnoteReference"/>
        </w:rPr>
        <w:endnoteReference w:id="21"/>
      </w:r>
      <w:r>
        <w:t>, cloud security for cryptographic keys, an essential building</w:t>
      </w:r>
      <w:r w:rsidR="000D75F0">
        <w:t xml:space="preserve"> block for security and privacy</w:t>
      </w:r>
      <w:r>
        <w:t>, takes on "additional complexity," which can be rephrased for Big Data settings: (1) greater Variety due to more cloud consumer-provider relationships, and (2) greater demands and Variety of infrastructures "on which both the Key Management System and p</w:t>
      </w:r>
      <w:r w:rsidR="00E0370C">
        <w:t>rotected resources are located.”</w:t>
      </w:r>
    </w:p>
    <w:p w:rsidR="00D47999" w:rsidRDefault="00D47999" w:rsidP="00D47999">
      <w:pPr>
        <w:pStyle w:val="BDTextBulletList2"/>
      </w:pPr>
      <w:r>
        <w:t>Big Data systems are not purely cloud systems, but as is noted elsewhere in this document, the two are closely related. The security and privacy fabric proposed must be applied in what Chandramouli and Iorga identify as cloud service models (IaaS, PaaS, SaasS) and deployment modes (</w:t>
      </w:r>
      <w:r w:rsidR="000D75F0">
        <w:t xml:space="preserve">i.e., </w:t>
      </w:r>
      <w:r>
        <w:t xml:space="preserve">public, private, community and hybrid.) </w:t>
      </w:r>
    </w:p>
    <w:p w:rsidR="00D47999" w:rsidRPr="005F3016" w:rsidRDefault="00D47999" w:rsidP="00D47999">
      <w:pPr>
        <w:pStyle w:val="BDTextBulletList2"/>
      </w:pPr>
      <w:r>
        <w:t>Challenges for Big Data Key Management Systems (KMS) reflect demands imposed by Big Data V's. For example, leisurely key creation and workflow associated with legacy</w:t>
      </w:r>
      <w:r>
        <w:rPr>
          <w:rFonts w:ascii="Gill Sans MT" w:hAnsi="Gill Sans MT"/>
        </w:rPr>
        <w:t>—</w:t>
      </w:r>
      <w:r>
        <w:t>and often fastidious</w:t>
      </w:r>
      <w:r>
        <w:rPr>
          <w:rFonts w:ascii="Gill Sans MT" w:hAnsi="Gill Sans MT"/>
        </w:rPr>
        <w:t>—</w:t>
      </w:r>
      <w:r>
        <w:t>data warehouse key creation is insufficient for Big Data systems deployed quickly and scaled up using massive resources. The lifetime for a Big Data KMS will likely outlive the period of employment of the Big Data system architects who designed it. Designs for location, scale, ownership, custody, provenance and audit for Big Data key management is an aspect of a security and privacy fabric</w:t>
      </w:r>
      <w:r w:rsidR="00E0370C">
        <w:t>.</w:t>
      </w:r>
    </w:p>
    <w:p w:rsidR="000A2229" w:rsidRPr="00CA0187" w:rsidRDefault="006930EF" w:rsidP="00CA0187">
      <w:pPr>
        <w:pStyle w:val="Heading3"/>
      </w:pPr>
      <w:bookmarkStart w:id="232" w:name="_Toc380675022"/>
      <w:bookmarkStart w:id="233" w:name="_Toc380995948"/>
      <w:bookmarkStart w:id="234" w:name="_Toc381017117"/>
      <w:bookmarkStart w:id="235" w:name="_Toc381342642"/>
      <w:bookmarkStart w:id="236" w:name="_Toc385838160"/>
      <w:bookmarkStart w:id="237" w:name="_Toc409132026"/>
      <w:r w:rsidRPr="00CA0187">
        <w:t>Provenance</w:t>
      </w:r>
      <w:bookmarkEnd w:id="232"/>
      <w:bookmarkEnd w:id="233"/>
      <w:bookmarkEnd w:id="234"/>
      <w:bookmarkEnd w:id="235"/>
      <w:bookmarkEnd w:id="236"/>
      <w:bookmarkEnd w:id="237"/>
    </w:p>
    <w:p w:rsidR="006930EF" w:rsidRPr="006D158E" w:rsidRDefault="00A80941" w:rsidP="00CA0187">
      <w:pPr>
        <w:pStyle w:val="BDTextBulletList"/>
      </w:pPr>
      <w:r w:rsidRPr="00A80941">
        <w:t xml:space="preserve">End-Point Input Validation: A </w:t>
      </w:r>
      <w:r w:rsidR="006930EF" w:rsidRPr="006D158E">
        <w:t>mechanism to validate whether input data is coming from an authenticated sou</w:t>
      </w:r>
      <w:r w:rsidR="00453FC1">
        <w:t>rce, such as digital signatures</w:t>
      </w:r>
    </w:p>
    <w:p w:rsidR="000A2229" w:rsidRDefault="00A80941" w:rsidP="00CA0187">
      <w:pPr>
        <w:pStyle w:val="BDTextBulletList2"/>
      </w:pPr>
      <w:r w:rsidRPr="00A80941">
        <w:t xml:space="preserve">Syntactic: </w:t>
      </w:r>
      <w:r w:rsidR="00453FC1">
        <w:t>Validation at a syntactic level</w:t>
      </w:r>
    </w:p>
    <w:p w:rsidR="00886892" w:rsidRDefault="00A80941" w:rsidP="00CA0187">
      <w:pPr>
        <w:pStyle w:val="BDTextBulletList2"/>
      </w:pPr>
      <w:r w:rsidRPr="00A80941">
        <w:t xml:space="preserve">Semantic: </w:t>
      </w:r>
      <w:r w:rsidR="006930EF" w:rsidRPr="006D158E">
        <w:t>Semantic validation is an important concern. Generally, semantic validation would validate typical business rules such as a due date.</w:t>
      </w:r>
      <w:r w:rsidR="00886892">
        <w:t xml:space="preserve"> Intentional or unintentional violation of semantic rules can lock up an application.</w:t>
      </w:r>
      <w:r w:rsidR="006930EF" w:rsidRPr="006D158E">
        <w:t xml:space="preserve"> This </w:t>
      </w:r>
      <w:r w:rsidR="00984D01">
        <w:t>could also happen</w:t>
      </w:r>
      <w:r w:rsidR="006930EF" w:rsidRPr="006D158E">
        <w:t xml:space="preserve"> when using data translators that </w:t>
      </w:r>
      <w:r w:rsidR="00541D0B">
        <w:t>do</w:t>
      </w:r>
      <w:r w:rsidR="00541D0B" w:rsidRPr="006D158E">
        <w:t xml:space="preserve"> </w:t>
      </w:r>
      <w:r w:rsidR="006930EF" w:rsidRPr="006D158E">
        <w:t>not recognize the particular variant. Protocols and data formats may be altered by a vendor using, for example, a reserved data field that will allow their products to have capabilities that differentiate them from other products. This</w:t>
      </w:r>
      <w:r w:rsidR="00886892">
        <w:t xml:space="preserve"> problem can also arise</w:t>
      </w:r>
      <w:r w:rsidR="006930EF" w:rsidRPr="006D158E">
        <w:t xml:space="preserve"> in differences in versions of systems for consumer devices, including mobile devices. </w:t>
      </w:r>
      <w:r w:rsidR="006930EF" w:rsidRPr="006D158E">
        <w:br/>
        <w:t>The semantic</w:t>
      </w:r>
      <w:r w:rsidR="00886892">
        <w:t>s</w:t>
      </w:r>
      <w:r w:rsidR="006930EF" w:rsidRPr="006D158E">
        <w:t xml:space="preserve"> of a message and the data to be transported should be validated to ensure, at </w:t>
      </w:r>
      <w:r w:rsidR="00453FC1">
        <w:t xml:space="preserve">a </w:t>
      </w:r>
      <w:r w:rsidR="006930EF" w:rsidRPr="006D158E">
        <w:t xml:space="preserve">minimum, </w:t>
      </w:r>
      <w:r w:rsidR="00E90A95">
        <w:t>conformity</w:t>
      </w:r>
      <w:r w:rsidR="00E90A95" w:rsidRPr="006D158E">
        <w:t xml:space="preserve"> </w:t>
      </w:r>
      <w:r w:rsidR="006930EF" w:rsidRPr="006D158E">
        <w:t xml:space="preserve">with </w:t>
      </w:r>
      <w:r w:rsidR="00886892">
        <w:t xml:space="preserve">any applicable </w:t>
      </w:r>
      <w:r w:rsidR="006930EF" w:rsidRPr="006D158E">
        <w:t>standards. The use of digital signatures will be important to provide assurance that the data has been verified using a validator or data checker. This may be important to provide assurance that data from a sensor or from the data provider</w:t>
      </w:r>
      <w:r w:rsidR="00453FC1">
        <w:t xml:space="preserve"> is valid</w:t>
      </w:r>
      <w:r w:rsidR="006930EF" w:rsidRPr="006D158E">
        <w:t xml:space="preserve">. This capability is important, particularly if the data is to be transformed or involved in the curation of the data. If the data fails to meet the requirements, it may be discarded, and if the data continues to present a problem, the source may be restricted in its ability to submit the data. These types of errors would be logged and prevented from being disseminated to consumers. </w:t>
      </w:r>
    </w:p>
    <w:p w:rsidR="000A2229" w:rsidRDefault="00453FC1" w:rsidP="00CA0187">
      <w:pPr>
        <w:pStyle w:val="BDTextBulletList2"/>
      </w:pPr>
      <w:r>
        <w:t>D</w:t>
      </w:r>
      <w:r w:rsidRPr="006D158E">
        <w:t xml:space="preserve">igital signatures will be very important </w:t>
      </w:r>
      <w:r>
        <w:t>in t</w:t>
      </w:r>
      <w:r w:rsidR="006930EF" w:rsidRPr="006D158E">
        <w:t>he Big Data system</w:t>
      </w:r>
      <w:r>
        <w:t>.</w:t>
      </w:r>
      <w:r w:rsidR="006930EF" w:rsidRPr="006D158E">
        <w:t xml:space="preserve"> </w:t>
      </w:r>
    </w:p>
    <w:p w:rsidR="006930EF" w:rsidRPr="006D158E" w:rsidRDefault="00A80941" w:rsidP="00CA0187">
      <w:pPr>
        <w:pStyle w:val="BDTextBulletList"/>
      </w:pPr>
      <w:r w:rsidRPr="00A80941">
        <w:t>Communication Integrity:</w:t>
      </w:r>
      <w:r w:rsidR="006930EF" w:rsidRPr="006D158E">
        <w:t xml:space="preserve"> Integrity of data in transit, enforced, for example, by using TLS.</w:t>
      </w:r>
    </w:p>
    <w:p w:rsidR="006930EF" w:rsidRPr="006D158E" w:rsidRDefault="00A80941" w:rsidP="00CA0187">
      <w:pPr>
        <w:pStyle w:val="BDTextBulletList"/>
      </w:pPr>
      <w:r w:rsidRPr="00A80941">
        <w:t>Authenticated Computations on Data:</w:t>
      </w:r>
      <w:r w:rsidR="006930EF" w:rsidRPr="006D158E">
        <w:t xml:space="preserve"> Ensuring that computations taking place on critical fragments of data are i</w:t>
      </w:r>
      <w:r w:rsidR="00453FC1">
        <w:t>ndeed the expected computations</w:t>
      </w:r>
    </w:p>
    <w:p w:rsidR="000A2229" w:rsidRDefault="00A80941" w:rsidP="00CA0187">
      <w:pPr>
        <w:pStyle w:val="BDTextBulletList2"/>
      </w:pPr>
      <w:r w:rsidRPr="00A80941">
        <w:t xml:space="preserve">Trusted Platforms: </w:t>
      </w:r>
      <w:r w:rsidR="006930EF" w:rsidRPr="006D158E">
        <w:t xml:space="preserve">Enforcement through the use of trusted platforms, such as </w:t>
      </w:r>
      <w:r w:rsidR="00886892">
        <w:t>T</w:t>
      </w:r>
      <w:r w:rsidR="00886892" w:rsidRPr="006D158E">
        <w:t xml:space="preserve">rusted </w:t>
      </w:r>
      <w:r w:rsidR="00886892">
        <w:t>P</w:t>
      </w:r>
      <w:r w:rsidR="006930EF" w:rsidRPr="006D158E">
        <w:t xml:space="preserve">latform </w:t>
      </w:r>
      <w:r w:rsidR="00886892">
        <w:t>M</w:t>
      </w:r>
      <w:r w:rsidR="00886892" w:rsidRPr="006D158E">
        <w:t xml:space="preserve">odules </w:t>
      </w:r>
      <w:r w:rsidR="00453FC1">
        <w:t>(TPMs)</w:t>
      </w:r>
    </w:p>
    <w:p w:rsidR="000A2229" w:rsidRDefault="00A80941" w:rsidP="00CA0187">
      <w:pPr>
        <w:pStyle w:val="BDTextBulletList2"/>
      </w:pPr>
      <w:r w:rsidRPr="00A80941">
        <w:t xml:space="preserve">Crypto-Enforced: </w:t>
      </w:r>
      <w:r w:rsidR="006930EF" w:rsidRPr="006D158E">
        <w:t>Enforcement through the use of cryptographic mechanisms.</w:t>
      </w:r>
    </w:p>
    <w:p w:rsidR="006930EF" w:rsidRPr="006D158E" w:rsidRDefault="00A80941" w:rsidP="00CA0187">
      <w:pPr>
        <w:pStyle w:val="BDTextBulletList"/>
      </w:pPr>
      <w:r w:rsidRPr="00A80941">
        <w:t xml:space="preserve">Granular Audits: </w:t>
      </w:r>
      <w:r w:rsidR="006930EF" w:rsidRPr="006D158E">
        <w:t>Enabling audit at high granularity.</w:t>
      </w:r>
    </w:p>
    <w:p w:rsidR="006930EF" w:rsidRPr="006D158E" w:rsidRDefault="00A80941" w:rsidP="00CA0187">
      <w:pPr>
        <w:pStyle w:val="BDTextBulletList"/>
      </w:pPr>
      <w:r w:rsidRPr="00A80941">
        <w:t>Control of Valuable Assets:</w:t>
      </w:r>
    </w:p>
    <w:p w:rsidR="000A2229" w:rsidRDefault="00A80941" w:rsidP="00CA0187">
      <w:pPr>
        <w:pStyle w:val="BDTextBulletList2"/>
      </w:pPr>
      <w:r w:rsidRPr="00A80941">
        <w:lastRenderedPageBreak/>
        <w:t>Life Cycle Management</w:t>
      </w:r>
    </w:p>
    <w:p w:rsidR="000A2229" w:rsidRDefault="00A80941" w:rsidP="00CA0187">
      <w:pPr>
        <w:pStyle w:val="BDTextBulletList2"/>
      </w:pPr>
      <w:r w:rsidRPr="00A80941">
        <w:t>Retention, Disposition, and Hold</w:t>
      </w:r>
    </w:p>
    <w:p w:rsidR="000A2229" w:rsidRDefault="006930EF" w:rsidP="00CA0187">
      <w:pPr>
        <w:pStyle w:val="BDTextBulletList2"/>
      </w:pPr>
      <w:r w:rsidRPr="006D158E">
        <w:t>DRM</w:t>
      </w:r>
    </w:p>
    <w:p w:rsidR="000A2229" w:rsidRPr="00CA0187" w:rsidRDefault="006930EF" w:rsidP="00CA0187">
      <w:pPr>
        <w:pStyle w:val="Heading3"/>
      </w:pPr>
      <w:bookmarkStart w:id="238" w:name="_Toc380675023"/>
      <w:bookmarkStart w:id="239" w:name="_Toc380995949"/>
      <w:bookmarkStart w:id="240" w:name="_Toc381017118"/>
      <w:bookmarkStart w:id="241" w:name="_Toc381342643"/>
      <w:bookmarkStart w:id="242" w:name="_Toc385838161"/>
      <w:bookmarkStart w:id="243" w:name="_Toc409132027"/>
      <w:r w:rsidRPr="00CA0187">
        <w:t>System Health</w:t>
      </w:r>
      <w:bookmarkEnd w:id="238"/>
      <w:bookmarkEnd w:id="239"/>
      <w:bookmarkEnd w:id="240"/>
      <w:bookmarkEnd w:id="241"/>
      <w:r w:rsidR="00886892" w:rsidRPr="00CA0187">
        <w:t xml:space="preserve"> and Resilience</w:t>
      </w:r>
      <w:bookmarkEnd w:id="242"/>
      <w:bookmarkEnd w:id="243"/>
    </w:p>
    <w:p w:rsidR="00453FC1" w:rsidRDefault="006930EF" w:rsidP="00CA0187">
      <w:pPr>
        <w:pStyle w:val="BDTextBulletList"/>
      </w:pPr>
      <w:r w:rsidRPr="00BE6349">
        <w:t xml:space="preserve">Security </w:t>
      </w:r>
      <w:r>
        <w:t>A</w:t>
      </w:r>
      <w:r w:rsidRPr="00BE6349">
        <w:t>gainst DoS</w:t>
      </w:r>
      <w:r w:rsidR="00517300">
        <w:t xml:space="preserve">: </w:t>
      </w:r>
    </w:p>
    <w:p w:rsidR="006930EF" w:rsidRPr="00BE6349" w:rsidRDefault="006930EF" w:rsidP="00453FC1">
      <w:pPr>
        <w:pStyle w:val="BDTextBulletList2"/>
      </w:pPr>
      <w:r w:rsidRPr="00BE6349">
        <w:t xml:space="preserve">Construction of </w:t>
      </w:r>
      <w:r>
        <w:t>C</w:t>
      </w:r>
      <w:r w:rsidRPr="00BE6349">
        <w:t xml:space="preserve">ryptographic </w:t>
      </w:r>
      <w:r>
        <w:t>P</w:t>
      </w:r>
      <w:r w:rsidRPr="00BE6349">
        <w:t xml:space="preserve">rotocols </w:t>
      </w:r>
      <w:r>
        <w:t>P</w:t>
      </w:r>
      <w:r w:rsidRPr="00BE6349">
        <w:t xml:space="preserve">roactively </w:t>
      </w:r>
      <w:r>
        <w:t>R</w:t>
      </w:r>
      <w:r w:rsidRPr="00BE6349">
        <w:t>esistant to DoS</w:t>
      </w:r>
    </w:p>
    <w:p w:rsidR="006930EF" w:rsidRPr="00BE6349" w:rsidRDefault="006930EF" w:rsidP="00CA0187">
      <w:pPr>
        <w:pStyle w:val="BDTextBulletList"/>
      </w:pPr>
      <w:r w:rsidRPr="00BE6349">
        <w:t>Big Data for Security</w:t>
      </w:r>
      <w:r w:rsidR="00CF25BA">
        <w:t>:</w:t>
      </w:r>
    </w:p>
    <w:p w:rsidR="000A2229" w:rsidRDefault="006930EF" w:rsidP="00CA0187">
      <w:pPr>
        <w:pStyle w:val="BDTextBulletList2"/>
      </w:pPr>
      <w:r w:rsidRPr="00BE6349">
        <w:t>Analytics for Security Intelligence</w:t>
      </w:r>
    </w:p>
    <w:p w:rsidR="000A2229" w:rsidRDefault="006930EF" w:rsidP="00CA0187">
      <w:pPr>
        <w:pStyle w:val="BDTextBulletList2"/>
      </w:pPr>
      <w:r w:rsidRPr="00BE6349">
        <w:t>Data-</w:t>
      </w:r>
      <w:r>
        <w:t>D</w:t>
      </w:r>
      <w:r w:rsidRPr="00BE6349">
        <w:t>riven Abuse Detection</w:t>
      </w:r>
    </w:p>
    <w:p w:rsidR="000A2229" w:rsidRDefault="006930EF" w:rsidP="00CA0187">
      <w:pPr>
        <w:pStyle w:val="BDTextBulletList2"/>
      </w:pPr>
      <w:r w:rsidRPr="00BE6349">
        <w:t>Large-</w:t>
      </w:r>
      <w:r>
        <w:t>S</w:t>
      </w:r>
      <w:r w:rsidRPr="00BE6349">
        <w:t>cale and Streaming Data Analysis</w:t>
      </w:r>
    </w:p>
    <w:p w:rsidR="000A2229" w:rsidRDefault="006930EF" w:rsidP="00CA0187">
      <w:pPr>
        <w:pStyle w:val="BDTextBulletList2"/>
      </w:pPr>
      <w:r w:rsidRPr="00BE6349">
        <w:t>Event Detection</w:t>
      </w:r>
    </w:p>
    <w:p w:rsidR="000A2229" w:rsidRDefault="006930EF" w:rsidP="00CA0187">
      <w:pPr>
        <w:pStyle w:val="BDTextBulletList2"/>
      </w:pPr>
      <w:r w:rsidRPr="00BE6349">
        <w:t>Forensics</w:t>
      </w:r>
    </w:p>
    <w:p w:rsidR="000A2229" w:rsidRPr="00CA0187" w:rsidRDefault="008E6F73" w:rsidP="00CA0187">
      <w:pPr>
        <w:pStyle w:val="Heading2"/>
      </w:pPr>
      <w:bookmarkStart w:id="244" w:name="_Toc368145385"/>
      <w:bookmarkStart w:id="245" w:name="_Toc380675024"/>
      <w:bookmarkStart w:id="246" w:name="_Toc380995950"/>
      <w:bookmarkStart w:id="247" w:name="_Toc381017119"/>
      <w:bookmarkStart w:id="248" w:name="_Toc381342644"/>
      <w:bookmarkStart w:id="249" w:name="_Toc385838162"/>
      <w:bookmarkStart w:id="250" w:name="_Toc409132028"/>
      <w:r>
        <w:t xml:space="preserve">Operational </w:t>
      </w:r>
      <w:r w:rsidR="006930EF" w:rsidRPr="00CA0187">
        <w:t xml:space="preserve">Taxonomy </w:t>
      </w:r>
      <w:bookmarkEnd w:id="244"/>
      <w:bookmarkEnd w:id="245"/>
      <w:bookmarkEnd w:id="246"/>
      <w:bookmarkEnd w:id="247"/>
      <w:bookmarkEnd w:id="248"/>
      <w:bookmarkEnd w:id="249"/>
      <w:r>
        <w:t>of Security and Privacy Topics</w:t>
      </w:r>
      <w:bookmarkEnd w:id="250"/>
    </w:p>
    <w:p w:rsidR="00A6021F" w:rsidRDefault="00A6021F" w:rsidP="00CA0187">
      <w:r w:rsidRPr="00A6021F">
        <w:t>Current practice for securing Big Data systems is diverse, employing widely disparate approaches often not part of a unified conceptual framework. The practical methods listed in Table 3 are classified as “operational” because they address specific vulnerabilities or risk management challenges. At this point in the standards development process, these techniques are not part of a cohesive security fabric. They are potentially valuable checklist-style elements that can solve spe</w:t>
      </w:r>
      <w:r>
        <w:t xml:space="preserve">cific security or privacy needs. </w:t>
      </w:r>
    </w:p>
    <w:p w:rsidR="006930EF" w:rsidRDefault="006930EF" w:rsidP="00CA0187">
      <w:r>
        <w:t xml:space="preserve">In the proposed taxonomy, broad considerations of </w:t>
      </w:r>
      <w:r w:rsidR="00EF0CD4">
        <w:t xml:space="preserve">the conceptual taxonomy of </w:t>
      </w:r>
      <w:r>
        <w:t>privacy, provenance, and systems health appear as recurring features. For example, privacy of communications applies to governance of data at rest and access management, but it is also part of a security metadata model.</w:t>
      </w:r>
      <w:r w:rsidR="0082462E">
        <w:rPr>
          <w:rStyle w:val="EndnoteReference"/>
        </w:rPr>
        <w:endnoteReference w:id="22"/>
      </w:r>
      <w:r w:rsidR="0082462E">
        <w:t xml:space="preserve"> </w:t>
      </w:r>
    </w:p>
    <w:p w:rsidR="0082462E" w:rsidRPr="002848BA" w:rsidRDefault="006930EF" w:rsidP="002848BA">
      <w:r>
        <w:t>The taxonomy will overlap with small data taxonomies while drawing attention to specific issues with Big Data.</w:t>
      </w:r>
      <w:r w:rsidR="0082462E">
        <w:rPr>
          <w:rStyle w:val="EndnoteReference"/>
        </w:rPr>
        <w:endnoteReference w:id="23"/>
      </w:r>
      <w:r w:rsidR="001D66FA">
        <w:t xml:space="preserve"> </w:t>
      </w:r>
      <w:r w:rsidR="00A455A4">
        <w:rPr>
          <w:rStyle w:val="EndnoteReference"/>
        </w:rPr>
        <w:endnoteReference w:id="24"/>
      </w:r>
    </w:p>
    <w:p w:rsidR="00CA0187" w:rsidRPr="002848BA" w:rsidRDefault="003A6008" w:rsidP="002848BA">
      <w:r w:rsidRPr="002848BA">
        <w:lastRenderedPageBreak/>
        <w:drawing>
          <wp:inline distT="0" distB="0" distL="0" distR="0" wp14:anchorId="0C8716D1" wp14:editId="3582FA90">
            <wp:extent cx="5631539" cy="369210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372" cy="3690685"/>
                    </a:xfrm>
                    <a:prstGeom prst="rect">
                      <a:avLst/>
                    </a:prstGeom>
                    <a:noFill/>
                  </pic:spPr>
                </pic:pic>
              </a:graphicData>
            </a:graphic>
          </wp:inline>
        </w:drawing>
      </w:r>
    </w:p>
    <w:p w:rsidR="000A2229" w:rsidRPr="002848BA" w:rsidRDefault="002848BA" w:rsidP="002848BA">
      <w:pPr>
        <w:pStyle w:val="BDFigureCaption"/>
      </w:pPr>
      <w:bookmarkStart w:id="251" w:name="_Toc409131966"/>
      <w:r w:rsidRPr="002848BA">
        <w:t>Figure 3: Security and Privacy Operational Taxonomy</w:t>
      </w:r>
      <w:bookmarkEnd w:id="251"/>
    </w:p>
    <w:p w:rsidR="000A2229" w:rsidRPr="00CA0187" w:rsidRDefault="006930EF" w:rsidP="00CA0187">
      <w:pPr>
        <w:pStyle w:val="Heading3"/>
        <w:rPr>
          <w:rStyle w:val="Heading1Char"/>
          <w:b/>
          <w:bCs/>
          <w:color w:val="404040" w:themeColor="text1" w:themeTint="BF"/>
          <w:sz w:val="24"/>
          <w:szCs w:val="22"/>
        </w:rPr>
      </w:pPr>
      <w:bookmarkStart w:id="252" w:name="_Toc381267786"/>
      <w:bookmarkStart w:id="253" w:name="_Toc381267891"/>
      <w:bookmarkStart w:id="254" w:name="_Toc381267992"/>
      <w:bookmarkStart w:id="255" w:name="_Toc381342041"/>
      <w:bookmarkStart w:id="256" w:name="_Toc381342147"/>
      <w:bookmarkStart w:id="257" w:name="_Toc381342645"/>
      <w:bookmarkStart w:id="258" w:name="_Toc381017012"/>
      <w:bookmarkStart w:id="259" w:name="_Toc381017120"/>
      <w:bookmarkStart w:id="260" w:name="_Toc381017234"/>
      <w:bookmarkStart w:id="261" w:name="_Toc381267787"/>
      <w:bookmarkStart w:id="262" w:name="_Toc381267892"/>
      <w:bookmarkStart w:id="263" w:name="_Toc381267993"/>
      <w:bookmarkStart w:id="264" w:name="_Toc381342042"/>
      <w:bookmarkStart w:id="265" w:name="_Toc381342148"/>
      <w:bookmarkStart w:id="266" w:name="_Toc381342646"/>
      <w:bookmarkStart w:id="267" w:name="_Toc380675025"/>
      <w:bookmarkStart w:id="268" w:name="_Toc380995951"/>
      <w:bookmarkStart w:id="269" w:name="_Toc381017121"/>
      <w:bookmarkStart w:id="270" w:name="_Toc381342647"/>
      <w:bookmarkStart w:id="271" w:name="_Toc385838163"/>
      <w:bookmarkStart w:id="272" w:name="_Toc409132029"/>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rsidRPr="00CA0187">
        <w:rPr>
          <w:rStyle w:val="Heading1Char"/>
          <w:b/>
          <w:bCs/>
          <w:color w:val="404040" w:themeColor="text1" w:themeTint="BF"/>
          <w:sz w:val="24"/>
          <w:szCs w:val="22"/>
        </w:rPr>
        <w:t>Registration, Security Model, and Policy Enforcement</w:t>
      </w:r>
      <w:bookmarkEnd w:id="267"/>
      <w:bookmarkEnd w:id="268"/>
      <w:bookmarkEnd w:id="269"/>
      <w:bookmarkEnd w:id="270"/>
      <w:bookmarkEnd w:id="271"/>
      <w:bookmarkEnd w:id="272"/>
    </w:p>
    <w:p w:rsidR="006930EF" w:rsidRPr="00517300" w:rsidRDefault="006930EF" w:rsidP="00CA0187">
      <w:pPr>
        <w:pStyle w:val="BDTextBulletList"/>
        <w:rPr>
          <w:shd w:val="clear" w:color="auto" w:fill="FFFFFF"/>
        </w:rPr>
      </w:pPr>
      <w:r w:rsidRPr="00517300">
        <w:rPr>
          <w:shd w:val="clear" w:color="auto" w:fill="FFFFFF"/>
        </w:rPr>
        <w:t>Device, User, Asset, Services, and Applications Registration</w:t>
      </w:r>
      <w:r w:rsidR="00517300" w:rsidRPr="00517300">
        <w:rPr>
          <w:shd w:val="clear" w:color="auto" w:fill="FFFFFF"/>
        </w:rPr>
        <w:t xml:space="preserve">: </w:t>
      </w:r>
      <w:r w:rsidRPr="00517300">
        <w:rPr>
          <w:shd w:val="clear" w:color="auto" w:fill="FFFFFF"/>
        </w:rPr>
        <w:t>Includes registration of devices</w:t>
      </w:r>
      <w:r w:rsidR="00AF2325">
        <w:rPr>
          <w:shd w:val="clear" w:color="auto" w:fill="FFFFFF"/>
        </w:rPr>
        <w:t xml:space="preserve"> in Machine to Machine</w:t>
      </w:r>
      <w:r w:rsidRPr="00517300">
        <w:rPr>
          <w:shd w:val="clear" w:color="auto" w:fill="FFFFFF"/>
        </w:rPr>
        <w:t xml:space="preserve"> (M2M</w:t>
      </w:r>
      <w:r w:rsidR="00B77408">
        <w:rPr>
          <w:shd w:val="clear" w:color="auto" w:fill="FFFFFF"/>
        </w:rPr>
        <w:t>)</w:t>
      </w:r>
      <w:r w:rsidR="00AF2325">
        <w:rPr>
          <w:shd w:val="clear" w:color="auto" w:fill="FFFFFF"/>
        </w:rPr>
        <w:t xml:space="preserve"> and </w:t>
      </w:r>
      <w:r w:rsidR="00B77408">
        <w:rPr>
          <w:shd w:val="clear" w:color="auto" w:fill="FFFFFF"/>
        </w:rPr>
        <w:t>IoT</w:t>
      </w:r>
      <w:r w:rsidR="00AF2325">
        <w:rPr>
          <w:shd w:val="clear" w:color="auto" w:fill="FFFFFF"/>
        </w:rPr>
        <w:t xml:space="preserve"> networks</w:t>
      </w:r>
      <w:r w:rsidRPr="00517300">
        <w:rPr>
          <w:shd w:val="clear" w:color="auto" w:fill="FFFFFF"/>
        </w:rPr>
        <w:t>, DRM-managed assets, services, applications, and user roles.</w:t>
      </w:r>
    </w:p>
    <w:p w:rsidR="000A2229" w:rsidRDefault="006930EF" w:rsidP="00CA0187">
      <w:pPr>
        <w:pStyle w:val="BDTextBulletList"/>
        <w:rPr>
          <w:shd w:val="clear" w:color="auto" w:fill="FFFFFF"/>
        </w:rPr>
      </w:pPr>
      <w:r w:rsidRPr="00BD52F8">
        <w:rPr>
          <w:shd w:val="clear" w:color="auto" w:fill="FFFFFF"/>
        </w:rPr>
        <w:t>Security Metadata Model</w:t>
      </w:r>
      <w:r w:rsidR="00517300">
        <w:rPr>
          <w:shd w:val="clear" w:color="auto" w:fill="FFFFFF"/>
        </w:rPr>
        <w:t>:</w:t>
      </w:r>
    </w:p>
    <w:p w:rsidR="000A2229" w:rsidRPr="00CA0187" w:rsidRDefault="006930EF" w:rsidP="00CA0187">
      <w:pPr>
        <w:pStyle w:val="BDTextBulletList2"/>
      </w:pPr>
      <w:r w:rsidRPr="00CA0187">
        <w:t>The metadata model maintains relationships across all elements of a secured system. It maintains linkages across all underlying repositories. Big Data often needs this added complexity due to its longer life cycle, broader user community, or other aspects.</w:t>
      </w:r>
    </w:p>
    <w:p w:rsidR="000A2229" w:rsidRPr="00CA0187" w:rsidRDefault="006930EF" w:rsidP="00CA0187">
      <w:pPr>
        <w:pStyle w:val="BDTextBulletList2"/>
      </w:pPr>
      <w:r w:rsidRPr="00CA0187">
        <w:t xml:space="preserve">A Big Data model must address aspects such as data velocity, as well as temporal aspects of both data and the life cycle of components in the security model. </w:t>
      </w:r>
    </w:p>
    <w:p w:rsidR="006930EF" w:rsidRPr="00BD52F8" w:rsidRDefault="006930EF" w:rsidP="00CA0187">
      <w:pPr>
        <w:pStyle w:val="BDTextBulletList"/>
        <w:rPr>
          <w:shd w:val="clear" w:color="auto" w:fill="FFFFFF"/>
        </w:rPr>
      </w:pPr>
      <w:r w:rsidRPr="00BD52F8">
        <w:rPr>
          <w:shd w:val="clear" w:color="auto" w:fill="FFFFFF"/>
        </w:rPr>
        <w:t>Policy Enforcement</w:t>
      </w:r>
      <w:r w:rsidR="00CF25BA">
        <w:rPr>
          <w:shd w:val="clear" w:color="auto" w:fill="FFFFFF"/>
        </w:rPr>
        <w:t>:</w:t>
      </w:r>
    </w:p>
    <w:p w:rsidR="000A2229" w:rsidRDefault="006930EF" w:rsidP="00CA0187">
      <w:pPr>
        <w:pStyle w:val="BDTextBulletList2"/>
        <w:rPr>
          <w:shd w:val="clear" w:color="auto" w:fill="FFFFFF"/>
        </w:rPr>
      </w:pPr>
      <w:r w:rsidRPr="00BD52F8">
        <w:rPr>
          <w:shd w:val="clear" w:color="auto" w:fill="FFFFFF"/>
        </w:rPr>
        <w:t>Environment build</w:t>
      </w:r>
    </w:p>
    <w:p w:rsidR="000A2229" w:rsidRDefault="006930EF" w:rsidP="00CA0187">
      <w:pPr>
        <w:pStyle w:val="BDTextBulletList2"/>
        <w:rPr>
          <w:shd w:val="clear" w:color="auto" w:fill="FFFFFF"/>
        </w:rPr>
      </w:pPr>
      <w:r w:rsidRPr="00BD52F8">
        <w:rPr>
          <w:shd w:val="clear" w:color="auto" w:fill="FFFFFF"/>
        </w:rPr>
        <w:t>Deployment policy enforcement</w:t>
      </w:r>
    </w:p>
    <w:p w:rsidR="000A2229" w:rsidRDefault="006930EF" w:rsidP="00CA0187">
      <w:pPr>
        <w:pStyle w:val="BDTextBulletList2"/>
        <w:rPr>
          <w:shd w:val="clear" w:color="auto" w:fill="FFFFFF"/>
        </w:rPr>
      </w:pPr>
      <w:r w:rsidRPr="00BD52F8">
        <w:rPr>
          <w:shd w:val="clear" w:color="auto" w:fill="FFFFFF"/>
        </w:rPr>
        <w:t xml:space="preserve">Governance </w:t>
      </w:r>
      <w:r>
        <w:rPr>
          <w:shd w:val="clear" w:color="auto" w:fill="FFFFFF"/>
        </w:rPr>
        <w:t>m</w:t>
      </w:r>
      <w:r w:rsidRPr="00BD52F8">
        <w:rPr>
          <w:shd w:val="clear" w:color="auto" w:fill="FFFFFF"/>
        </w:rPr>
        <w:t>odel</w:t>
      </w:r>
    </w:p>
    <w:p w:rsidR="000A2229" w:rsidRDefault="006930EF" w:rsidP="00CA0187">
      <w:pPr>
        <w:pStyle w:val="BDTextBulletList2"/>
        <w:rPr>
          <w:shd w:val="clear" w:color="auto" w:fill="FFFFFF"/>
        </w:rPr>
      </w:pPr>
      <w:r w:rsidRPr="00BD52F8">
        <w:rPr>
          <w:shd w:val="clear" w:color="auto" w:fill="FFFFFF"/>
        </w:rPr>
        <w:t>Granular policy audit</w:t>
      </w:r>
    </w:p>
    <w:p w:rsidR="000A2229" w:rsidRDefault="006930EF" w:rsidP="00CA0187">
      <w:pPr>
        <w:pStyle w:val="BDTextBulletList2"/>
        <w:rPr>
          <w:shd w:val="clear" w:color="auto" w:fill="FFFFFF"/>
        </w:rPr>
      </w:pPr>
      <w:r w:rsidRPr="00BD52F8">
        <w:rPr>
          <w:shd w:val="clear" w:color="auto" w:fill="FFFFFF"/>
        </w:rPr>
        <w:t>Role-specific behavioral profiling</w:t>
      </w:r>
    </w:p>
    <w:p w:rsidR="000A2229" w:rsidRPr="00CA0187" w:rsidRDefault="006930EF" w:rsidP="00CA0187">
      <w:pPr>
        <w:pStyle w:val="Heading3"/>
        <w:rPr>
          <w:rStyle w:val="Heading1Char"/>
          <w:b/>
          <w:bCs/>
          <w:color w:val="404040" w:themeColor="text1" w:themeTint="BF"/>
          <w:sz w:val="24"/>
          <w:szCs w:val="22"/>
        </w:rPr>
      </w:pPr>
      <w:bookmarkStart w:id="273" w:name="_Toc380675026"/>
      <w:bookmarkStart w:id="274" w:name="_Toc380995952"/>
      <w:bookmarkStart w:id="275" w:name="_Toc381017122"/>
      <w:bookmarkStart w:id="276" w:name="_Toc381342648"/>
      <w:bookmarkStart w:id="277" w:name="_Toc385838164"/>
      <w:bookmarkStart w:id="278" w:name="_Toc409132030"/>
      <w:r w:rsidRPr="00CA0187">
        <w:rPr>
          <w:rStyle w:val="Heading1Char"/>
          <w:b/>
          <w:bCs/>
          <w:color w:val="404040" w:themeColor="text1" w:themeTint="BF"/>
          <w:sz w:val="24"/>
          <w:szCs w:val="22"/>
        </w:rPr>
        <w:t>Identity and Access Management</w:t>
      </w:r>
      <w:bookmarkEnd w:id="273"/>
      <w:bookmarkEnd w:id="274"/>
      <w:bookmarkEnd w:id="275"/>
      <w:bookmarkEnd w:id="276"/>
      <w:bookmarkEnd w:id="277"/>
      <w:bookmarkEnd w:id="278"/>
    </w:p>
    <w:p w:rsidR="00453FC1" w:rsidRDefault="006930EF" w:rsidP="00CA0187">
      <w:pPr>
        <w:pStyle w:val="BDTextBulletList"/>
        <w:rPr>
          <w:shd w:val="clear" w:color="auto" w:fill="FFFFFF"/>
        </w:rPr>
      </w:pPr>
      <w:r w:rsidRPr="0077159C">
        <w:rPr>
          <w:shd w:val="clear" w:color="auto" w:fill="FFFFFF"/>
        </w:rPr>
        <w:t>Virtualization layer identity (e.g., cloud console, platform as a service [PaaS])</w:t>
      </w:r>
      <w:r w:rsidR="0077159C" w:rsidRPr="0077159C">
        <w:rPr>
          <w:shd w:val="clear" w:color="auto" w:fill="FFFFFF"/>
        </w:rPr>
        <w:t xml:space="preserve"> </w:t>
      </w:r>
    </w:p>
    <w:p w:rsidR="006930EF" w:rsidRPr="0077159C" w:rsidRDefault="006930EF" w:rsidP="00453FC1">
      <w:pPr>
        <w:pStyle w:val="BDTextBulletList2"/>
        <w:rPr>
          <w:shd w:val="clear" w:color="auto" w:fill="FFFFFF"/>
        </w:rPr>
      </w:pPr>
      <w:r w:rsidRPr="0077159C">
        <w:rPr>
          <w:shd w:val="clear" w:color="auto" w:fill="FFFFFF"/>
        </w:rPr>
        <w:t>Trusted platforms</w:t>
      </w:r>
    </w:p>
    <w:p w:rsidR="006930EF" w:rsidRPr="00BD52F8" w:rsidRDefault="006930EF" w:rsidP="00CA0187">
      <w:pPr>
        <w:pStyle w:val="BDTextBulletList"/>
        <w:rPr>
          <w:shd w:val="clear" w:color="auto" w:fill="FFFFFF"/>
        </w:rPr>
      </w:pPr>
      <w:r>
        <w:t>A</w:t>
      </w:r>
      <w:r w:rsidRPr="00BD52F8">
        <w:rPr>
          <w:shd w:val="clear" w:color="auto" w:fill="FFFFFF"/>
        </w:rPr>
        <w:t xml:space="preserve">pplication layer Identity </w:t>
      </w:r>
    </w:p>
    <w:p w:rsidR="00453FC1" w:rsidRDefault="006930EF" w:rsidP="00CA0187">
      <w:pPr>
        <w:pStyle w:val="BDTextBulletList"/>
      </w:pPr>
      <w:r>
        <w:t>End-user layer identity management</w:t>
      </w:r>
      <w:r w:rsidR="00CF25BA">
        <w:t>:</w:t>
      </w:r>
    </w:p>
    <w:p w:rsidR="006930EF" w:rsidRDefault="006930EF" w:rsidP="00453FC1">
      <w:pPr>
        <w:pStyle w:val="BDTextBulletList2"/>
      </w:pPr>
      <w:r>
        <w:lastRenderedPageBreak/>
        <w:t>Roles</w:t>
      </w:r>
    </w:p>
    <w:p w:rsidR="006930EF" w:rsidRDefault="006930EF" w:rsidP="00CA0187">
      <w:pPr>
        <w:pStyle w:val="BDTextBulletList"/>
      </w:pPr>
      <w:r>
        <w:t>IdP</w:t>
      </w:r>
      <w:r w:rsidR="0077159C">
        <w:t xml:space="preserve">: </w:t>
      </w:r>
    </w:p>
    <w:p w:rsidR="000A2229" w:rsidRDefault="006930EF" w:rsidP="00CA0187">
      <w:pPr>
        <w:pStyle w:val="BDTextBulletList2"/>
        <w:rPr>
          <w:shd w:val="clear" w:color="auto" w:fill="FFFFFF"/>
        </w:rPr>
      </w:pPr>
      <w:r>
        <w:t>An IdP is defined in</w:t>
      </w:r>
      <w:r w:rsidR="00A455A4">
        <w:t xml:space="preserve"> the</w:t>
      </w:r>
      <w:r>
        <w:t xml:space="preserve"> </w:t>
      </w:r>
      <w:r w:rsidRPr="003A10FC">
        <w:t>Security Asserti</w:t>
      </w:r>
      <w:r w:rsidR="00A455A4">
        <w:t>on Markup Language</w:t>
      </w:r>
      <w:r>
        <w:t>.</w:t>
      </w:r>
      <w:r w:rsidR="00A455A4">
        <w:rPr>
          <w:rStyle w:val="EndnoteReference"/>
        </w:rPr>
        <w:endnoteReference w:id="25"/>
      </w:r>
      <w:r>
        <w:t xml:space="preserve"> </w:t>
      </w:r>
      <w:r w:rsidRPr="00BD52F8">
        <w:rPr>
          <w:shd w:val="clear" w:color="auto" w:fill="FFFFFF"/>
        </w:rPr>
        <w:t xml:space="preserve">In a Big Data ecosystem of </w:t>
      </w:r>
      <w:r>
        <w:rPr>
          <w:shd w:val="clear" w:color="auto" w:fill="FFFFFF"/>
        </w:rPr>
        <w:t>d</w:t>
      </w:r>
      <w:r w:rsidRPr="00BD52F8">
        <w:rPr>
          <w:shd w:val="clear" w:color="auto" w:fill="FFFFFF"/>
        </w:rPr>
        <w:t xml:space="preserve">ata </w:t>
      </w:r>
      <w:r>
        <w:rPr>
          <w:shd w:val="clear" w:color="auto" w:fill="FFFFFF"/>
        </w:rPr>
        <w:t>p</w:t>
      </w:r>
      <w:r w:rsidRPr="00BD52F8">
        <w:rPr>
          <w:shd w:val="clear" w:color="auto" w:fill="FFFFFF"/>
        </w:rPr>
        <w:t xml:space="preserve">roviders, </w:t>
      </w:r>
      <w:r>
        <w:rPr>
          <w:shd w:val="clear" w:color="auto" w:fill="FFFFFF"/>
        </w:rPr>
        <w:t>o</w:t>
      </w:r>
      <w:r w:rsidRPr="00BD52F8">
        <w:rPr>
          <w:shd w:val="clear" w:color="auto" w:fill="FFFFFF"/>
        </w:rPr>
        <w:t xml:space="preserve">rchestrators, </w:t>
      </w:r>
      <w:r>
        <w:rPr>
          <w:shd w:val="clear" w:color="auto" w:fill="FFFFFF"/>
        </w:rPr>
        <w:t>r</w:t>
      </w:r>
      <w:r w:rsidRPr="00BD52F8">
        <w:rPr>
          <w:shd w:val="clear" w:color="auto" w:fill="FFFFFF"/>
        </w:rPr>
        <w:t xml:space="preserve">esource </w:t>
      </w:r>
      <w:r>
        <w:rPr>
          <w:shd w:val="clear" w:color="auto" w:fill="FFFFFF"/>
        </w:rPr>
        <w:t>p</w:t>
      </w:r>
      <w:r w:rsidRPr="00BD52F8">
        <w:rPr>
          <w:shd w:val="clear" w:color="auto" w:fill="FFFFFF"/>
        </w:rPr>
        <w:t xml:space="preserve">roviders, </w:t>
      </w:r>
      <w:r>
        <w:rPr>
          <w:shd w:val="clear" w:color="auto" w:fill="FFFFFF"/>
        </w:rPr>
        <w:t>f</w:t>
      </w:r>
      <w:r w:rsidRPr="00BD52F8">
        <w:rPr>
          <w:shd w:val="clear" w:color="auto" w:fill="FFFFFF"/>
        </w:rPr>
        <w:t xml:space="preserve">ramework </w:t>
      </w:r>
      <w:r>
        <w:rPr>
          <w:shd w:val="clear" w:color="auto" w:fill="FFFFFF"/>
        </w:rPr>
        <w:t>p</w:t>
      </w:r>
      <w:r w:rsidRPr="00BD52F8">
        <w:rPr>
          <w:shd w:val="clear" w:color="auto" w:fill="FFFFFF"/>
        </w:rPr>
        <w:t>roviders</w:t>
      </w:r>
      <w:r>
        <w:rPr>
          <w:shd w:val="clear" w:color="auto" w:fill="FFFFFF"/>
        </w:rPr>
        <w:t>,</w:t>
      </w:r>
      <w:r w:rsidRPr="00BD52F8">
        <w:rPr>
          <w:shd w:val="clear" w:color="auto" w:fill="FFFFFF"/>
        </w:rPr>
        <w:t xml:space="preserve"> and </w:t>
      </w:r>
      <w:r>
        <w:rPr>
          <w:shd w:val="clear" w:color="auto" w:fill="FFFFFF"/>
        </w:rPr>
        <w:t>d</w:t>
      </w:r>
      <w:r w:rsidRPr="00BD52F8">
        <w:rPr>
          <w:shd w:val="clear" w:color="auto" w:fill="FFFFFF"/>
        </w:rPr>
        <w:t xml:space="preserve">ata </w:t>
      </w:r>
      <w:r>
        <w:rPr>
          <w:shd w:val="clear" w:color="auto" w:fill="FFFFFF"/>
        </w:rPr>
        <w:t>c</w:t>
      </w:r>
      <w:r w:rsidRPr="00BD52F8">
        <w:rPr>
          <w:shd w:val="clear" w:color="auto" w:fill="FFFFFF"/>
        </w:rPr>
        <w:t>onsumers, a scheme such as the SAML/</w:t>
      </w:r>
      <w:r>
        <w:rPr>
          <w:shd w:val="clear" w:color="auto" w:fill="FFFFFF"/>
        </w:rPr>
        <w:t>Security Token Service (</w:t>
      </w:r>
      <w:r w:rsidRPr="00BD52F8">
        <w:rPr>
          <w:shd w:val="clear" w:color="auto" w:fill="FFFFFF"/>
        </w:rPr>
        <w:t>STS</w:t>
      </w:r>
      <w:r>
        <w:rPr>
          <w:shd w:val="clear" w:color="auto" w:fill="FFFFFF"/>
        </w:rPr>
        <w:t>)</w:t>
      </w:r>
      <w:r w:rsidRPr="00BD52F8">
        <w:rPr>
          <w:shd w:val="clear" w:color="auto" w:fill="FFFFFF"/>
        </w:rPr>
        <w:t xml:space="preserve"> or </w:t>
      </w:r>
      <w:r w:rsidRPr="00A62283">
        <w:rPr>
          <w:shd w:val="clear" w:color="auto" w:fill="FFFFFF"/>
        </w:rPr>
        <w:t xml:space="preserve">eXtensible Access Control Markup Language </w:t>
      </w:r>
      <w:r>
        <w:rPr>
          <w:shd w:val="clear" w:color="auto" w:fill="FFFFFF"/>
        </w:rPr>
        <w:t>(</w:t>
      </w:r>
      <w:r w:rsidRPr="00BD52F8">
        <w:rPr>
          <w:shd w:val="clear" w:color="auto" w:fill="FFFFFF"/>
        </w:rPr>
        <w:t>XACML</w:t>
      </w:r>
      <w:r>
        <w:rPr>
          <w:shd w:val="clear" w:color="auto" w:fill="FFFFFF"/>
        </w:rPr>
        <w:t>)</w:t>
      </w:r>
      <w:r w:rsidRPr="00BD52F8">
        <w:rPr>
          <w:shd w:val="clear" w:color="auto" w:fill="FFFFFF"/>
        </w:rPr>
        <w:t xml:space="preserve"> is seen as one helpful</w:t>
      </w:r>
      <w:r>
        <w:rPr>
          <w:shd w:val="clear" w:color="auto" w:fill="FFFFFF"/>
        </w:rPr>
        <w:t>—</w:t>
      </w:r>
      <w:r w:rsidRPr="00BD52F8">
        <w:rPr>
          <w:shd w:val="clear" w:color="auto" w:fill="FFFFFF"/>
        </w:rPr>
        <w:t>but not proscriptive</w:t>
      </w:r>
      <w:r>
        <w:rPr>
          <w:shd w:val="clear" w:color="auto" w:fill="FFFFFF"/>
        </w:rPr>
        <w:t>—</w:t>
      </w:r>
      <w:r w:rsidRPr="00BD52F8">
        <w:rPr>
          <w:shd w:val="clear" w:color="auto" w:fill="FFFFFF"/>
        </w:rPr>
        <w:t xml:space="preserve">way to decompose the elements in the security taxonomy. </w:t>
      </w:r>
    </w:p>
    <w:p w:rsidR="000A2229" w:rsidRDefault="006930EF" w:rsidP="00CA0187">
      <w:pPr>
        <w:pStyle w:val="BDTextBulletList2"/>
        <w:rPr>
          <w:shd w:val="clear" w:color="auto" w:fill="FFFFFF"/>
        </w:rPr>
      </w:pPr>
      <w:r w:rsidRPr="00BD52F8">
        <w:rPr>
          <w:shd w:val="clear" w:color="auto" w:fill="FFFFFF"/>
        </w:rPr>
        <w:t xml:space="preserve">Big Data may have </w:t>
      </w:r>
      <w:r w:rsidRPr="00BD52F8">
        <w:rPr>
          <w:i/>
          <w:shd w:val="clear" w:color="auto" w:fill="FFFFFF"/>
        </w:rPr>
        <w:t>multiple</w:t>
      </w:r>
      <w:r w:rsidRPr="00BD52F8">
        <w:rPr>
          <w:shd w:val="clear" w:color="auto" w:fill="FFFFFF"/>
        </w:rPr>
        <w:t xml:space="preserve"> IdPs. An IdP may issue identities (and roles) to access data from a </w:t>
      </w:r>
      <w:r>
        <w:rPr>
          <w:shd w:val="clear" w:color="auto" w:fill="FFFFFF"/>
        </w:rPr>
        <w:t>r</w:t>
      </w:r>
      <w:r w:rsidRPr="00BD52F8">
        <w:rPr>
          <w:shd w:val="clear" w:color="auto" w:fill="FFFFFF"/>
        </w:rPr>
        <w:t xml:space="preserve">esource </w:t>
      </w:r>
      <w:r>
        <w:rPr>
          <w:shd w:val="clear" w:color="auto" w:fill="FFFFFF"/>
        </w:rPr>
        <w:t>p</w:t>
      </w:r>
      <w:r w:rsidRPr="00BD52F8">
        <w:rPr>
          <w:shd w:val="clear" w:color="auto" w:fill="FFFFFF"/>
        </w:rPr>
        <w:t>rovider.</w:t>
      </w:r>
      <w:r>
        <w:rPr>
          <w:shd w:val="clear" w:color="auto" w:fill="FFFFFF"/>
        </w:rPr>
        <w:t xml:space="preserve"> </w:t>
      </w:r>
      <w:r w:rsidRPr="00BD52F8">
        <w:rPr>
          <w:shd w:val="clear" w:color="auto" w:fill="FFFFFF"/>
        </w:rPr>
        <w:t>In the SAML framework, trust is shared via SAML/</w:t>
      </w:r>
      <w:r>
        <w:rPr>
          <w:shd w:val="clear" w:color="auto" w:fill="FFFFFF"/>
        </w:rPr>
        <w:t>Web Services (</w:t>
      </w:r>
      <w:r w:rsidRPr="00BD52F8">
        <w:rPr>
          <w:shd w:val="clear" w:color="auto" w:fill="FFFFFF"/>
        </w:rPr>
        <w:t>WS</w:t>
      </w:r>
      <w:r>
        <w:rPr>
          <w:shd w:val="clear" w:color="auto" w:fill="FFFFFF"/>
        </w:rPr>
        <w:t>)</w:t>
      </w:r>
      <w:r w:rsidRPr="00BD52F8">
        <w:rPr>
          <w:shd w:val="clear" w:color="auto" w:fill="FFFFFF"/>
        </w:rPr>
        <w:t xml:space="preserve"> mechanisms at the registration phase. </w:t>
      </w:r>
    </w:p>
    <w:p w:rsidR="000A2229" w:rsidRDefault="006930EF" w:rsidP="00CA0187">
      <w:pPr>
        <w:pStyle w:val="BDTextBulletList2"/>
      </w:pPr>
      <w:r>
        <w:t>In Big Data, due to the density of the data, the us</w:t>
      </w:r>
      <w:r w:rsidR="00D000C4">
        <w:t>er ‘roams’</w:t>
      </w:r>
      <w:r>
        <w:t xml:space="preserve"> to data (whereas in conventional virtual private network [VPN]-style scenarios, users </w:t>
      </w:r>
      <w:r w:rsidR="00D000C4">
        <w:t>‘</w:t>
      </w:r>
      <w:r>
        <w:t>roam</w:t>
      </w:r>
      <w:r w:rsidR="00D000C4">
        <w:t>’</w:t>
      </w:r>
      <w:r>
        <w:t xml:space="preserve"> across trust boundaries). </w:t>
      </w:r>
      <w:r w:rsidRPr="00272EB1">
        <w:t>Therefore, the conventional Auth</w:t>
      </w:r>
      <w:r w:rsidR="00886892">
        <w:t>entication</w:t>
      </w:r>
      <w:r w:rsidRPr="00272EB1">
        <w:t>/Auth</w:t>
      </w:r>
      <w:r w:rsidR="00886892">
        <w:t xml:space="preserve">orization </w:t>
      </w:r>
      <w:r w:rsidR="00B77408">
        <w:t>(</w:t>
      </w:r>
      <w:r w:rsidR="00886892">
        <w:t>AuthN/AuthZ</w:t>
      </w:r>
      <w:r w:rsidR="00B77408">
        <w:t>)</w:t>
      </w:r>
      <w:r w:rsidRPr="00272EB1">
        <w:t xml:space="preserve"> model needs to be extended because the relying party is no longer fully trusted</w:t>
      </w:r>
      <w:r>
        <w:t>—</w:t>
      </w:r>
      <w:r w:rsidRPr="00272EB1">
        <w:t>they are custodians of somebody else’s data. Data is potentially</w:t>
      </w:r>
      <w:r>
        <w:t xml:space="preserve"> aggregated from multiple resource providers. </w:t>
      </w:r>
    </w:p>
    <w:p w:rsidR="000A2229" w:rsidRDefault="006930EF" w:rsidP="00CA0187">
      <w:pPr>
        <w:pStyle w:val="BDTextBulletList2"/>
      </w:pPr>
      <w:r>
        <w:t>One approach is to extend the claims-based methods of SAML to add security and privacy guarantees.</w:t>
      </w:r>
    </w:p>
    <w:p w:rsidR="00886892" w:rsidRDefault="006930EF" w:rsidP="00CA0187">
      <w:pPr>
        <w:pStyle w:val="BDTextBulletList"/>
      </w:pPr>
      <w:r>
        <w:t>Additional XACML Concepts</w:t>
      </w:r>
      <w:r w:rsidR="0077159C">
        <w:t xml:space="preserve">: </w:t>
      </w:r>
    </w:p>
    <w:p w:rsidR="006930EF" w:rsidRDefault="006930EF" w:rsidP="00CA0187">
      <w:pPr>
        <w:pStyle w:val="BDTextBulletList2"/>
      </w:pPr>
      <w:r>
        <w:t>XACML introduces additional concepts</w:t>
      </w:r>
      <w:r w:rsidR="00454A1F">
        <w:t xml:space="preserve"> that </w:t>
      </w:r>
      <w:r>
        <w:t>may be useful for Big Data security. In Big Data, parties are not just sharing claims, but also sharing policies about what is authorized. There is a policy access point at every data ownership and authoring location, and a policy enforcement point at the data access. A policy enforcement point calls a designated policy decision point for an auditable decision. In this way, the usual meaning of non-repudiation and trusted third parties is extended in XACML. Big Data presumes an abundance of policies, “points,” and identity issuers, as well as data:</w:t>
      </w:r>
    </w:p>
    <w:p w:rsidR="000A2229" w:rsidRDefault="006930EF" w:rsidP="00CA0187">
      <w:pPr>
        <w:pStyle w:val="BDTextBulletList3"/>
      </w:pPr>
      <w:r w:rsidRPr="00CE3287">
        <w:t>Policy authoring points</w:t>
      </w:r>
    </w:p>
    <w:p w:rsidR="000A2229" w:rsidRDefault="006930EF" w:rsidP="00CA0187">
      <w:pPr>
        <w:pStyle w:val="BDTextBulletList3"/>
      </w:pPr>
      <w:r w:rsidRPr="00CE3287">
        <w:t>Policy decision points</w:t>
      </w:r>
    </w:p>
    <w:p w:rsidR="000A2229" w:rsidRDefault="006930EF" w:rsidP="00CA0187">
      <w:pPr>
        <w:pStyle w:val="BDTextBulletList3"/>
      </w:pPr>
      <w:r w:rsidRPr="00CE3287">
        <w:t>Policy enforcement point</w:t>
      </w:r>
      <w:r w:rsidR="006B056E" w:rsidRPr="006B056E">
        <w:t xml:space="preserve"> </w:t>
      </w:r>
    </w:p>
    <w:p w:rsidR="000A2229" w:rsidRDefault="006B056E" w:rsidP="00CA0187">
      <w:pPr>
        <w:pStyle w:val="BDTextBulletList3"/>
      </w:pPr>
      <w:r w:rsidRPr="00CE3287">
        <w:t>Policy access points</w:t>
      </w:r>
    </w:p>
    <w:p w:rsidR="000A2229" w:rsidRDefault="00A80941" w:rsidP="00CA0187">
      <w:pPr>
        <w:pStyle w:val="Heading3"/>
        <w:rPr>
          <w:rStyle w:val="Heading1Char"/>
          <w:b/>
          <w:bCs/>
          <w:color w:val="404040" w:themeColor="text1" w:themeTint="BF"/>
          <w:sz w:val="24"/>
          <w:szCs w:val="22"/>
        </w:rPr>
      </w:pPr>
      <w:bookmarkStart w:id="279" w:name="_Toc381017015"/>
      <w:bookmarkStart w:id="280" w:name="_Toc381017123"/>
      <w:bookmarkStart w:id="281" w:name="_Toc381017237"/>
      <w:bookmarkStart w:id="282" w:name="_Toc381267790"/>
      <w:bookmarkStart w:id="283" w:name="_Toc381267895"/>
      <w:bookmarkStart w:id="284" w:name="_Toc381267996"/>
      <w:bookmarkStart w:id="285" w:name="_Toc381342045"/>
      <w:bookmarkStart w:id="286" w:name="_Toc381342151"/>
      <w:bookmarkStart w:id="287" w:name="_Toc381342649"/>
      <w:bookmarkStart w:id="288" w:name="_Toc381017016"/>
      <w:bookmarkStart w:id="289" w:name="_Toc381017124"/>
      <w:bookmarkStart w:id="290" w:name="_Toc381017238"/>
      <w:bookmarkStart w:id="291" w:name="_Toc381267791"/>
      <w:bookmarkStart w:id="292" w:name="_Toc381267896"/>
      <w:bookmarkStart w:id="293" w:name="_Toc381267997"/>
      <w:bookmarkStart w:id="294" w:name="_Toc381342046"/>
      <w:bookmarkStart w:id="295" w:name="_Toc381342152"/>
      <w:bookmarkStart w:id="296" w:name="_Toc381342650"/>
      <w:bookmarkStart w:id="297" w:name="_Toc380675027"/>
      <w:bookmarkStart w:id="298" w:name="_Toc380995953"/>
      <w:bookmarkStart w:id="299" w:name="_Toc381017125"/>
      <w:bookmarkStart w:id="300" w:name="_Toc381342651"/>
      <w:bookmarkStart w:id="301" w:name="_Toc385838165"/>
      <w:bookmarkStart w:id="302" w:name="_Toc409132031"/>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sidRPr="00CA0187">
        <w:rPr>
          <w:rStyle w:val="Heading1Char"/>
          <w:b/>
          <w:bCs/>
          <w:color w:val="404040" w:themeColor="text1" w:themeTint="BF"/>
          <w:sz w:val="24"/>
          <w:szCs w:val="22"/>
        </w:rPr>
        <w:t>Data Governance</w:t>
      </w:r>
      <w:bookmarkEnd w:id="297"/>
      <w:bookmarkEnd w:id="298"/>
      <w:bookmarkEnd w:id="299"/>
      <w:bookmarkEnd w:id="300"/>
      <w:bookmarkEnd w:id="301"/>
      <w:bookmarkEnd w:id="302"/>
    </w:p>
    <w:p w:rsidR="00780172" w:rsidRPr="00780172" w:rsidRDefault="00780172" w:rsidP="00780172">
      <w:r w:rsidRPr="00780172">
        <w:t>However large and complex Big Data become</w:t>
      </w:r>
      <w:r w:rsidR="0009343F">
        <w:t>s</w:t>
      </w:r>
      <w:r w:rsidRPr="00780172">
        <w:t xml:space="preserve"> in terms of data volume, velocity, variety and variability, Big Data Governance will in some important conceptual and actual dimensions be much larger. Data Governance will need to persist across the data lifecycle; at rest, in motion, in incomplete stages and transactions all the while serving the privacy and security of the young and the old, individuals as companies and companies as companies—to be an emergent force for good. It will need to insure economy, and innovation; enable freedom of action and individual and public welfare. It will need to rely on standards governing things we do not yet know while integrating the human element from our humanity with strange new interoperability capability. Data Governance will require new kinds and possibilities of perception yet accept that our current techniques are notoriously slow. For example, even as of today we have not yet scoped-in data types.</w:t>
      </w:r>
    </w:p>
    <w:p w:rsidR="00780172" w:rsidRPr="00780172" w:rsidRDefault="00780172" w:rsidP="00780172">
      <w:r w:rsidRPr="00780172">
        <w:t>Big Data without Big Data Governance will be less likely to be a force for good. It may come to be said that the best use of Big Data is Big Data Governance.</w:t>
      </w:r>
    </w:p>
    <w:p w:rsidR="000A2229" w:rsidRDefault="006930EF" w:rsidP="00CA0187">
      <w:pPr>
        <w:pStyle w:val="BDTextBulletList"/>
        <w:rPr>
          <w:shd w:val="clear" w:color="auto" w:fill="FFFFFF"/>
        </w:rPr>
      </w:pPr>
      <w:r w:rsidRPr="006E383C">
        <w:rPr>
          <w:shd w:val="clear" w:color="auto" w:fill="FFFFFF"/>
        </w:rPr>
        <w:t>Encryption and Key Management (</w:t>
      </w:r>
      <w:r w:rsidR="00D000C4" w:rsidRPr="006E383C">
        <w:rPr>
          <w:shd w:val="clear" w:color="auto" w:fill="FFFFFF"/>
        </w:rPr>
        <w:t>including multi key</w:t>
      </w:r>
      <w:r w:rsidRPr="006E383C">
        <w:rPr>
          <w:shd w:val="clear" w:color="auto" w:fill="FFFFFF"/>
        </w:rPr>
        <w:t>)</w:t>
      </w:r>
    </w:p>
    <w:p w:rsidR="000A2229" w:rsidRDefault="006930EF" w:rsidP="00CA0187">
      <w:pPr>
        <w:pStyle w:val="BDTextBulletList2"/>
        <w:rPr>
          <w:shd w:val="clear" w:color="auto" w:fill="FFFFFF"/>
        </w:rPr>
      </w:pPr>
      <w:r w:rsidRPr="006E383C">
        <w:t>A</w:t>
      </w:r>
      <w:r w:rsidRPr="006E383C">
        <w:rPr>
          <w:shd w:val="clear" w:color="auto" w:fill="FFFFFF"/>
        </w:rPr>
        <w:t>t rest</w:t>
      </w:r>
    </w:p>
    <w:p w:rsidR="000A2229" w:rsidRDefault="006930EF" w:rsidP="00CA0187">
      <w:pPr>
        <w:pStyle w:val="BDTextBulletList2"/>
      </w:pPr>
      <w:r w:rsidRPr="006E383C">
        <w:t>I</w:t>
      </w:r>
      <w:r w:rsidRPr="006E383C">
        <w:rPr>
          <w:shd w:val="clear" w:color="auto" w:fill="FFFFFF"/>
        </w:rPr>
        <w:t>n memory</w:t>
      </w:r>
    </w:p>
    <w:p w:rsidR="000A2229" w:rsidRDefault="006930EF" w:rsidP="00CA0187">
      <w:pPr>
        <w:pStyle w:val="BDTextBulletList2"/>
        <w:rPr>
          <w:shd w:val="clear" w:color="auto" w:fill="FFFFFF"/>
        </w:rPr>
      </w:pPr>
      <w:r w:rsidRPr="006E383C">
        <w:rPr>
          <w:shd w:val="clear" w:color="auto" w:fill="FFFFFF"/>
        </w:rPr>
        <w:t>In transit</w:t>
      </w:r>
    </w:p>
    <w:p w:rsidR="000A2229" w:rsidRDefault="006930EF" w:rsidP="00CA0187">
      <w:pPr>
        <w:pStyle w:val="BDTextBulletList2"/>
      </w:pPr>
      <w:r w:rsidRPr="006E383C">
        <w:rPr>
          <w:shd w:val="clear" w:color="auto" w:fill="FFFFFF"/>
        </w:rPr>
        <w:lastRenderedPageBreak/>
        <w:t>New: use case of privacy</w:t>
      </w:r>
    </w:p>
    <w:p w:rsidR="006930EF" w:rsidRPr="006E383C" w:rsidRDefault="006930EF" w:rsidP="00CA0187">
      <w:pPr>
        <w:pStyle w:val="BDTextBulletList"/>
        <w:rPr>
          <w:shd w:val="clear" w:color="auto" w:fill="FFFFFF"/>
        </w:rPr>
      </w:pPr>
      <w:r w:rsidRPr="006E383C">
        <w:rPr>
          <w:shd w:val="clear" w:color="auto" w:fill="FFFFFF"/>
        </w:rPr>
        <w:t>Isolation/</w:t>
      </w:r>
      <w:r w:rsidR="00D000C4">
        <w:rPr>
          <w:shd w:val="clear" w:color="auto" w:fill="FFFFFF"/>
        </w:rPr>
        <w:t>c</w:t>
      </w:r>
      <w:r w:rsidRPr="006E383C">
        <w:rPr>
          <w:shd w:val="clear" w:color="auto" w:fill="FFFFFF"/>
        </w:rPr>
        <w:t>ontainerization</w:t>
      </w:r>
    </w:p>
    <w:p w:rsidR="006930EF" w:rsidRPr="006E383C" w:rsidRDefault="006930EF" w:rsidP="00CA0187">
      <w:pPr>
        <w:pStyle w:val="BDTextBulletList"/>
        <w:rPr>
          <w:shd w:val="clear" w:color="auto" w:fill="FFFFFF"/>
        </w:rPr>
      </w:pPr>
      <w:r w:rsidRPr="006E383C">
        <w:rPr>
          <w:shd w:val="clear" w:color="auto" w:fill="FFFFFF"/>
        </w:rPr>
        <w:t>Storage Security</w:t>
      </w:r>
    </w:p>
    <w:p w:rsidR="006930EF" w:rsidRPr="006E383C" w:rsidRDefault="00D000C4" w:rsidP="00CA0187">
      <w:pPr>
        <w:pStyle w:val="BDTextBulletList"/>
      </w:pPr>
      <w:r>
        <w:rPr>
          <w:shd w:val="clear" w:color="auto" w:fill="FFFFFF"/>
        </w:rPr>
        <w:t>D</w:t>
      </w:r>
      <w:r w:rsidRPr="006E383C">
        <w:rPr>
          <w:shd w:val="clear" w:color="auto" w:fill="FFFFFF"/>
        </w:rPr>
        <w:t>ata loss prevention and detection</w:t>
      </w:r>
    </w:p>
    <w:p w:rsidR="006930EF" w:rsidRPr="006E383C" w:rsidRDefault="006930EF" w:rsidP="00CA0187">
      <w:pPr>
        <w:pStyle w:val="BDTextBulletList"/>
        <w:rPr>
          <w:shd w:val="clear" w:color="auto" w:fill="FFFFFF"/>
        </w:rPr>
      </w:pPr>
      <w:r w:rsidRPr="006E383C">
        <w:rPr>
          <w:shd w:val="clear" w:color="auto" w:fill="FFFFFF"/>
        </w:rPr>
        <w:t>WS Gateway</w:t>
      </w:r>
    </w:p>
    <w:p w:rsidR="006930EF" w:rsidRPr="006E383C" w:rsidRDefault="006930EF" w:rsidP="00CA0187">
      <w:pPr>
        <w:pStyle w:val="BDTextBulletList"/>
        <w:rPr>
          <w:shd w:val="clear" w:color="auto" w:fill="FFFFFF"/>
        </w:rPr>
      </w:pPr>
      <w:r w:rsidRPr="006E383C">
        <w:rPr>
          <w:shd w:val="clear" w:color="auto" w:fill="FFFFFF"/>
        </w:rPr>
        <w:t xml:space="preserve">Data </w:t>
      </w:r>
      <w:r w:rsidR="00D000C4">
        <w:rPr>
          <w:shd w:val="clear" w:color="auto" w:fill="FFFFFF"/>
        </w:rPr>
        <w:t>t</w:t>
      </w:r>
      <w:r w:rsidRPr="006E383C">
        <w:rPr>
          <w:shd w:val="clear" w:color="auto" w:fill="FFFFFF"/>
        </w:rPr>
        <w:t>ransformation</w:t>
      </w:r>
    </w:p>
    <w:p w:rsidR="000A2229" w:rsidRDefault="006930EF" w:rsidP="00CA0187">
      <w:pPr>
        <w:pStyle w:val="BDTextBulletList2"/>
        <w:rPr>
          <w:shd w:val="clear" w:color="auto" w:fill="FFFFFF"/>
        </w:rPr>
      </w:pPr>
      <w:r>
        <w:rPr>
          <w:shd w:val="clear" w:color="auto" w:fill="FFFFFF"/>
        </w:rPr>
        <w:t>Aggregated data m</w:t>
      </w:r>
      <w:r w:rsidRPr="00BD52F8">
        <w:rPr>
          <w:shd w:val="clear" w:color="auto" w:fill="FFFFFF"/>
        </w:rPr>
        <w:t>anagement</w:t>
      </w:r>
    </w:p>
    <w:p w:rsidR="000A2229" w:rsidRDefault="006930EF" w:rsidP="00CA0187">
      <w:pPr>
        <w:pStyle w:val="BDTextBulletList2"/>
        <w:rPr>
          <w:shd w:val="clear" w:color="auto" w:fill="FFFFFF"/>
        </w:rPr>
      </w:pPr>
      <w:r w:rsidRPr="00BD52F8">
        <w:rPr>
          <w:shd w:val="clear" w:color="auto" w:fill="FFFFFF"/>
        </w:rPr>
        <w:t>Authenticated</w:t>
      </w:r>
      <w:r>
        <w:rPr>
          <w:shd w:val="clear" w:color="auto" w:fill="FFFFFF"/>
        </w:rPr>
        <w:t xml:space="preserve"> computations</w:t>
      </w:r>
    </w:p>
    <w:p w:rsidR="000A2229" w:rsidRDefault="006930EF" w:rsidP="00CA0187">
      <w:pPr>
        <w:pStyle w:val="BDTextBulletList2"/>
        <w:rPr>
          <w:shd w:val="clear" w:color="auto" w:fill="FFFFFF"/>
        </w:rPr>
      </w:pPr>
      <w:r>
        <w:rPr>
          <w:shd w:val="clear" w:color="auto" w:fill="FFFFFF"/>
        </w:rPr>
        <w:t>Computations on encrypted data</w:t>
      </w:r>
    </w:p>
    <w:p w:rsidR="006930EF" w:rsidRPr="00BD52F8" w:rsidRDefault="006930EF" w:rsidP="00CA0187">
      <w:pPr>
        <w:pStyle w:val="BDTextBulletList"/>
        <w:rPr>
          <w:shd w:val="clear" w:color="auto" w:fill="FFFFFF"/>
        </w:rPr>
      </w:pPr>
      <w:r w:rsidRPr="00BD52F8">
        <w:rPr>
          <w:shd w:val="clear" w:color="auto" w:fill="FFFFFF"/>
        </w:rPr>
        <w:t>Data Life Cycle Management</w:t>
      </w:r>
    </w:p>
    <w:p w:rsidR="000A2229" w:rsidRDefault="006930EF" w:rsidP="00CA0187">
      <w:pPr>
        <w:pStyle w:val="BDTextBulletList2"/>
      </w:pPr>
      <w:r>
        <w:t>Disposition, migration, and retention policies</w:t>
      </w:r>
    </w:p>
    <w:p w:rsidR="00963F0D" w:rsidRDefault="006930EF" w:rsidP="00CA0187">
      <w:pPr>
        <w:pStyle w:val="BDTextBulletList2"/>
      </w:pPr>
      <w:r>
        <w:t>PII</w:t>
      </w:r>
      <w:r w:rsidR="007011D6">
        <w:t xml:space="preserve"> microdata as “hazardous” </w:t>
      </w:r>
      <w:r w:rsidR="00963F0D">
        <w:rPr>
          <w:rStyle w:val="EndnoteReference"/>
        </w:rPr>
        <w:endnoteReference w:id="26"/>
      </w:r>
    </w:p>
    <w:p w:rsidR="000A2229" w:rsidRDefault="006930EF" w:rsidP="00CA0187">
      <w:pPr>
        <w:pStyle w:val="BDTextBulletList2"/>
      </w:pPr>
      <w:r>
        <w:t xml:space="preserve">De-identification and anonymization </w:t>
      </w:r>
    </w:p>
    <w:p w:rsidR="000A2229" w:rsidRDefault="006930EF" w:rsidP="00CA0187">
      <w:pPr>
        <w:pStyle w:val="BDTextBulletList2"/>
      </w:pPr>
      <w:r>
        <w:t>Re-identification risk management</w:t>
      </w:r>
    </w:p>
    <w:p w:rsidR="006930EF" w:rsidRDefault="006930EF" w:rsidP="00CA0187">
      <w:pPr>
        <w:pStyle w:val="BDTextBulletList"/>
      </w:pPr>
      <w:r>
        <w:t>End-Point Validation</w:t>
      </w:r>
    </w:p>
    <w:p w:rsidR="006930EF" w:rsidRDefault="006930EF" w:rsidP="00CA0187">
      <w:pPr>
        <w:pStyle w:val="BDTextBulletList"/>
      </w:pPr>
      <w:r>
        <w:t>DRM</w:t>
      </w:r>
    </w:p>
    <w:p w:rsidR="00E44205" w:rsidRDefault="00E44205" w:rsidP="00CA0187">
      <w:pPr>
        <w:pStyle w:val="BDTextBulletList"/>
      </w:pPr>
      <w:r>
        <w:t>Trust</w:t>
      </w:r>
    </w:p>
    <w:p w:rsidR="00E44205" w:rsidRDefault="00E44205" w:rsidP="00CA0187">
      <w:pPr>
        <w:pStyle w:val="BDTextBulletList"/>
      </w:pPr>
      <w:r>
        <w:t xml:space="preserve">Openness </w:t>
      </w:r>
    </w:p>
    <w:p w:rsidR="00E44205" w:rsidRDefault="00E44205" w:rsidP="00CA0187">
      <w:pPr>
        <w:pStyle w:val="BDTextBulletList"/>
      </w:pPr>
      <w:r>
        <w:t xml:space="preserve">Fairness and Information Ethics </w:t>
      </w:r>
      <w:r w:rsidR="00F33701">
        <w:rPr>
          <w:rStyle w:val="EndnoteReference"/>
        </w:rPr>
        <w:endnoteReference w:id="27"/>
      </w:r>
    </w:p>
    <w:p w:rsidR="000A2229" w:rsidRPr="00CA0187" w:rsidRDefault="00A80941" w:rsidP="00CA0187">
      <w:pPr>
        <w:pStyle w:val="Heading3"/>
        <w:rPr>
          <w:rStyle w:val="Heading1Char"/>
          <w:b/>
          <w:bCs/>
          <w:color w:val="404040" w:themeColor="text1" w:themeTint="BF"/>
          <w:sz w:val="24"/>
          <w:szCs w:val="22"/>
        </w:rPr>
      </w:pPr>
      <w:bookmarkStart w:id="303" w:name="_Toc380675028"/>
      <w:bookmarkStart w:id="304" w:name="_Toc380995954"/>
      <w:bookmarkStart w:id="305" w:name="_Toc381017126"/>
      <w:bookmarkStart w:id="306" w:name="_Toc381342652"/>
      <w:bookmarkStart w:id="307" w:name="_Toc385838166"/>
      <w:bookmarkStart w:id="308" w:name="_Toc409132032"/>
      <w:r w:rsidRPr="00CA0187">
        <w:rPr>
          <w:rStyle w:val="Heading1Char"/>
          <w:b/>
          <w:bCs/>
          <w:color w:val="404040" w:themeColor="text1" w:themeTint="BF"/>
          <w:sz w:val="24"/>
          <w:szCs w:val="22"/>
        </w:rPr>
        <w:t>Visibility and Infrastructure Management</w:t>
      </w:r>
      <w:bookmarkEnd w:id="303"/>
      <w:bookmarkEnd w:id="304"/>
      <w:bookmarkEnd w:id="305"/>
      <w:bookmarkEnd w:id="306"/>
      <w:bookmarkEnd w:id="307"/>
      <w:bookmarkEnd w:id="308"/>
    </w:p>
    <w:p w:rsidR="00F32DD7" w:rsidRDefault="00A80941" w:rsidP="00CA0187">
      <w:pPr>
        <w:pStyle w:val="BDTextBulletList"/>
      </w:pPr>
      <w:r w:rsidRPr="00A80941">
        <w:t>Threat and Vulnerability Management</w:t>
      </w:r>
      <w:r w:rsidR="00F26EF1">
        <w:t xml:space="preserve">: </w:t>
      </w:r>
    </w:p>
    <w:p w:rsidR="000A2229" w:rsidRDefault="00A80941" w:rsidP="00CA0187">
      <w:pPr>
        <w:pStyle w:val="BDTextBulletList2"/>
      </w:pPr>
      <w:r w:rsidRPr="00A80941">
        <w:t>DoS-resistant cryptographic protocols</w:t>
      </w:r>
    </w:p>
    <w:p w:rsidR="00F32DD7" w:rsidRDefault="00A80941" w:rsidP="00CA0187">
      <w:pPr>
        <w:pStyle w:val="BDTextBulletList"/>
      </w:pPr>
      <w:r w:rsidRPr="00A80941">
        <w:t>Monitoring and Alerting</w:t>
      </w:r>
      <w:r w:rsidR="00F26EF1">
        <w:t xml:space="preserve">: </w:t>
      </w:r>
    </w:p>
    <w:p w:rsidR="000A2229" w:rsidRDefault="006930EF" w:rsidP="00CA0187">
      <w:pPr>
        <w:pStyle w:val="BDTextBulletList2"/>
      </w:pPr>
      <w:r>
        <w:t xml:space="preserve">As noted in the </w:t>
      </w:r>
      <w:r w:rsidRPr="00272EB1">
        <w:t xml:space="preserve">Critical Infrastructure </w:t>
      </w:r>
      <w:r w:rsidRPr="009A41BE">
        <w:t>Cybersecurity Framework</w:t>
      </w:r>
      <w:r w:rsidRPr="00272EB1">
        <w:t xml:space="preserve"> </w:t>
      </w:r>
      <w:r>
        <w:t>(CIICF), Big Data affords new opportunities for large-scale security intelligence, complex event fusion, analytics, and monitoring.</w:t>
      </w:r>
    </w:p>
    <w:p w:rsidR="00F32DD7" w:rsidRDefault="006930EF" w:rsidP="00CA0187">
      <w:pPr>
        <w:pStyle w:val="BDTextBulletList"/>
      </w:pPr>
      <w:r>
        <w:t>Mitigation</w:t>
      </w:r>
      <w:r w:rsidR="00F26EF1">
        <w:t xml:space="preserve">: </w:t>
      </w:r>
    </w:p>
    <w:p w:rsidR="000A2229" w:rsidRDefault="006930EF" w:rsidP="00CA0187">
      <w:pPr>
        <w:pStyle w:val="BDTextBulletList2"/>
      </w:pPr>
      <w:r>
        <w:t>Breach mitigation planning for Big Data may be qualitatively or quantitatively different.</w:t>
      </w:r>
    </w:p>
    <w:p w:rsidR="00F32DD7" w:rsidRDefault="00A80941" w:rsidP="00CA0187">
      <w:pPr>
        <w:pStyle w:val="BDTextBulletList"/>
      </w:pPr>
      <w:r w:rsidRPr="00A80941">
        <w:t>Configuration Management</w:t>
      </w:r>
      <w:r w:rsidR="00F26EF1">
        <w:t>:</w:t>
      </w:r>
      <w:r w:rsidRPr="00A80941">
        <w:t xml:space="preserve"> </w:t>
      </w:r>
    </w:p>
    <w:p w:rsidR="000A2229" w:rsidRDefault="00A80941" w:rsidP="00CA0187">
      <w:pPr>
        <w:pStyle w:val="BDTextBulletList2"/>
      </w:pPr>
      <w:r w:rsidRPr="00A80941">
        <w:t>Configuration management is one aspect of preserving system and data integrity.</w:t>
      </w:r>
      <w:r w:rsidR="00F26EF1">
        <w:t xml:space="preserve"> It can include the following:</w:t>
      </w:r>
    </w:p>
    <w:p w:rsidR="000A2229" w:rsidRDefault="00A80941" w:rsidP="00CA0187">
      <w:pPr>
        <w:pStyle w:val="BDTextBulletList2"/>
      </w:pPr>
      <w:r w:rsidRPr="00A80941">
        <w:t>Patch Management</w:t>
      </w:r>
    </w:p>
    <w:p w:rsidR="000A2229" w:rsidRDefault="00A80941" w:rsidP="00CA0187">
      <w:pPr>
        <w:pStyle w:val="BDTextBulletList2"/>
      </w:pPr>
      <w:r w:rsidRPr="00A80941">
        <w:t>Upgrades</w:t>
      </w:r>
    </w:p>
    <w:p w:rsidR="00F32DD7" w:rsidRDefault="00A80941" w:rsidP="00CA0187">
      <w:pPr>
        <w:pStyle w:val="BDTextBulletList"/>
      </w:pPr>
      <w:r w:rsidRPr="00A80941">
        <w:t>Logging</w:t>
      </w:r>
      <w:r w:rsidR="00F26EF1">
        <w:t xml:space="preserve">: </w:t>
      </w:r>
    </w:p>
    <w:p w:rsidR="000A2229" w:rsidRDefault="00A80941" w:rsidP="00CA0187">
      <w:pPr>
        <w:pStyle w:val="BDTextBulletList2"/>
      </w:pPr>
      <w:r w:rsidRPr="00A80941">
        <w:t xml:space="preserve">Big Data must produce and manage more logs of greater diversity and velocity. For example, profiling and statistical sampling may </w:t>
      </w:r>
      <w:r w:rsidR="00D000C4">
        <w:t>be required on an ongoing basis</w:t>
      </w:r>
    </w:p>
    <w:p w:rsidR="00F32DD7" w:rsidRDefault="006930EF" w:rsidP="00CA0187">
      <w:pPr>
        <w:pStyle w:val="BDTextBulletList"/>
      </w:pPr>
      <w:r>
        <w:t>M</w:t>
      </w:r>
      <w:r w:rsidR="00A80941" w:rsidRPr="00A80941">
        <w:t>alware Surveillance and Remediation</w:t>
      </w:r>
      <w:r w:rsidR="00F26EF1">
        <w:t xml:space="preserve">: </w:t>
      </w:r>
    </w:p>
    <w:p w:rsidR="000A2229" w:rsidRDefault="00A80941" w:rsidP="00CA0187">
      <w:pPr>
        <w:pStyle w:val="BDTextBulletList2"/>
      </w:pPr>
      <w:r w:rsidRPr="00A80941">
        <w:t>This is a well-understood domain, but Big Data can cross traditional system ownership boundaries. Review of NIST’s “Identify, Protect, Detect, Respond, and Recover” framework may unco</w:t>
      </w:r>
      <w:r w:rsidR="00D000C4">
        <w:t>ver planning unique to Big Data</w:t>
      </w:r>
    </w:p>
    <w:p w:rsidR="00F32DD7" w:rsidRDefault="00A80941" w:rsidP="00CA0187">
      <w:pPr>
        <w:pStyle w:val="BDTextBulletList"/>
      </w:pPr>
      <w:r w:rsidRPr="00A80941">
        <w:t>Network Boundary Control</w:t>
      </w:r>
      <w:r w:rsidR="00FB1929">
        <w:t>:</w:t>
      </w:r>
    </w:p>
    <w:p w:rsidR="000A2229" w:rsidRDefault="00A80941" w:rsidP="00CA0187">
      <w:pPr>
        <w:pStyle w:val="BDTextBulletList2"/>
      </w:pPr>
      <w:r w:rsidRPr="00A80941">
        <w:lastRenderedPageBreak/>
        <w:t xml:space="preserve">Establishes a data-agnostic </w:t>
      </w:r>
      <w:r w:rsidR="00D000C4">
        <w:t>connection for a secure channel</w:t>
      </w:r>
    </w:p>
    <w:p w:rsidR="00F32DD7" w:rsidRDefault="00A80941" w:rsidP="00CA0187">
      <w:pPr>
        <w:pStyle w:val="BDTextBulletList3"/>
      </w:pPr>
      <w:commentRangeStart w:id="309"/>
      <w:r w:rsidRPr="00A80941">
        <w:t>Shared</w:t>
      </w:r>
      <w:commentRangeEnd w:id="309"/>
      <w:r w:rsidR="00780172">
        <w:rPr>
          <w:rStyle w:val="CommentReference"/>
        </w:rPr>
        <w:commentReference w:id="309"/>
      </w:r>
      <w:r w:rsidRPr="00A80941">
        <w:t xml:space="preserve"> services network architecture</w:t>
      </w:r>
      <w:r w:rsidR="00C968B8">
        <w:t>, such as those specified as “secure channel use cases and requirements” in the ETSI TS 102 484 Smart Card</w:t>
      </w:r>
      <w:r w:rsidR="00306F85">
        <w:rPr>
          <w:rStyle w:val="EndnoteReference"/>
        </w:rPr>
        <w:endnoteReference w:id="28"/>
      </w:r>
      <w:r w:rsidR="00C968B8">
        <w:t xml:space="preserve"> specification.</w:t>
      </w:r>
    </w:p>
    <w:p w:rsidR="000A2229" w:rsidRDefault="00A80941" w:rsidP="00CA0187">
      <w:pPr>
        <w:pStyle w:val="BDTextBulletList3"/>
      </w:pPr>
      <w:r w:rsidRPr="00A80941">
        <w:t>Zones/cloud network design (including connectivity)</w:t>
      </w:r>
    </w:p>
    <w:p w:rsidR="000A2229" w:rsidRDefault="00A80941" w:rsidP="00CA0187">
      <w:pPr>
        <w:pStyle w:val="BDTextBulletList"/>
      </w:pPr>
      <w:r w:rsidRPr="00A80941">
        <w:t>Resilience, Redundancy, and Recovery</w:t>
      </w:r>
      <w:r w:rsidR="00F26EF1">
        <w:t>:</w:t>
      </w:r>
    </w:p>
    <w:p w:rsidR="00F32DD7" w:rsidRDefault="00A80941" w:rsidP="00CA0187">
      <w:pPr>
        <w:pStyle w:val="BDTextBulletList2"/>
      </w:pPr>
      <w:r w:rsidRPr="00A80941">
        <w:t xml:space="preserve">Resilience: </w:t>
      </w:r>
    </w:p>
    <w:p w:rsidR="000A2229" w:rsidRDefault="00A80941" w:rsidP="00CA0187">
      <w:pPr>
        <w:pStyle w:val="BDTextBulletList3"/>
      </w:pPr>
      <w:r w:rsidRPr="00A80941">
        <w:t xml:space="preserve">The security apparatus for a Big Data system may be comparatively fragile </w:t>
      </w:r>
      <w:r w:rsidR="00D000C4">
        <w:t>in comparison to other systems</w:t>
      </w:r>
    </w:p>
    <w:p w:rsidR="000A2229" w:rsidRDefault="001D4B84" w:rsidP="00D000C4">
      <w:pPr>
        <w:pStyle w:val="BDTextBulletList2"/>
      </w:pPr>
      <w:r>
        <w:t>Redundancy:</w:t>
      </w:r>
    </w:p>
    <w:p w:rsidR="00780172" w:rsidRDefault="00780172" w:rsidP="00780172">
      <w:pPr>
        <w:pStyle w:val="BDTextBulletList2"/>
        <w:numPr>
          <w:ilvl w:val="1"/>
          <w:numId w:val="33"/>
        </w:numPr>
      </w:pPr>
      <w:r>
        <w:t>Redundancy within Big Data systems presents challenges at different levels.</w:t>
      </w:r>
      <w:r w:rsidR="00F9553E">
        <w:t xml:space="preserve"> Replication to maintain intentional redundancy within a Big Data system takes place at one software level. At another level, entirely redundant systems designed to support failover, resilience or reduced data center latency may be more difficult due to Velocity, Volume or other aspects of Big Data.</w:t>
      </w:r>
    </w:p>
    <w:p w:rsidR="00F32DD7" w:rsidRDefault="00A80941" w:rsidP="00CA0187">
      <w:pPr>
        <w:pStyle w:val="BDTextBulletList2"/>
      </w:pPr>
      <w:r w:rsidRPr="00A80941">
        <w:t xml:space="preserve">Recovery: </w:t>
      </w:r>
    </w:p>
    <w:p w:rsidR="000A2229" w:rsidRDefault="00A80941" w:rsidP="00CA0187">
      <w:pPr>
        <w:pStyle w:val="BDTextBulletList3"/>
      </w:pPr>
      <w:r w:rsidRPr="00A80941">
        <w:t xml:space="preserve">Recovery for Big Data security failures may require considerable advance provisioning beyond that required for small data. Response planning and communications with users may be on a similarly </w:t>
      </w:r>
      <w:r w:rsidR="00406A91">
        <w:t>large</w:t>
      </w:r>
      <w:r w:rsidR="00406A91" w:rsidRPr="00A80941">
        <w:t xml:space="preserve"> </w:t>
      </w:r>
      <w:r w:rsidRPr="00A80941">
        <w:t>scale.</w:t>
      </w:r>
    </w:p>
    <w:p w:rsidR="00D11465" w:rsidRPr="00CA0187" w:rsidRDefault="006930EF" w:rsidP="00CA0187">
      <w:pPr>
        <w:pStyle w:val="Heading3"/>
      </w:pPr>
      <w:bookmarkStart w:id="310" w:name="_Toc381017127"/>
      <w:bookmarkStart w:id="311" w:name="_Toc385838167"/>
      <w:bookmarkStart w:id="312" w:name="_Toc409132033"/>
      <w:r w:rsidRPr="00CA0187">
        <w:t>Risk and Accountability</w:t>
      </w:r>
      <w:bookmarkEnd w:id="310"/>
      <w:bookmarkEnd w:id="311"/>
      <w:bookmarkEnd w:id="312"/>
      <w:r w:rsidR="0060460D" w:rsidRPr="00CA0187">
        <w:t xml:space="preserve"> </w:t>
      </w:r>
    </w:p>
    <w:p w:rsidR="00D11465" w:rsidRDefault="00D11465" w:rsidP="00CA0187">
      <w:pPr>
        <w:pStyle w:val="BDTextBulletList"/>
      </w:pPr>
      <w:r>
        <w:t>Accountabili</w:t>
      </w:r>
      <w:r w:rsidR="00834DBE">
        <w:t>t</w:t>
      </w:r>
      <w:r>
        <w:t>y</w:t>
      </w:r>
    </w:p>
    <w:p w:rsidR="000A2229" w:rsidRDefault="006930EF" w:rsidP="00CA0187">
      <w:pPr>
        <w:pStyle w:val="BDTextBulletList2"/>
      </w:pPr>
      <w:r>
        <w:t>Information, process, and role behavior accountability can be achieved through various means, including:</w:t>
      </w:r>
    </w:p>
    <w:p w:rsidR="000A2229" w:rsidRDefault="006930EF" w:rsidP="00CA0187">
      <w:pPr>
        <w:pStyle w:val="BDTextBulletList3"/>
      </w:pPr>
      <w:r>
        <w:t>Transparency</w:t>
      </w:r>
      <w:r w:rsidR="00CA0187">
        <w:t xml:space="preserve"> portals and inspection points</w:t>
      </w:r>
    </w:p>
    <w:p w:rsidR="000A2229" w:rsidRDefault="006930EF" w:rsidP="00CA0187">
      <w:pPr>
        <w:pStyle w:val="BDTextBulletList3"/>
      </w:pPr>
      <w:r>
        <w:t>Forward- an</w:t>
      </w:r>
      <w:r w:rsidR="00CA0187">
        <w:t>d reverse-provenance inspection</w:t>
      </w:r>
    </w:p>
    <w:p w:rsidR="00D11465" w:rsidRDefault="006930EF" w:rsidP="00CA0187">
      <w:pPr>
        <w:pStyle w:val="BDTextBulletList"/>
      </w:pPr>
      <w:r>
        <w:t>Compliance</w:t>
      </w:r>
      <w:r w:rsidR="0060460D">
        <w:t>:</w:t>
      </w:r>
      <w:r>
        <w:t xml:space="preserve"> </w:t>
      </w:r>
    </w:p>
    <w:p w:rsidR="000A2229" w:rsidRDefault="006930EF" w:rsidP="00CA0187">
      <w:pPr>
        <w:pStyle w:val="BDTextBulletList2"/>
      </w:pPr>
      <w:r>
        <w:t xml:space="preserve">Big Data compliance can span multiple aspects of the security and privacy taxonomy, including privacy, reporting, and nation-specific law. </w:t>
      </w:r>
    </w:p>
    <w:p w:rsidR="000A2229" w:rsidRDefault="006930EF" w:rsidP="00CA0187">
      <w:pPr>
        <w:pStyle w:val="BDTextBulletList"/>
        <w:rPr>
          <w:shd w:val="clear" w:color="auto" w:fill="FFFFFF"/>
        </w:rPr>
      </w:pPr>
      <w:r>
        <w:t>F</w:t>
      </w:r>
      <w:r w:rsidRPr="00BD52F8">
        <w:rPr>
          <w:shd w:val="clear" w:color="auto" w:fill="FFFFFF"/>
        </w:rPr>
        <w:t>orensics</w:t>
      </w:r>
      <w:r w:rsidR="0060460D">
        <w:rPr>
          <w:shd w:val="clear" w:color="auto" w:fill="FFFFFF"/>
        </w:rPr>
        <w:t xml:space="preserve">: </w:t>
      </w:r>
    </w:p>
    <w:p w:rsidR="000A2229" w:rsidRDefault="006930EF" w:rsidP="00CA0187">
      <w:pPr>
        <w:pStyle w:val="BDTextBulletList2"/>
        <w:rPr>
          <w:shd w:val="clear" w:color="auto" w:fill="FFFFFF"/>
        </w:rPr>
      </w:pPr>
      <w:r w:rsidRPr="00BD52F8">
        <w:rPr>
          <w:shd w:val="clear" w:color="auto" w:fill="FFFFFF"/>
        </w:rPr>
        <w:t>Forensics techniques enabled by Big Data</w:t>
      </w:r>
    </w:p>
    <w:p w:rsidR="000A2229" w:rsidRDefault="006930EF" w:rsidP="00CA0187">
      <w:pPr>
        <w:pStyle w:val="BDTextBulletList2"/>
        <w:rPr>
          <w:shd w:val="clear" w:color="auto" w:fill="FFFFFF"/>
        </w:rPr>
      </w:pPr>
      <w:r w:rsidRPr="00BD52F8">
        <w:rPr>
          <w:shd w:val="clear" w:color="auto" w:fill="FFFFFF"/>
        </w:rPr>
        <w:t>Forensics used in Big Data security failure scenarios</w:t>
      </w:r>
    </w:p>
    <w:p w:rsidR="00D11465" w:rsidRDefault="006930EF" w:rsidP="00CA0187">
      <w:pPr>
        <w:pStyle w:val="BDTextBulletList"/>
      </w:pPr>
      <w:r>
        <w:t>Business Risk Level</w:t>
      </w:r>
      <w:r w:rsidR="0060460D">
        <w:t xml:space="preserve">: </w:t>
      </w:r>
    </w:p>
    <w:p w:rsidR="000A2229" w:rsidRDefault="006930EF" w:rsidP="00CA0187">
      <w:pPr>
        <w:pStyle w:val="BDTextBulletList2"/>
      </w:pPr>
      <w:r>
        <w:t>Big Data risk assessments should be mapped to each element of the taxonomy.</w:t>
      </w:r>
      <w:r w:rsidR="0082462E">
        <w:rPr>
          <w:rStyle w:val="EndnoteReference"/>
        </w:rPr>
        <w:endnoteReference w:id="29"/>
      </w:r>
      <w:r w:rsidR="0082462E">
        <w:t xml:space="preserve"> </w:t>
      </w:r>
      <w:r>
        <w:t>Business risk models can incorporate privacy considerations.</w:t>
      </w:r>
      <w:bookmarkStart w:id="313" w:name="_Toc380675029"/>
      <w:bookmarkStart w:id="314" w:name="_Toc380995955"/>
    </w:p>
    <w:p w:rsidR="000A2229" w:rsidRPr="00CA0187" w:rsidRDefault="008E6F73" w:rsidP="00CA0187">
      <w:pPr>
        <w:pStyle w:val="Heading2"/>
      </w:pPr>
      <w:bookmarkStart w:id="315" w:name="_Toc381017128"/>
      <w:bookmarkStart w:id="316" w:name="_Toc381342653"/>
      <w:bookmarkStart w:id="317" w:name="_Toc385838168"/>
      <w:bookmarkStart w:id="318" w:name="_Toc409132034"/>
      <w:r>
        <w:t xml:space="preserve">Roles </w:t>
      </w:r>
      <w:r w:rsidR="006930EF" w:rsidRPr="00CA0187">
        <w:t xml:space="preserve">Taxonomy </w:t>
      </w:r>
      <w:bookmarkEnd w:id="313"/>
      <w:bookmarkEnd w:id="314"/>
      <w:bookmarkEnd w:id="315"/>
      <w:bookmarkEnd w:id="316"/>
      <w:bookmarkEnd w:id="317"/>
      <w:r>
        <w:t>of Security and Privacy Topics</w:t>
      </w:r>
      <w:bookmarkEnd w:id="318"/>
    </w:p>
    <w:p w:rsidR="006930EF" w:rsidRDefault="006930EF" w:rsidP="00CA0187">
      <w:r>
        <w:t xml:space="preserve">Documents for review on Big Data security </w:t>
      </w:r>
      <w:r w:rsidR="00371E40">
        <w:t xml:space="preserve">should </w:t>
      </w:r>
      <w:r>
        <w:t>be accessible to a diverse audience</w:t>
      </w:r>
      <w:r w:rsidR="008C5BB4">
        <w:t>, including individuals who</w:t>
      </w:r>
      <w:r w:rsidR="00B4041C">
        <w:t xml:space="preserve"> </w:t>
      </w:r>
      <w:r>
        <w:t xml:space="preserve">specialize in cryptography, security, compliance, </w:t>
      </w:r>
      <w:r w:rsidR="00EA6DC9">
        <w:t xml:space="preserve">or </w:t>
      </w:r>
      <w:r>
        <w:t xml:space="preserve">information technology. In addition, there are domain experts and corporate decision makers </w:t>
      </w:r>
      <w:r w:rsidR="002F21E8">
        <w:t xml:space="preserve">who </w:t>
      </w:r>
      <w:r w:rsidR="00A136B2">
        <w:t>should</w:t>
      </w:r>
      <w:r>
        <w:t xml:space="preserve"> understand the costs and impact of these controls. </w:t>
      </w:r>
      <w:r w:rsidRPr="00AE167F">
        <w:t>Ideally, these documents would be prefaced by information that would help specialists</w:t>
      </w:r>
      <w:r w:rsidR="00A206EB">
        <w:t xml:space="preserve"> find the content relevant to them. The specialists could then provide feedback on those sections.</w:t>
      </w:r>
      <w:r w:rsidRPr="00AE167F">
        <w:t xml:space="preserve"> </w:t>
      </w:r>
    </w:p>
    <w:p w:rsidR="006930EF" w:rsidRDefault="006930EF" w:rsidP="00CA0187">
      <w:r>
        <w:t xml:space="preserve">Organizations </w:t>
      </w:r>
      <w:r w:rsidR="00323CDF">
        <w:t>typically</w:t>
      </w:r>
      <w:r>
        <w:t xml:space="preserve"> contain diverse roles and workflows for participating in a Big Data ecosystem. Therefore, this document proposes a pattern to help identify the “axis” of an individual’s roles and </w:t>
      </w:r>
      <w:r>
        <w:lastRenderedPageBreak/>
        <w:t>responsibilities, as well as classify the security controls in a similar manner to make these more accessible to each class.</w:t>
      </w:r>
    </w:p>
    <w:p w:rsidR="006930EF" w:rsidRPr="005C39FA" w:rsidRDefault="006930EF" w:rsidP="00BC00FB">
      <w:pPr>
        <w:pStyle w:val="Heading3"/>
      </w:pPr>
      <w:bookmarkStart w:id="319" w:name="_Toc380675031"/>
      <w:bookmarkStart w:id="320" w:name="_Toc380995957"/>
      <w:bookmarkStart w:id="321" w:name="_Toc381017130"/>
      <w:bookmarkStart w:id="322" w:name="_Toc381342654"/>
      <w:bookmarkStart w:id="323" w:name="_Toc385838169"/>
      <w:bookmarkStart w:id="324" w:name="_Toc409132035"/>
      <w:r w:rsidRPr="005C39FA">
        <w:t xml:space="preserve">Infrastructure </w:t>
      </w:r>
      <w:bookmarkEnd w:id="319"/>
      <w:bookmarkEnd w:id="320"/>
      <w:bookmarkEnd w:id="321"/>
      <w:bookmarkEnd w:id="322"/>
      <w:bookmarkEnd w:id="323"/>
      <w:r w:rsidR="00F9553E">
        <w:t>Management</w:t>
      </w:r>
      <w:bookmarkEnd w:id="324"/>
      <w:r w:rsidR="00F9553E" w:rsidRPr="005C39FA">
        <w:t xml:space="preserve"> </w:t>
      </w:r>
    </w:p>
    <w:p w:rsidR="006930EF" w:rsidRDefault="006930EF" w:rsidP="005C39FA">
      <w:r>
        <w:t>Typically</w:t>
      </w:r>
      <w:r w:rsidR="00323CDF">
        <w:t>,</w:t>
      </w:r>
      <w:r>
        <w:t xml:space="preserve"> th</w:t>
      </w:r>
      <w:r w:rsidR="00085FC0">
        <w:t>e individual role</w:t>
      </w:r>
      <w:r w:rsidR="00FC127E">
        <w:t xml:space="preserve"> </w:t>
      </w:r>
      <w:r>
        <w:t xml:space="preserve">axis contains individuals and groups </w:t>
      </w:r>
      <w:r w:rsidR="00323CDF">
        <w:t>who</w:t>
      </w:r>
      <w:r>
        <w:t xml:space="preserve"> are responsible for technical reviews before</w:t>
      </w:r>
      <w:r w:rsidR="00323CDF">
        <w:t xml:space="preserve"> their</w:t>
      </w:r>
      <w:r>
        <w:t xml:space="preserve"> organization </w:t>
      </w:r>
      <w:r w:rsidR="00323CDF">
        <w:t xml:space="preserve">is </w:t>
      </w:r>
      <w:r>
        <w:t>on-boarded in a data ecosystem</w:t>
      </w:r>
      <w:r w:rsidR="00323CDF">
        <w:t>. After the on-boarding,</w:t>
      </w:r>
      <w:r>
        <w:t xml:space="preserve"> they are</w:t>
      </w:r>
      <w:r w:rsidR="00323CDF">
        <w:t xml:space="preserve"> usually</w:t>
      </w:r>
      <w:r>
        <w:t xml:space="preserve"> responsible for addressing defects and security issues. </w:t>
      </w:r>
    </w:p>
    <w:p w:rsidR="006930EF" w:rsidRDefault="006930EF" w:rsidP="005C39FA">
      <w:r>
        <w:t xml:space="preserve">When </w:t>
      </w:r>
      <w:r w:rsidR="00737B68" w:rsidRPr="00737B68">
        <w:t xml:space="preserve">infrastructure technology </w:t>
      </w:r>
      <w:r>
        <w:t xml:space="preserve">personnel work across organizational boundaries, they accommodate diverse technologies, infrastructures, and workflows </w:t>
      </w:r>
      <w:r w:rsidR="005462F3">
        <w:t>and the integration of these three elements</w:t>
      </w:r>
      <w:r>
        <w:t xml:space="preserve">. For Big Data security, these include identity, authorization, access control, and log aggregation. </w:t>
      </w:r>
    </w:p>
    <w:p w:rsidR="006930EF" w:rsidRDefault="006930EF" w:rsidP="005C39FA">
      <w:r>
        <w:t>Their backgrounds and practices, as well as the terminologies they use, tend to be uniform, and they face similar pressures within their organizations to</w:t>
      </w:r>
      <w:r w:rsidR="008A16A3">
        <w:t xml:space="preserve"> constantly do more with less. ‘</w:t>
      </w:r>
      <w:r>
        <w:t>Save Money</w:t>
      </w:r>
      <w:r w:rsidR="008A16A3">
        <w:t>’</w:t>
      </w:r>
      <w:r>
        <w:t xml:space="preserve"> is the underlying theme, and </w:t>
      </w:r>
      <w:r w:rsidR="00131916" w:rsidRPr="00737B68">
        <w:t xml:space="preserve">infrastructure technology </w:t>
      </w:r>
      <w:r>
        <w:t xml:space="preserve">usually faces pressure when problems arise. </w:t>
      </w:r>
    </w:p>
    <w:p w:rsidR="000A2229" w:rsidRPr="005C39FA" w:rsidRDefault="006930EF" w:rsidP="00BC00FB">
      <w:pPr>
        <w:pStyle w:val="Heading3"/>
      </w:pPr>
      <w:bookmarkStart w:id="325" w:name="_Toc380675032"/>
      <w:bookmarkStart w:id="326" w:name="_Toc380995958"/>
      <w:bookmarkStart w:id="327" w:name="_Toc381017131"/>
      <w:bookmarkStart w:id="328" w:name="_Toc381342655"/>
      <w:bookmarkStart w:id="329" w:name="_Toc385838170"/>
      <w:bookmarkStart w:id="330" w:name="_Toc409132036"/>
      <w:r w:rsidRPr="005C39FA">
        <w:t>GRC</w:t>
      </w:r>
      <w:bookmarkEnd w:id="325"/>
      <w:bookmarkEnd w:id="326"/>
      <w:bookmarkEnd w:id="327"/>
      <w:bookmarkEnd w:id="328"/>
      <w:bookmarkEnd w:id="329"/>
      <w:bookmarkEnd w:id="330"/>
    </w:p>
    <w:p w:rsidR="000A2229" w:rsidRDefault="006930EF" w:rsidP="005C39FA">
      <w:r>
        <w:t>Typically</w:t>
      </w:r>
      <w:r w:rsidR="000870FB">
        <w:t>,</w:t>
      </w:r>
      <w:r>
        <w:t xml:space="preserve"> GRC is a function that draws participation from multiple </w:t>
      </w:r>
      <w:r w:rsidR="000870FB">
        <w:t>areas of the</w:t>
      </w:r>
      <w:r>
        <w:t xml:space="preserve"> organization, such as </w:t>
      </w:r>
      <w:r w:rsidR="002E61E9">
        <w:t>l</w:t>
      </w:r>
      <w:r>
        <w:t xml:space="preserve">egal, </w:t>
      </w:r>
      <w:r w:rsidR="002E61E9">
        <w:t>human resources (</w:t>
      </w:r>
      <w:r>
        <w:t>HR</w:t>
      </w:r>
      <w:r w:rsidR="002E61E9">
        <w:t>)</w:t>
      </w:r>
      <w:r>
        <w:t xml:space="preserve">, </w:t>
      </w:r>
      <w:r w:rsidR="002E61E9">
        <w:t>information technology (</w:t>
      </w:r>
      <w:r>
        <w:t>IT</w:t>
      </w:r>
      <w:r w:rsidR="002E61E9">
        <w:t>)</w:t>
      </w:r>
      <w:r>
        <w:t xml:space="preserve">, and </w:t>
      </w:r>
      <w:r w:rsidR="002E61E9">
        <w:t>c</w:t>
      </w:r>
      <w:r>
        <w:t xml:space="preserve">ompliance. However, increasingly, GRC departments have their own heads. </w:t>
      </w:r>
      <w:r w:rsidR="00324BCC">
        <w:t>In some industries and agencies, t</w:t>
      </w:r>
      <w:r>
        <w:t xml:space="preserve">here </w:t>
      </w:r>
      <w:r w:rsidR="00324BCC">
        <w:t>may</w:t>
      </w:r>
      <w:r>
        <w:t xml:space="preserve"> be a strong focus on compliance, often in isolation from technologies. </w:t>
      </w:r>
      <w:r w:rsidR="00324BCC">
        <w:t>Big Data exacerbates this.</w:t>
      </w:r>
    </w:p>
    <w:p w:rsidR="006930EF" w:rsidRDefault="006930EF" w:rsidP="005C39FA">
      <w:r>
        <w:t>Similar to IT, GRC tends to have uniform backgrounds</w:t>
      </w:r>
      <w:r w:rsidR="007F3202">
        <w:t>,</w:t>
      </w:r>
      <w:r>
        <w:t xml:space="preserve"> leverage a common terminology</w:t>
      </w:r>
      <w:r w:rsidR="007F3202">
        <w:t>,</w:t>
      </w:r>
      <w:r>
        <w:t xml:space="preserve"> and have similar processes and workflows, which typically has marquees that influence other organizations within that vertical </w:t>
      </w:r>
      <w:r w:rsidR="0086764E">
        <w:t xml:space="preserve">market </w:t>
      </w:r>
      <w:r>
        <w:t xml:space="preserve">or sector. </w:t>
      </w:r>
    </w:p>
    <w:p w:rsidR="006930EF" w:rsidRDefault="006930EF" w:rsidP="005C39FA">
      <w:r>
        <w:t xml:space="preserve">GRC within an organization is under pressure to protect the company from risks that might arise from loss of </w:t>
      </w:r>
      <w:r w:rsidR="0086764E">
        <w:t>intellectual property</w:t>
      </w:r>
      <w:r>
        <w:t xml:space="preserve">, legal risks due to actions by individuals within the organization, and compliance risks specific to its vertical. “Stay out of jail” is one way to describe GRC’s underlying theme. GRC is also under pressure to prevent, then preserve and protect. </w:t>
      </w:r>
    </w:p>
    <w:p w:rsidR="00324BCC" w:rsidRDefault="00324BCC" w:rsidP="005C39FA">
      <w:r>
        <w:t xml:space="preserve">GRC responsibilities often entail roles assigned in legal, marketing, accounting departments or staff positions connected to the CIO. Internal and external auditors are often involved. </w:t>
      </w:r>
    </w:p>
    <w:p w:rsidR="00EA4B5A" w:rsidRDefault="00EA4B5A" w:rsidP="005C39FA">
      <w:r>
        <w:t>Smaller organizations may create, own or pro</w:t>
      </w:r>
      <w:r w:rsidR="00E44205">
        <w:t>cess Big Data, yet may</w:t>
      </w:r>
      <w:r>
        <w:t xml:space="preserve"> not have GRC systems and practices in p</w:t>
      </w:r>
      <w:r w:rsidR="00E44205">
        <w:t>lace. This is a new scenario. Prior to Big Data, GRC roles in smaller organizations received little attention</w:t>
      </w:r>
      <w:r>
        <w:t xml:space="preserve">. </w:t>
      </w:r>
    </w:p>
    <w:p w:rsidR="000A2229" w:rsidRPr="005C39FA" w:rsidRDefault="006930EF" w:rsidP="00BC00FB">
      <w:pPr>
        <w:pStyle w:val="Heading3"/>
      </w:pPr>
      <w:bookmarkStart w:id="331" w:name="_Toc380675033"/>
      <w:bookmarkStart w:id="332" w:name="_Toc380995959"/>
      <w:bookmarkStart w:id="333" w:name="_Toc381017132"/>
      <w:bookmarkStart w:id="334" w:name="_Toc381342656"/>
      <w:bookmarkStart w:id="335" w:name="_Toc385838171"/>
      <w:bookmarkStart w:id="336" w:name="_Toc409132037"/>
      <w:r w:rsidRPr="005C39FA">
        <w:t>Information Worker</w:t>
      </w:r>
      <w:bookmarkEnd w:id="336"/>
      <w:r w:rsidRPr="005C39FA">
        <w:t xml:space="preserve"> </w:t>
      </w:r>
      <w:bookmarkEnd w:id="331"/>
      <w:bookmarkEnd w:id="332"/>
      <w:bookmarkEnd w:id="333"/>
      <w:bookmarkEnd w:id="334"/>
      <w:bookmarkEnd w:id="335"/>
    </w:p>
    <w:p w:rsidR="006930EF" w:rsidRDefault="0086764E" w:rsidP="005C39FA">
      <w:r>
        <w:t xml:space="preserve">Information workers </w:t>
      </w:r>
      <w:r w:rsidR="006930EF">
        <w:t xml:space="preserve">are the individuals and groups </w:t>
      </w:r>
      <w:r w:rsidR="000870FB">
        <w:t xml:space="preserve">who </w:t>
      </w:r>
      <w:r w:rsidR="006930EF">
        <w:t>actually operate on the content that spans generation, transformation, and consumption. Due to the nascent nature of the technologies and related businesses, they tend to use common terms at the technical level; however, their roles and responsibilities, and the related workflows, do not always align across organizational boundaries. For example, a data scientist has deep specialization in the content and its transformation</w:t>
      </w:r>
      <w:r w:rsidR="0059203B">
        <w:t>,</w:t>
      </w:r>
      <w:r w:rsidR="006930EF">
        <w:t xml:space="preserve"> but typically will only care about security and cryptography when it adds friction to his or her ability to transfer or access relevant information.</w:t>
      </w:r>
    </w:p>
    <w:p w:rsidR="006930EF" w:rsidRDefault="0086764E" w:rsidP="005C39FA">
      <w:r>
        <w:t xml:space="preserve">Information workers </w:t>
      </w:r>
      <w:r w:rsidR="006930EF">
        <w:t xml:space="preserve">are being exposed to a great number of products and services. They are under pressure from their organizations to deliver concrete business value from these new Big Data analytics capabilities by monetizing available data, monetizing the capability to transform </w:t>
      </w:r>
      <w:r>
        <w:t xml:space="preserve">data </w:t>
      </w:r>
      <w:r w:rsidR="006930EF">
        <w:t xml:space="preserve">by becoming a service provider, or optimizing and enhancing business by consuming third-party data. </w:t>
      </w:r>
    </w:p>
    <w:p w:rsidR="000A2229" w:rsidRPr="005C39FA" w:rsidRDefault="00635F7A" w:rsidP="00297BC5">
      <w:pPr>
        <w:pStyle w:val="Heading2"/>
      </w:pPr>
      <w:bookmarkStart w:id="337" w:name="_Toc385838172"/>
      <w:bookmarkStart w:id="338" w:name="_Toc409132038"/>
      <w:r>
        <w:lastRenderedPageBreak/>
        <w:t>Relationships Between Security and Privacy</w:t>
      </w:r>
      <w:r w:rsidR="00FA23AC">
        <w:t xml:space="preserve"> Concepts and Roles</w:t>
      </w:r>
      <w:bookmarkEnd w:id="337"/>
      <w:bookmarkEnd w:id="338"/>
    </w:p>
    <w:p w:rsidR="006930EF" w:rsidRDefault="006930EF" w:rsidP="005C39FA">
      <w:r>
        <w:t xml:space="preserve">To leverage these three axes </w:t>
      </w:r>
      <w:r w:rsidR="007D7BF5">
        <w:t xml:space="preserve">and </w:t>
      </w:r>
      <w:r>
        <w:t xml:space="preserve">to facilitate collaboration and education, a </w:t>
      </w:r>
      <w:r w:rsidR="00A80941" w:rsidRPr="00A80941">
        <w:rPr>
          <w:i/>
        </w:rPr>
        <w:t>stakeholder</w:t>
      </w:r>
      <w:r>
        <w:t xml:space="preserve"> can be defined as an individual or group within an organization </w:t>
      </w:r>
      <w:r w:rsidR="00BF3671">
        <w:t xml:space="preserve">who </w:t>
      </w:r>
      <w:r>
        <w:t>is directly impacted by the selection and deployment of a Big Data solution</w:t>
      </w:r>
      <w:r w:rsidR="0034187A">
        <w:t>. A</w:t>
      </w:r>
      <w:r>
        <w:t xml:space="preserve"> </w:t>
      </w:r>
      <w:r w:rsidR="00A80941" w:rsidRPr="00A80941">
        <w:rPr>
          <w:i/>
        </w:rPr>
        <w:t>ratifier</w:t>
      </w:r>
      <w:r>
        <w:t xml:space="preserve"> is defined as an individual or group within an organization </w:t>
      </w:r>
      <w:r w:rsidR="00EE6E7A">
        <w:t xml:space="preserve">who </w:t>
      </w:r>
      <w:r>
        <w:t xml:space="preserve">is tasked with assessing the candidate solution before it is selected and deployed. For example, a third-party security consultant may be deployed by an organization as a ratifier, and an internal security specialist with an organization’s IT department might serve as both a ratifier and a stakeholder if tasked with ongoing monitoring, maintenance, and audits of the security. </w:t>
      </w:r>
    </w:p>
    <w:p w:rsidR="006930EF" w:rsidRDefault="006930EF" w:rsidP="005C39FA">
      <w:r>
        <w:t>The next sections cover the three current components of the taxonomy</w:t>
      </w:r>
      <w:r w:rsidR="00B700FE">
        <w:t xml:space="preserve">: </w:t>
      </w:r>
      <w:r>
        <w:t xml:space="preserve">privacy, </w:t>
      </w:r>
      <w:r w:rsidR="00FA23AC">
        <w:t>veracity</w:t>
      </w:r>
      <w:r>
        <w:t xml:space="preserve">, and system health. The upcoming sections also explore potential gaps that would be of interest to the anticipated stakeholders and ratifiers </w:t>
      </w:r>
      <w:r w:rsidR="008B3C9A">
        <w:t xml:space="preserve">who </w:t>
      </w:r>
      <w:r>
        <w:t>reside on these three new conceptual axes.</w:t>
      </w:r>
    </w:p>
    <w:p w:rsidR="000A2229" w:rsidRPr="005C39FA" w:rsidRDefault="006930EF" w:rsidP="00BC00FB">
      <w:pPr>
        <w:pStyle w:val="Heading3"/>
      </w:pPr>
      <w:bookmarkStart w:id="339" w:name="_Toc380675035"/>
      <w:bookmarkStart w:id="340" w:name="_Toc380995961"/>
      <w:bookmarkStart w:id="341" w:name="_Toc381017134"/>
      <w:bookmarkStart w:id="342" w:name="_Toc381342658"/>
      <w:bookmarkStart w:id="343" w:name="_Toc385838173"/>
      <w:bookmarkStart w:id="344" w:name="_Toc409132039"/>
      <w:r w:rsidRPr="005C39FA">
        <w:t>Data Privacy</w:t>
      </w:r>
      <w:bookmarkEnd w:id="339"/>
      <w:bookmarkEnd w:id="340"/>
      <w:bookmarkEnd w:id="341"/>
      <w:bookmarkEnd w:id="342"/>
      <w:bookmarkEnd w:id="343"/>
      <w:bookmarkEnd w:id="344"/>
    </w:p>
    <w:p w:rsidR="000A2229" w:rsidRDefault="006930EF" w:rsidP="005C39FA">
      <w:r>
        <w:t xml:space="preserve">IT specialists </w:t>
      </w:r>
      <w:r w:rsidR="00D7657B">
        <w:t xml:space="preserve">who </w:t>
      </w:r>
      <w:r>
        <w:t xml:space="preserve">address cryptography </w:t>
      </w:r>
      <w:r w:rsidR="002F6834">
        <w:t xml:space="preserve">should </w:t>
      </w:r>
      <w:r w:rsidR="0030426B">
        <w:t>understand</w:t>
      </w:r>
      <w:r>
        <w:t xml:space="preserve"> the relevant definitions, threat models, assumptions, security guarantees, and core algorithms and protocols. </w:t>
      </w:r>
      <w:r w:rsidR="00017146">
        <w:t>These individuals will likely be</w:t>
      </w:r>
      <w:r>
        <w:t xml:space="preserve"> ratifiers, </w:t>
      </w:r>
      <w:r w:rsidR="00017146">
        <w:t>rather than</w:t>
      </w:r>
      <w:r>
        <w:t xml:space="preserve"> stakeholders.</w:t>
      </w:r>
    </w:p>
    <w:p w:rsidR="006930EF" w:rsidRDefault="006930EF" w:rsidP="005C39FA">
      <w:r>
        <w:t xml:space="preserve">IT specialists who address end-to-end security </w:t>
      </w:r>
      <w:r w:rsidR="00D65209">
        <w:t>should</w:t>
      </w:r>
      <w:r>
        <w:t xml:space="preserve"> have an abbreviated view of the cryptography, as well as a deep understanding of how the cryptography would be integrated into their existing security infrastructures and controls. </w:t>
      </w:r>
    </w:p>
    <w:p w:rsidR="006930EF" w:rsidRDefault="006930EF" w:rsidP="005C39FA">
      <w:r>
        <w:t xml:space="preserve">GRC </w:t>
      </w:r>
      <w:r w:rsidR="009B6B9E">
        <w:t xml:space="preserve">should </w:t>
      </w:r>
      <w:r>
        <w:t>reconcile the vertical requirements—such as</w:t>
      </w:r>
      <w:r w:rsidR="00C20D99">
        <w:t>,</w:t>
      </w:r>
      <w:r>
        <w:t xml:space="preserve"> perhaps</w:t>
      </w:r>
      <w:r w:rsidR="00C20D99">
        <w:t>,</w:t>
      </w:r>
      <w:r>
        <w:t xml:space="preserve"> HIPAA requirements related to EHRs—and the assessments by the ratifiers that address cryptography and security</w:t>
      </w:r>
      <w:r w:rsidR="00085FC0">
        <w:t>. GRC managers</w:t>
      </w:r>
      <w:r>
        <w:t xml:space="preserve"> would in turn be ratifiers to communicate their interpretation of the needs of their vertical. </w:t>
      </w:r>
      <w:r w:rsidR="00085FC0">
        <w:t>Persons in these roles also serve as</w:t>
      </w:r>
      <w:r>
        <w:t xml:space="preserve"> stakeholders due to their participation in internal and external audits and other workflows.</w:t>
      </w:r>
    </w:p>
    <w:p w:rsidR="000A2229" w:rsidRPr="005C39FA" w:rsidRDefault="006930EF" w:rsidP="00BC00FB">
      <w:pPr>
        <w:pStyle w:val="Heading3"/>
      </w:pPr>
      <w:bookmarkStart w:id="345" w:name="_Toc380675036"/>
      <w:bookmarkStart w:id="346" w:name="_Toc380995962"/>
      <w:bookmarkStart w:id="347" w:name="_Toc381017135"/>
      <w:bookmarkStart w:id="348" w:name="_Toc381342659"/>
      <w:bookmarkStart w:id="349" w:name="_Toc385838174"/>
      <w:bookmarkStart w:id="350" w:name="_Toc409132040"/>
      <w:r w:rsidRPr="005C39FA">
        <w:t xml:space="preserve">Data </w:t>
      </w:r>
      <w:r w:rsidR="005B4603">
        <w:t>Veracity (</w:t>
      </w:r>
      <w:r w:rsidRPr="005C39FA">
        <w:t>Provenance</w:t>
      </w:r>
      <w:bookmarkEnd w:id="345"/>
      <w:bookmarkEnd w:id="346"/>
      <w:bookmarkEnd w:id="347"/>
      <w:bookmarkEnd w:id="348"/>
      <w:r w:rsidR="005B4603">
        <w:t>)</w:t>
      </w:r>
      <w:bookmarkEnd w:id="349"/>
      <w:bookmarkEnd w:id="350"/>
    </w:p>
    <w:p w:rsidR="000A2229" w:rsidRDefault="006930EF" w:rsidP="005C39FA">
      <w:r>
        <w:t>Data</w:t>
      </w:r>
      <w:r w:rsidR="00FA23AC">
        <w:t xml:space="preserve"> veracity (or</w:t>
      </w:r>
      <w:r>
        <w:t xml:space="preserve"> provenance</w:t>
      </w:r>
      <w:r w:rsidR="00FA23AC">
        <w:t>)</w:t>
      </w:r>
      <w:r>
        <w:t xml:space="preserve"> is similar to data privacy, </w:t>
      </w:r>
      <w:r w:rsidRPr="00BA16D2">
        <w:t xml:space="preserve">but it might introduce </w:t>
      </w:r>
      <w:r w:rsidR="00F06BAF">
        <w:t>i</w:t>
      </w:r>
      <w:r w:rsidR="004C44EF">
        <w:t xml:space="preserve">nformation </w:t>
      </w:r>
      <w:r w:rsidR="00F06BAF">
        <w:t>w</w:t>
      </w:r>
      <w:r w:rsidR="004C44EF">
        <w:t>orker</w:t>
      </w:r>
      <w:r w:rsidR="00C20D99">
        <w:t>s</w:t>
      </w:r>
      <w:r w:rsidR="004C44EF">
        <w:t xml:space="preserve"> </w:t>
      </w:r>
      <w:r w:rsidRPr="00BA16D2">
        <w:t>as ratifiers because</w:t>
      </w:r>
      <w:r>
        <w:t xml:space="preserve"> </w:t>
      </w:r>
      <w:r w:rsidR="00F67DE1">
        <w:t>businesses may need to protect their</w:t>
      </w:r>
      <w:r>
        <w:t xml:space="preserve"> </w:t>
      </w:r>
      <w:r w:rsidR="00FE38C1">
        <w:t xml:space="preserve">intellectual property </w:t>
      </w:r>
      <w:r>
        <w:t xml:space="preserve"> from direct </w:t>
      </w:r>
      <w:r w:rsidRPr="00BA16D2">
        <w:t>leakage or</w:t>
      </w:r>
      <w:r>
        <w:t xml:space="preserve"> from </w:t>
      </w:r>
      <w:r w:rsidRPr="00BA16D2">
        <w:t xml:space="preserve">indirect </w:t>
      </w:r>
      <w:r w:rsidR="00F67DE1">
        <w:t>exposure</w:t>
      </w:r>
      <w:r w:rsidR="00F67DE1" w:rsidRPr="00BA16D2">
        <w:t xml:space="preserve"> </w:t>
      </w:r>
      <w:r w:rsidRPr="00BA16D2">
        <w:t>during subsequent Big Data analytics. IWs</w:t>
      </w:r>
      <w:r>
        <w:t xml:space="preserve"> would need to work with the ratifiers from cryptography and security to convey the business need, as well as understand how the available controls may apply. </w:t>
      </w:r>
    </w:p>
    <w:p w:rsidR="006930EF" w:rsidRDefault="006930EF" w:rsidP="005C39FA">
      <w:r>
        <w:t xml:space="preserve">Similarly, when an organization is obtaining and consuming data, IWs may need to </w:t>
      </w:r>
      <w:r w:rsidR="001F5C08">
        <w:t>ensure</w:t>
      </w:r>
      <w:r>
        <w:t xml:space="preserve"> that the data provenance guarantees some degree of information integrity that addresses data that is incorrect, fabricated, or cloned before the data is presented to an organization.</w:t>
      </w:r>
    </w:p>
    <w:p w:rsidR="006930EF" w:rsidRDefault="006930EF" w:rsidP="005C39FA">
      <w:r>
        <w:t xml:space="preserve">There could also be GRC risks to an organization if one of its data suppliers does not demonstrate the appropriate degree of care in filtering or labeling its </w:t>
      </w:r>
      <w:r w:rsidRPr="00152B26">
        <w:t xml:space="preserve">data. For example, the organization may not have signed </w:t>
      </w:r>
      <w:r w:rsidR="00D646CC">
        <w:t xml:space="preserve">a </w:t>
      </w:r>
      <w:r w:rsidRPr="00152B26">
        <w:t>B</w:t>
      </w:r>
      <w:r w:rsidR="005B4603">
        <w:t xml:space="preserve">asic </w:t>
      </w:r>
      <w:r w:rsidR="00B01997">
        <w:t xml:space="preserve">Ordering </w:t>
      </w:r>
      <w:r w:rsidR="005B4603">
        <w:t>Agreement (</w:t>
      </w:r>
      <w:r w:rsidR="00B01997">
        <w:t>BOA</w:t>
      </w:r>
      <w:r w:rsidR="005B4603">
        <w:t>)</w:t>
      </w:r>
      <w:r w:rsidRPr="00152B26">
        <w:t xml:space="preserve">, and the organization’s GRC department’s interpretation of the HIPAA Omnibus Rule might indicate that it could be at risk if the supplier has access to EHRs and presumably has signed a </w:t>
      </w:r>
      <w:r w:rsidR="00B01997" w:rsidRPr="00152B26">
        <w:t>B</w:t>
      </w:r>
      <w:r w:rsidR="00B01997">
        <w:t>O</w:t>
      </w:r>
      <w:r w:rsidR="00B01997" w:rsidRPr="00152B26">
        <w:t>A</w:t>
      </w:r>
      <w:r w:rsidRPr="00152B26">
        <w:t>.</w:t>
      </w:r>
      <w:r w:rsidR="00B01997">
        <w:rPr>
          <w:rStyle w:val="FootnoteReference"/>
        </w:rPr>
        <w:footnoteReference w:id="2"/>
      </w:r>
    </w:p>
    <w:p w:rsidR="000A2229" w:rsidRPr="005C39FA" w:rsidRDefault="006930EF" w:rsidP="00BC00FB">
      <w:pPr>
        <w:pStyle w:val="Heading3"/>
      </w:pPr>
      <w:bookmarkStart w:id="351" w:name="_Toc380675037"/>
      <w:bookmarkStart w:id="352" w:name="_Toc380995963"/>
      <w:bookmarkStart w:id="353" w:name="_Toc381017136"/>
      <w:bookmarkStart w:id="354" w:name="_Toc381342660"/>
      <w:bookmarkStart w:id="355" w:name="_Toc385838175"/>
      <w:bookmarkStart w:id="356" w:name="_Toc409132041"/>
      <w:r w:rsidRPr="005C39FA">
        <w:t>System Health</w:t>
      </w:r>
      <w:bookmarkEnd w:id="351"/>
      <w:bookmarkEnd w:id="352"/>
      <w:bookmarkEnd w:id="353"/>
      <w:bookmarkEnd w:id="354"/>
      <w:bookmarkEnd w:id="355"/>
      <w:bookmarkEnd w:id="356"/>
    </w:p>
    <w:p w:rsidR="000A2229" w:rsidRDefault="006930EF" w:rsidP="005C39FA">
      <w:r>
        <w:t xml:space="preserve">System health is typically the domain of IT, and </w:t>
      </w:r>
      <w:r w:rsidR="005B4603">
        <w:t xml:space="preserve">IT managers </w:t>
      </w:r>
      <w:r>
        <w:t xml:space="preserve">will be ratifiers and stakeholders of technologies, protocols, and products that are used for system health. </w:t>
      </w:r>
      <w:r w:rsidR="009B6B9E">
        <w:t xml:space="preserve">IT managers </w:t>
      </w:r>
      <w:r>
        <w:t xml:space="preserve">will also </w:t>
      </w:r>
      <w:r w:rsidR="00D65F14">
        <w:t>design</w:t>
      </w:r>
      <w:r>
        <w:t xml:space="preserve"> how the responsibilities </w:t>
      </w:r>
      <w:r w:rsidR="0073235E">
        <w:t xml:space="preserve">to maintain system health </w:t>
      </w:r>
      <w:r>
        <w:t xml:space="preserve">would be shared across the </w:t>
      </w:r>
      <w:r w:rsidR="0073235E">
        <w:t xml:space="preserve">organizations </w:t>
      </w:r>
      <w:r w:rsidR="005B4603">
        <w:t xml:space="preserve">who provide data, </w:t>
      </w:r>
      <w:r w:rsidR="005B4603">
        <w:lastRenderedPageBreak/>
        <w:t>analytics</w:t>
      </w:r>
      <w:r w:rsidR="0073235E">
        <w:t>,</w:t>
      </w:r>
      <w:r w:rsidR="005B4603">
        <w:t xml:space="preserve"> or services</w:t>
      </w:r>
      <w:r>
        <w:t xml:space="preserve">—an area commonly known as operations systems support (OSS) in the telecom industry, which has significant experience in syndication of services. </w:t>
      </w:r>
    </w:p>
    <w:p w:rsidR="006930EF" w:rsidRDefault="00A269E2" w:rsidP="005C39FA">
      <w:r>
        <w:t>Security and cryptography specialists should scrutinize the</w:t>
      </w:r>
      <w:r w:rsidR="006930EF">
        <w:t xml:space="preserve"> system health to </w:t>
      </w:r>
      <w:r>
        <w:t xml:space="preserve">spot potential </w:t>
      </w:r>
      <w:r w:rsidR="006930EF">
        <w:t>gaps in the operational architectures</w:t>
      </w:r>
      <w:r>
        <w:t>.</w:t>
      </w:r>
      <w:r w:rsidR="006930EF">
        <w:t xml:space="preserve"> </w:t>
      </w:r>
      <w:r w:rsidR="00467D5F">
        <w:t xml:space="preserve">The likelihood of gaps increases when a system infrastructure includes </w:t>
      </w:r>
      <w:r w:rsidR="006930EF">
        <w:t>diverse technologies and products</w:t>
      </w:r>
      <w:r w:rsidR="00467D5F">
        <w:t>.</w:t>
      </w:r>
    </w:p>
    <w:p w:rsidR="00A455A4" w:rsidRDefault="00A455A4" w:rsidP="00A455A4">
      <w:r>
        <w:t xml:space="preserve">System Health is an umbrella concept that emerges at the intersection of information worker and infrastructure management. As with human health, monitoring nominal conditions for Big Data systems may produce Big Data Volume and Velocity – to cite two of the V’s. Following the human health analogy, some of those potential signals reflect defensive measures such as white cell count. Others could reflect compromised health, such as high blood pressure. Similarly, Big Data systems may employ applications like Security Information and Event Management (SIEM) or Big Data analytics more generally to monitor system health. </w:t>
      </w:r>
    </w:p>
    <w:p w:rsidR="00A455A4" w:rsidRDefault="00A455A4" w:rsidP="00A455A4">
      <w:r>
        <w:t xml:space="preserve">What is different about system health for Big Data? Volume, Variety and Velocity of Big Data systems health make it different. Existing systems health tools and design patterns are likely insufficient to handle Big Data – including Big Data security and privacy. </w:t>
      </w:r>
      <w:r w:rsidR="006870A3">
        <w:t xml:space="preserve">At least one commercial web services provider has reported that its internal accounting and systems management tool uses more resources than any other single application. </w:t>
      </w:r>
      <w:r>
        <w:t>The Volume of system events and the complexity of event interactions is a challenge that demands Big Data solutions to defend Big Data systems.</w:t>
      </w:r>
    </w:p>
    <w:p w:rsidR="00A360AB" w:rsidRDefault="00A455A4" w:rsidP="00A455A4">
      <w:r>
        <w:t>For example, one aspect motivated by the DevOps movement is the rapid launch, reconfiguration, redeployment and distribution of Big Data systems. Tracking intended vs. accidental or malicious configuration changes is increasingly a Big Data challenge.</w:t>
      </w:r>
    </w:p>
    <w:p w:rsidR="000A2229" w:rsidRPr="005C39FA" w:rsidRDefault="004C44EF" w:rsidP="00297BC5">
      <w:pPr>
        <w:pStyle w:val="Heading2"/>
      </w:pPr>
      <w:bookmarkStart w:id="357" w:name="_Toc385838176"/>
      <w:bookmarkStart w:id="358" w:name="_Toc409132042"/>
      <w:r>
        <w:t>Uncategorized Topics</w:t>
      </w:r>
      <w:bookmarkEnd w:id="357"/>
      <w:bookmarkEnd w:id="358"/>
    </w:p>
    <w:p w:rsidR="000A2229" w:rsidRDefault="006930EF" w:rsidP="005C39FA">
      <w:r>
        <w:t>There are additional areas that have not been carefully scrutinized, and it is not clear whether these would fold into existing categories or if new categories</w:t>
      </w:r>
      <w:r w:rsidR="005B4603">
        <w:t xml:space="preserve"> for security and privacy concerns</w:t>
      </w:r>
      <w:r>
        <w:t xml:space="preserve"> would need to be identified and showcased. The following are a few candidates</w:t>
      </w:r>
      <w:r w:rsidR="005B4603">
        <w:t>.</w:t>
      </w:r>
    </w:p>
    <w:p w:rsidR="000A2229" w:rsidRDefault="006930EF" w:rsidP="00BC00FB">
      <w:pPr>
        <w:pStyle w:val="Heading3"/>
      </w:pPr>
      <w:bookmarkStart w:id="359" w:name="_Toc385838177"/>
      <w:bookmarkStart w:id="360" w:name="_Toc409132043"/>
      <w:r>
        <w:t>Provisioning, Metering, and Billing</w:t>
      </w:r>
      <w:bookmarkEnd w:id="359"/>
      <w:bookmarkEnd w:id="360"/>
    </w:p>
    <w:p w:rsidR="000A2229" w:rsidRDefault="003E0633" w:rsidP="005C39FA">
      <w:r>
        <w:t>Commercial</w:t>
      </w:r>
      <w:r w:rsidR="006930EF">
        <w:t xml:space="preserve"> pipelines for Big Data can be constructed and monetized </w:t>
      </w:r>
      <w:r>
        <w:t>more readily if these systems are</w:t>
      </w:r>
      <w:r w:rsidR="006930EF">
        <w:t xml:space="preserve"> agile in offering services, metering access suitably, and integrating with billing systems. While this process can be manual for a small number of participants, it can become complex very quickly when there are many suppliers, consumers, and service providers. </w:t>
      </w:r>
      <w:r w:rsidR="0073235E">
        <w:t xml:space="preserve">Information workers </w:t>
      </w:r>
      <w:r w:rsidR="006930EF">
        <w:t xml:space="preserve">and IT professionals </w:t>
      </w:r>
      <w:r w:rsidR="006D271F">
        <w:t xml:space="preserve">who </w:t>
      </w:r>
      <w:r w:rsidR="006930EF">
        <w:t>are involved with existing business processes would be candidate ratifiers and stakeholders.</w:t>
      </w:r>
      <w:r w:rsidR="005B4603">
        <w:t xml:space="preserve"> Assuring privacy and security of provisioning and metering data may or may</w:t>
      </w:r>
      <w:r w:rsidR="006D271F">
        <w:t xml:space="preserve"> not</w:t>
      </w:r>
      <w:r w:rsidR="005B4603">
        <w:t xml:space="preserve"> have already been designed into these systems. The scope of metering and billing data will explode, so potential uses and risks ha</w:t>
      </w:r>
      <w:r w:rsidR="009B6B9E">
        <w:t>ve</w:t>
      </w:r>
      <w:r w:rsidR="005B4603">
        <w:t xml:space="preserve"> likely not been fully explored.</w:t>
      </w:r>
    </w:p>
    <w:p w:rsidR="004C44EF" w:rsidRDefault="003E0633" w:rsidP="005C39FA">
      <w:r>
        <w:t>Ther</w:t>
      </w:r>
      <w:r w:rsidR="004C44EF">
        <w:t xml:space="preserve">e are both </w:t>
      </w:r>
      <w:r>
        <w:t>veracity and validity</w:t>
      </w:r>
      <w:r w:rsidR="004C44EF">
        <w:t xml:space="preserve"> concerns</w:t>
      </w:r>
      <w:r w:rsidR="005B4603">
        <w:t xml:space="preserve"> with these systems.</w:t>
      </w:r>
      <w:r w:rsidR="00A360AB">
        <w:t xml:space="preserve"> GRC considerations, such as audit and recovery, may overlap with provisioning and metering.</w:t>
      </w:r>
    </w:p>
    <w:p w:rsidR="000A2229" w:rsidRDefault="006930EF" w:rsidP="00BC00FB">
      <w:pPr>
        <w:pStyle w:val="Heading3"/>
      </w:pPr>
      <w:bookmarkStart w:id="361" w:name="_Toc385838178"/>
      <w:bookmarkStart w:id="362" w:name="_Toc409132044"/>
      <w:r>
        <w:t>Data Syndication</w:t>
      </w:r>
      <w:bookmarkEnd w:id="361"/>
      <w:bookmarkEnd w:id="362"/>
    </w:p>
    <w:p w:rsidR="00A04C0C" w:rsidRDefault="006930EF" w:rsidP="005C39FA">
      <w:r w:rsidRPr="005C39FA">
        <w:t>Similar to service syndication, a data ecosystem is most valuable if any participant can have multiple roles</w:t>
      </w:r>
      <w:r w:rsidR="00FF6413">
        <w:t>, which</w:t>
      </w:r>
      <w:r w:rsidRPr="005C39FA">
        <w:t xml:space="preserve"> </w:t>
      </w:r>
      <w:r w:rsidR="00212593">
        <w:t>could</w:t>
      </w:r>
      <w:r w:rsidR="00212593" w:rsidRPr="005C39FA">
        <w:t xml:space="preserve"> </w:t>
      </w:r>
      <w:r w:rsidRPr="005C39FA">
        <w:t xml:space="preserve">include supplying, transforming, </w:t>
      </w:r>
      <w:r w:rsidR="00741554">
        <w:t>or</w:t>
      </w:r>
      <w:r w:rsidR="00741554" w:rsidRPr="005C39FA">
        <w:t xml:space="preserve"> </w:t>
      </w:r>
      <w:r w:rsidRPr="005C39FA">
        <w:t xml:space="preserve">consuming Big Data. Therefore, </w:t>
      </w:r>
      <w:r w:rsidR="002C09D6">
        <w:t>a need exists to consider what types of</w:t>
      </w:r>
      <w:r w:rsidRPr="005C39FA">
        <w:t xml:space="preserve"> data syndication models  </w:t>
      </w:r>
      <w:r w:rsidR="002C09D6">
        <w:t>should be</w:t>
      </w:r>
      <w:r w:rsidRPr="005C39FA">
        <w:t xml:space="preserve"> enabled</w:t>
      </w:r>
      <w:r w:rsidR="00053C20">
        <w:t xml:space="preserve">; again, </w:t>
      </w:r>
      <w:r w:rsidR="0073235E">
        <w:t>information workers</w:t>
      </w:r>
      <w:r w:rsidR="0073235E" w:rsidRPr="005C39FA" w:rsidDel="0073235E">
        <w:t xml:space="preserve"> </w:t>
      </w:r>
      <w:r w:rsidRPr="005C39FA">
        <w:t xml:space="preserve">and IT professionals </w:t>
      </w:r>
      <w:r w:rsidR="00053C20">
        <w:t>are</w:t>
      </w:r>
      <w:r w:rsidRPr="005C39FA">
        <w:t xml:space="preserve"> candidate ratifiers and stakeholders</w:t>
      </w:r>
      <w:r w:rsidR="00523E16">
        <w:t>, For some domains, more complex models may be required to accommodate PII, provenance and governance.</w:t>
      </w:r>
      <w:r w:rsidR="00270B01">
        <w:t xml:space="preserve"> Syndication involves transfer of risk and responsibility for security and privacy.</w:t>
      </w:r>
      <w:r w:rsidR="00523E16">
        <w:t xml:space="preserve"> </w:t>
      </w:r>
    </w:p>
    <w:p w:rsidR="00C72273" w:rsidRDefault="00C72273" w:rsidP="005C39FA"/>
    <w:p w:rsidR="00C72273" w:rsidRDefault="00C72273">
      <w:pPr>
        <w:spacing w:after="200" w:line="276" w:lineRule="auto"/>
        <w:sectPr w:rsidR="00C72273" w:rsidSect="00351BFA">
          <w:endnotePr>
            <w:numFmt w:val="decimal"/>
          </w:endnotePr>
          <w:pgSz w:w="12240" w:h="15840" w:code="1"/>
          <w:pgMar w:top="1440" w:right="1440" w:bottom="1440" w:left="1440" w:header="576" w:footer="576" w:gutter="0"/>
          <w:cols w:space="720"/>
          <w:docGrid w:linePitch="360"/>
        </w:sectPr>
      </w:pPr>
    </w:p>
    <w:p w:rsidR="000A2229" w:rsidRPr="00A04C0C" w:rsidRDefault="006930EF" w:rsidP="0082462E">
      <w:pPr>
        <w:pStyle w:val="Heading1"/>
      </w:pPr>
      <w:bookmarkStart w:id="363" w:name="_Toc380675039"/>
      <w:bookmarkStart w:id="364" w:name="_Toc380995965"/>
      <w:bookmarkStart w:id="365" w:name="_Toc381017138"/>
      <w:bookmarkStart w:id="366" w:name="_Toc381342662"/>
      <w:bookmarkStart w:id="367" w:name="_Toc385838179"/>
      <w:bookmarkStart w:id="368" w:name="_Toc409132045"/>
      <w:r w:rsidRPr="00A04C0C">
        <w:lastRenderedPageBreak/>
        <w:t xml:space="preserve">Security </w:t>
      </w:r>
      <w:bookmarkEnd w:id="363"/>
      <w:bookmarkEnd w:id="364"/>
      <w:bookmarkEnd w:id="365"/>
      <w:bookmarkEnd w:id="366"/>
      <w:bookmarkEnd w:id="367"/>
      <w:r w:rsidR="00E91F79">
        <w:t xml:space="preserve">and </w:t>
      </w:r>
      <w:r w:rsidR="00F544CE">
        <w:t>P</w:t>
      </w:r>
      <w:r w:rsidR="00E91F79">
        <w:t xml:space="preserve">rivacy </w:t>
      </w:r>
      <w:r w:rsidR="00F544CE">
        <w:t>F</w:t>
      </w:r>
      <w:r w:rsidR="00E91F79">
        <w:t>abric</w:t>
      </w:r>
      <w:bookmarkEnd w:id="368"/>
    </w:p>
    <w:p w:rsidR="00B0260B" w:rsidRDefault="006930EF" w:rsidP="00A04C0C">
      <w:r w:rsidRPr="00A04C0C">
        <w:t xml:space="preserve">Security and privacy considerations are a fundamental aspect of the </w:t>
      </w:r>
      <w:r w:rsidR="00C13B10">
        <w:t>NBDRA</w:t>
      </w:r>
      <w:r w:rsidRPr="00A04C0C">
        <w:t xml:space="preserve">. </w:t>
      </w:r>
      <w:r w:rsidR="002F3807">
        <w:t>B</w:t>
      </w:r>
      <w:r w:rsidR="002F3807" w:rsidRPr="002F3807">
        <w:t xml:space="preserve">rainstorming sessions were carried out over </w:t>
      </w:r>
      <w:r w:rsidR="00A65FE2">
        <w:t>two</w:t>
      </w:r>
      <w:r w:rsidR="002F3807" w:rsidRPr="002F3807">
        <w:t xml:space="preserve"> years with the participants in the Subgroup to create the preliminary lists </w:t>
      </w:r>
      <w:r w:rsidR="002F3807">
        <w:t>of security and privacy topics.</w:t>
      </w:r>
      <w:r w:rsidR="00A65FE2">
        <w:t xml:space="preserve"> The resulting proposal was for a security and privacy fabric</w:t>
      </w:r>
      <w:r w:rsidR="00B0260B">
        <w:t>, which is described in the next paragraph</w:t>
      </w:r>
      <w:r w:rsidR="00816A89">
        <w:t>.</w:t>
      </w:r>
      <w:r w:rsidR="00687593">
        <w:t xml:space="preserve"> </w:t>
      </w:r>
    </w:p>
    <w:p w:rsidR="002F3807" w:rsidRPr="00AD53B4" w:rsidRDefault="00B0260B" w:rsidP="00AD53B4">
      <w:r w:rsidRPr="00AD53B4">
        <w:rPr>
          <w:b/>
        </w:rPr>
        <w:t>Security and Privacy Fabric:</w:t>
      </w:r>
      <w:r w:rsidRPr="00AD53B4">
        <w:t xml:space="preserve"> </w:t>
      </w:r>
      <w:r w:rsidR="00687593" w:rsidRPr="00AD53B4">
        <w:t xml:space="preserve">Security and Privacy considerations form a fundamental aspect of the </w:t>
      </w:r>
      <w:r w:rsidR="00743026">
        <w:t>NBDRA</w:t>
      </w:r>
      <w:r w:rsidR="00687593" w:rsidRPr="00AD53B4">
        <w:t xml:space="preserve">. This is geometrically depicted by having a Security and Privacy fabric around </w:t>
      </w:r>
      <w:r w:rsidR="00AD53B4" w:rsidRPr="00AD53B4">
        <w:t xml:space="preserve">and through </w:t>
      </w:r>
      <w:r w:rsidR="00687593" w:rsidRPr="00AD53B4">
        <w:t xml:space="preserve">the reference architecture components, since it touches all of the components. This way the role of </w:t>
      </w:r>
      <w:r w:rsidR="00743026" w:rsidRPr="00AD53B4">
        <w:t xml:space="preserve">Security and Privacy </w:t>
      </w:r>
      <w:r w:rsidR="00687593" w:rsidRPr="00AD53B4">
        <w:t>is depicted in the right relation to the components and at the same time does not explode into finer details, which may be more accurate but are best relegated to a more detailed Security Reference Architecture. In addition to the Application and Framework Providers, we also decided to include the Data Provider and Data Consumer into the fabric since at the least they have to agree on the security protocols and mechanisms in place</w:t>
      </w:r>
      <w:r w:rsidR="008A45ED">
        <w:t>.</w:t>
      </w:r>
      <w:r w:rsidR="00687593" w:rsidRPr="00AD53B4">
        <w:t xml:space="preserve"> The Security and Privacy Fabric is an approximate representation that alludes to the intricate interconnected-ness and ubiquity of Security and Privacy in the </w:t>
      </w:r>
      <w:r w:rsidR="008A45ED">
        <w:t>NBDRA</w:t>
      </w:r>
      <w:r w:rsidR="00687593" w:rsidRPr="00AD53B4">
        <w:t>, while projecting a broad abstraction level in coherence with the rest of the architectural elements.</w:t>
      </w:r>
    </w:p>
    <w:p w:rsidR="00773A73" w:rsidRPr="00AD53B4" w:rsidRDefault="00AD53B4" w:rsidP="00AD53B4">
      <w:r w:rsidRPr="00AD53B4">
        <w:t>The concept of a security and privacy fabric has precedent in the hardware world, where the notion of a “fabric” of interconnected nodes in a distributed computing environment was introduced. Computing fabrics were invoked as part of cloud computing, grid computing as well as commercial offerings from both hardware and software manufacturers.</w:t>
      </w:r>
    </w:p>
    <w:p w:rsidR="00274619" w:rsidRDefault="00F544CE" w:rsidP="00274619">
      <w:pPr>
        <w:pStyle w:val="BDFigureCaption"/>
      </w:pPr>
      <w:bookmarkStart w:id="369" w:name="_Toc409131967"/>
      <w:r>
        <w:lastRenderedPageBreak/>
        <w:pict w14:anchorId="6B7D0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2.05pt;margin-top:0;width:464.6pt;height:356.5pt;z-index:251670528;mso-position-horizontal-relative:page;mso-position-vertical-relative:text" stroked="t" strokeweight="1.5pt">
            <v:imagedata r:id="rId20" o:title=""/>
            <w10:wrap type="topAndBottom" anchorx="page"/>
          </v:shape>
          <o:OLEObject Type="Embed" ProgID="PowerPoint.Show.12" ShapeID="_x0000_s1026" DrawAspect="Content" ObjectID="_1482873864" r:id="rId21"/>
        </w:pict>
      </w:r>
      <w:r w:rsidR="00274619" w:rsidRPr="00A80941">
        <w:t xml:space="preserve">Figure </w:t>
      </w:r>
      <w:r w:rsidR="002848BA">
        <w:t>4</w:t>
      </w:r>
      <w:r w:rsidR="00274619" w:rsidRPr="00A80941">
        <w:t>:</w:t>
      </w:r>
      <w:r w:rsidR="00274619">
        <w:t xml:space="preserve"> NIST</w:t>
      </w:r>
      <w:r w:rsidR="00274619" w:rsidRPr="005E3B74">
        <w:t xml:space="preserve"> Big Data Reference Architecture</w:t>
      </w:r>
      <w:bookmarkEnd w:id="369"/>
      <w:r w:rsidR="00274619">
        <w:t xml:space="preserve"> </w:t>
      </w:r>
    </w:p>
    <w:p w:rsidR="00A47DEA" w:rsidRDefault="00A47DEA" w:rsidP="00A04C0C">
      <w:r>
        <w:t>The Subgroup is keenly aware that the explanations as to how the proposed fabric concept is implemented across each NBDRA component are cursory. They are more suggestive than prescriptive. Despite this drawback</w:t>
      </w:r>
      <w:r w:rsidR="001868CA">
        <w:t>, the Subgroup believes that a template emerges which will form a sound basis for later, more detailed iterations.</w:t>
      </w:r>
    </w:p>
    <w:p w:rsidR="006930EF" w:rsidRDefault="006930EF" w:rsidP="00A04C0C">
      <w:r w:rsidRPr="00A04C0C">
        <w:t xml:space="preserve">This </w:t>
      </w:r>
      <w:r w:rsidR="002F3807">
        <w:t>pervasive dimension</w:t>
      </w:r>
      <w:r w:rsidRPr="00A04C0C">
        <w:t xml:space="preserve"> is depicted in Figure </w:t>
      </w:r>
      <w:r w:rsidR="008A45ED">
        <w:t>4</w:t>
      </w:r>
      <w:r w:rsidRPr="00A04C0C">
        <w:t xml:space="preserve"> by the presence of the security and privacy fabric </w:t>
      </w:r>
      <w:r w:rsidR="00935F35">
        <w:t>surrounding</w:t>
      </w:r>
      <w:r w:rsidR="00935F35" w:rsidRPr="00A04C0C">
        <w:t xml:space="preserve"> </w:t>
      </w:r>
      <w:r w:rsidRPr="00A04C0C">
        <w:t xml:space="preserve">all of the </w:t>
      </w:r>
      <w:r w:rsidR="00C13B10">
        <w:t xml:space="preserve">functional </w:t>
      </w:r>
      <w:r w:rsidRPr="00A04C0C">
        <w:t xml:space="preserve">components. In addition to the application and framework providers, NBD-PWG decided to include data providers and data consumers into the </w:t>
      </w:r>
      <w:r w:rsidR="009B1A6F">
        <w:t xml:space="preserve">Security and Privacy </w:t>
      </w:r>
      <w:r w:rsidRPr="00A04C0C">
        <w:t xml:space="preserve">fabric because these entities </w:t>
      </w:r>
      <w:r w:rsidR="00F52E24">
        <w:t>should</w:t>
      </w:r>
      <w:r w:rsidRPr="00A04C0C">
        <w:t xml:space="preserve"> agree on the security protocols and mechanisms in place. </w:t>
      </w:r>
      <w:r w:rsidR="00F5224D">
        <w:t xml:space="preserve">The </w:t>
      </w:r>
      <w:r w:rsidR="00F5224D" w:rsidRPr="00280AD5">
        <w:rPr>
          <w:i/>
        </w:rPr>
        <w:t>NIST Big Data Interoperability Framework: Volume 6, Reference Architecture</w:t>
      </w:r>
      <w:r w:rsidR="00F5224D">
        <w:t xml:space="preserve"> document discusses in detail the other components of the NBDRA.</w:t>
      </w:r>
    </w:p>
    <w:p w:rsidR="00F02A09" w:rsidRDefault="00F02A09" w:rsidP="00A04C0C">
      <w:r>
        <w:t xml:space="preserve">Figure </w:t>
      </w:r>
      <w:r w:rsidR="008A45ED">
        <w:t>4</w:t>
      </w:r>
      <w:r>
        <w:t xml:space="preserve"> introduces two new concepts that are particular to security and privacy considerations:  Information Value Chain and IT Value Chain. </w:t>
      </w:r>
    </w:p>
    <w:p w:rsidR="002F3807" w:rsidRDefault="00F02A09" w:rsidP="00A04C0C">
      <w:r w:rsidRPr="00F02A09">
        <w:rPr>
          <w:b/>
        </w:rPr>
        <w:t>Information Value Chain</w:t>
      </w:r>
      <w:r w:rsidR="008A4833">
        <w:rPr>
          <w:b/>
        </w:rPr>
        <w:t xml:space="preserve">: </w:t>
      </w:r>
      <w:r>
        <w:t xml:space="preserve">While it does not apply to all domains, there may be an implied </w:t>
      </w:r>
      <w:r w:rsidR="0075635D">
        <w:t xml:space="preserve">processing </w:t>
      </w:r>
      <w:r>
        <w:t xml:space="preserve">progression </w:t>
      </w:r>
      <w:r w:rsidR="0075635D">
        <w:t xml:space="preserve">through which information value is increased, decreased, refined, defined or otherwise transformed. Application of provenance-preservation and other security mechanisms at each stage may be conditioned by the state-specific contributions to information value. </w:t>
      </w:r>
    </w:p>
    <w:p w:rsidR="00297BC5" w:rsidRDefault="0075635D" w:rsidP="00274619">
      <w:r w:rsidRPr="0075635D">
        <w:rPr>
          <w:b/>
        </w:rPr>
        <w:t xml:space="preserve">IT Value Chain </w:t>
      </w:r>
      <w:r>
        <w:t xml:space="preserve">Platform-specific considerations apply to Big Data systems when </w:t>
      </w:r>
      <w:r w:rsidR="00816A89">
        <w:t>scaled “up”</w:t>
      </w:r>
      <w:r w:rsidR="008A45ED">
        <w:t xml:space="preserve"> </w:t>
      </w:r>
      <w:r w:rsidR="00816A89">
        <w:t>or “out.”</w:t>
      </w:r>
      <w:r>
        <w:t xml:space="preserve"> In the process of scaling, specific security, privacy or GRC mechanism or practices may need</w:t>
      </w:r>
      <w:r w:rsidR="00A65FE2">
        <w:t xml:space="preserve"> to be invoked. </w:t>
      </w:r>
      <w:r>
        <w:t xml:space="preserve"> </w:t>
      </w:r>
    </w:p>
    <w:p w:rsidR="00EF4605" w:rsidRPr="00274619" w:rsidRDefault="00EF4605" w:rsidP="00274619">
      <w:r>
        <w:lastRenderedPageBreak/>
        <w:t xml:space="preserve">Figure </w:t>
      </w:r>
      <w:r w:rsidR="008A45ED">
        <w:t>5</w:t>
      </w:r>
      <w:r>
        <w:t xml:space="preserve"> provides an overview of several security and privacy topics with respect to some of the components and interfaces. The figure represents a beginning to the elaboration of the interwoven nature of the Security and Privacy Fabric </w:t>
      </w:r>
      <w:r w:rsidR="00910F14">
        <w:t>with the NBDRA components.</w:t>
      </w:r>
      <w:r>
        <w:t xml:space="preserve"> </w:t>
      </w:r>
      <w:r w:rsidR="00910F14">
        <w:t xml:space="preserve">It is not anticipated that </w:t>
      </w:r>
      <w:r w:rsidRPr="00E20DF9">
        <w:t xml:space="preserve">Figure </w:t>
      </w:r>
      <w:r w:rsidR="008A45ED">
        <w:t>5</w:t>
      </w:r>
      <w:r>
        <w:t xml:space="preserve"> </w:t>
      </w:r>
      <w:r w:rsidR="00910F14">
        <w:t xml:space="preserve">will be further developed for Version 2 of this document. However, the relationships between the Security and Privacy Fabric and the NBDRA and the Security and Privacy Taxonomy and the NBDRA </w:t>
      </w:r>
      <w:r w:rsidRPr="00E20DF9">
        <w:t xml:space="preserve">will be </w:t>
      </w:r>
      <w:r w:rsidR="00910F14">
        <w:t xml:space="preserve">investigated for Version 2 of this document. </w:t>
      </w:r>
    </w:p>
    <w:p w:rsidR="006930EF" w:rsidRPr="00A04C0C" w:rsidRDefault="00AE3393" w:rsidP="00A04C0C">
      <w:r>
        <w:rPr>
          <w:noProof/>
        </w:rPr>
        <w:drawing>
          <wp:inline distT="0" distB="0" distL="0" distR="0" wp14:anchorId="4C0DAD1D" wp14:editId="43B6FDBD">
            <wp:extent cx="5891842" cy="44317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117" cy="4435681"/>
                    </a:xfrm>
                    <a:prstGeom prst="rect">
                      <a:avLst/>
                    </a:prstGeom>
                    <a:noFill/>
                  </pic:spPr>
                </pic:pic>
              </a:graphicData>
            </a:graphic>
          </wp:inline>
        </w:drawing>
      </w:r>
    </w:p>
    <w:p w:rsidR="000A2229" w:rsidRDefault="00A80941" w:rsidP="00297BC5">
      <w:pPr>
        <w:pStyle w:val="BDFigureCaption"/>
      </w:pPr>
      <w:bookmarkStart w:id="370" w:name="_Toc409131968"/>
      <w:r w:rsidRPr="00A80941">
        <w:t xml:space="preserve">Figure </w:t>
      </w:r>
      <w:r w:rsidR="002848BA">
        <w:t>5</w:t>
      </w:r>
      <w:r w:rsidRPr="00A80941">
        <w:t>:</w:t>
      </w:r>
      <w:r w:rsidR="006930EF" w:rsidRPr="005E3B74">
        <w:t xml:space="preserve"> </w:t>
      </w:r>
      <w:r w:rsidR="008A4833" w:rsidRPr="008A4833">
        <w:t>Notional Security and Privacy Fabric Overlay to the NBDRA</w:t>
      </w:r>
      <w:bookmarkEnd w:id="370"/>
      <w:r w:rsidR="008A4833" w:rsidRPr="008A4833">
        <w:rPr>
          <w:rStyle w:val="CommentReference"/>
        </w:rPr>
        <w:t xml:space="preserve"> </w:t>
      </w:r>
    </w:p>
    <w:p w:rsidR="006930EF" w:rsidRPr="00A04C0C" w:rsidRDefault="006930EF" w:rsidP="00297BC5">
      <w:pPr>
        <w:pStyle w:val="Heading2"/>
      </w:pPr>
      <w:bookmarkStart w:id="371" w:name="_Toc381017031"/>
      <w:bookmarkStart w:id="372" w:name="_Toc381017139"/>
      <w:bookmarkStart w:id="373" w:name="_Toc381017253"/>
      <w:bookmarkStart w:id="374" w:name="_Toc381267806"/>
      <w:bookmarkStart w:id="375" w:name="_Toc381267911"/>
      <w:bookmarkStart w:id="376" w:name="_Toc381268012"/>
      <w:bookmarkStart w:id="377" w:name="_Toc381342059"/>
      <w:bookmarkStart w:id="378" w:name="_Toc381342165"/>
      <w:bookmarkStart w:id="379" w:name="_Toc381342663"/>
      <w:bookmarkStart w:id="380" w:name="_Toc380675040"/>
      <w:bookmarkStart w:id="381" w:name="_Toc380995966"/>
      <w:bookmarkStart w:id="382" w:name="_Toc381017140"/>
      <w:bookmarkStart w:id="383" w:name="_Toc381342664"/>
      <w:bookmarkStart w:id="384" w:name="_Toc385838180"/>
      <w:bookmarkStart w:id="385" w:name="_Toc409132046"/>
      <w:bookmarkEnd w:id="371"/>
      <w:bookmarkEnd w:id="372"/>
      <w:bookmarkEnd w:id="373"/>
      <w:bookmarkEnd w:id="374"/>
      <w:bookmarkEnd w:id="375"/>
      <w:bookmarkEnd w:id="376"/>
      <w:bookmarkEnd w:id="377"/>
      <w:bookmarkEnd w:id="378"/>
      <w:bookmarkEnd w:id="379"/>
      <w:r w:rsidRPr="00A04C0C">
        <w:t xml:space="preserve">Interface of Data Providers </w:t>
      </w:r>
      <m:oMath>
        <m:r>
          <m:rPr>
            <m:sty m:val="b"/>
          </m:rPr>
          <w:rPr>
            <w:rFonts w:ascii="Cambria Math" w:hAnsi="Cambria Math"/>
          </w:rPr>
          <m:t>→</m:t>
        </m:r>
      </m:oMath>
      <w:r w:rsidRPr="00A04C0C">
        <w:t xml:space="preserve"> Big Data Application Provider</w:t>
      </w:r>
      <w:bookmarkEnd w:id="380"/>
      <w:bookmarkEnd w:id="381"/>
      <w:bookmarkEnd w:id="382"/>
      <w:bookmarkEnd w:id="383"/>
      <w:bookmarkEnd w:id="384"/>
      <w:bookmarkEnd w:id="385"/>
    </w:p>
    <w:p w:rsidR="006930EF" w:rsidRPr="00EC3B6A" w:rsidRDefault="006930EF" w:rsidP="00A04C0C">
      <w:r>
        <w:t xml:space="preserve">Data coming in from data providers may have to be validated for integrity and authenticity. Incoming traffic may be maliciously used for launching </w:t>
      </w:r>
      <w:r w:rsidR="00C11A26">
        <w:t>Denial of Service (</w:t>
      </w:r>
      <w:r>
        <w:t>DoS</w:t>
      </w:r>
      <w:r w:rsidR="00C11A26">
        <w:t>)</w:t>
      </w:r>
      <w:r>
        <w:t xml:space="preserve"> attacks or for exploiting software vulnerabilities on premise. Therefore, real-time security monitoring is useful. Data discovery and classification </w:t>
      </w:r>
      <w:r w:rsidR="00C524FF">
        <w:t>should</w:t>
      </w:r>
      <w:r>
        <w:t xml:space="preserve"> be performed in a manner that respects privacy.</w:t>
      </w:r>
    </w:p>
    <w:p w:rsidR="006930EF" w:rsidRPr="00A04C0C" w:rsidRDefault="006930EF" w:rsidP="00297BC5">
      <w:pPr>
        <w:pStyle w:val="Heading2"/>
      </w:pPr>
      <w:bookmarkStart w:id="386" w:name="_Toc380675041"/>
      <w:bookmarkStart w:id="387" w:name="_Toc380995967"/>
      <w:bookmarkStart w:id="388" w:name="_Toc381017141"/>
      <w:bookmarkStart w:id="389" w:name="_Toc381342665"/>
      <w:bookmarkStart w:id="390" w:name="_Toc385838181"/>
      <w:bookmarkStart w:id="391" w:name="_Toc409132047"/>
      <w:r w:rsidRPr="00A04C0C">
        <w:t xml:space="preserve">Interface of Big Data Application Provider </w:t>
      </w:r>
      <m:oMath>
        <m:r>
          <m:rPr>
            <m:sty m:val="b"/>
          </m:rPr>
          <w:rPr>
            <w:rFonts w:ascii="Cambria Math" w:hAnsi="Cambria Math"/>
          </w:rPr>
          <m:t>→</m:t>
        </m:r>
      </m:oMath>
      <w:r w:rsidRPr="00A04C0C">
        <w:t xml:space="preserve"> Data Consumer</w:t>
      </w:r>
      <w:bookmarkEnd w:id="386"/>
      <w:bookmarkEnd w:id="387"/>
      <w:bookmarkEnd w:id="388"/>
      <w:bookmarkEnd w:id="389"/>
      <w:bookmarkEnd w:id="390"/>
      <w:bookmarkEnd w:id="391"/>
    </w:p>
    <w:p w:rsidR="000A2229" w:rsidRDefault="006930EF" w:rsidP="00A04C0C">
      <w:r>
        <w:t xml:space="preserve">Data or aggregate results going out to data consumers must preserve privacy. Data accessed by third parties or other entities </w:t>
      </w:r>
      <w:r w:rsidR="00EB3A29">
        <w:t xml:space="preserve">should </w:t>
      </w:r>
      <w:r w:rsidR="00AD4E52">
        <w:t>follow</w:t>
      </w:r>
      <w:r>
        <w:t xml:space="preserve"> legal regulations such as HIPAA. </w:t>
      </w:r>
      <w:r w:rsidR="00EB2721">
        <w:t>Concerns are a</w:t>
      </w:r>
      <w:r>
        <w:t>ccess to sensitive data by the government and potential undermining of freedom of expression</w:t>
      </w:r>
      <w:r w:rsidR="00EB2721">
        <w:t>.</w:t>
      </w:r>
    </w:p>
    <w:p w:rsidR="000A2229" w:rsidRPr="00A04C0C" w:rsidRDefault="006930EF" w:rsidP="00297BC5">
      <w:pPr>
        <w:pStyle w:val="Heading2"/>
      </w:pPr>
      <w:bookmarkStart w:id="392" w:name="_Toc380675042"/>
      <w:bookmarkStart w:id="393" w:name="_Toc380995968"/>
      <w:bookmarkStart w:id="394" w:name="_Toc381017142"/>
      <w:bookmarkStart w:id="395" w:name="_Toc381342666"/>
      <w:bookmarkStart w:id="396" w:name="_Toc385838182"/>
      <w:bookmarkStart w:id="397" w:name="_Toc409132048"/>
      <w:r w:rsidRPr="00A04C0C">
        <w:lastRenderedPageBreak/>
        <w:t xml:space="preserve">Interface of Application Provider </w:t>
      </w:r>
      <m:oMath>
        <m:r>
          <m:rPr>
            <m:sty m:val="b"/>
          </m:rPr>
          <w:rPr>
            <w:rFonts w:ascii="Cambria Math" w:hAnsi="Cambria Math"/>
          </w:rPr>
          <m:t>↔</m:t>
        </m:r>
      </m:oMath>
      <w:r w:rsidRPr="00A04C0C">
        <w:t xml:space="preserve"> Big Data </w:t>
      </w:r>
      <w:r w:rsidR="00FB2507">
        <w:t>Framework</w:t>
      </w:r>
      <w:r w:rsidRPr="00A04C0C">
        <w:t xml:space="preserve"> Provider</w:t>
      </w:r>
      <w:bookmarkEnd w:id="392"/>
      <w:bookmarkEnd w:id="393"/>
      <w:bookmarkEnd w:id="394"/>
      <w:bookmarkEnd w:id="395"/>
      <w:bookmarkEnd w:id="396"/>
      <w:bookmarkEnd w:id="397"/>
    </w:p>
    <w:p w:rsidR="000A2229" w:rsidRDefault="006930EF" w:rsidP="00A04C0C">
      <w:r>
        <w:t xml:space="preserve">Data can be stored and retrieved under encryption. Access control policies </w:t>
      </w:r>
      <w:r w:rsidR="00313D93">
        <w:t xml:space="preserve">should </w:t>
      </w:r>
      <w:r>
        <w:t xml:space="preserve">be in place to ensure that data is only accessed at the </w:t>
      </w:r>
      <w:r w:rsidR="00EA0F8E">
        <w:t>required</w:t>
      </w:r>
      <w:r>
        <w:t xml:space="preserve"> granularity with proper credentials. Sophisticated encryption techniques can allow applications to have rich policy-based access to the data as well as enable searching, filtering on the encrypted data, and computations on the underlying plaintext. </w:t>
      </w:r>
    </w:p>
    <w:p w:rsidR="000A2229" w:rsidRPr="00A04C0C" w:rsidRDefault="006930EF" w:rsidP="00297BC5">
      <w:pPr>
        <w:pStyle w:val="Heading2"/>
      </w:pPr>
      <w:bookmarkStart w:id="398" w:name="_Toc380675043"/>
      <w:bookmarkStart w:id="399" w:name="_Toc380995969"/>
      <w:bookmarkStart w:id="400" w:name="_Toc381017143"/>
      <w:bookmarkStart w:id="401" w:name="_Toc381342667"/>
      <w:bookmarkStart w:id="402" w:name="_Toc385838183"/>
      <w:bookmarkStart w:id="403" w:name="_Toc409132049"/>
      <w:r w:rsidRPr="00A04C0C">
        <w:t xml:space="preserve">Internal to Big Data </w:t>
      </w:r>
      <w:r w:rsidR="00FB2507">
        <w:t>Framework</w:t>
      </w:r>
      <w:r w:rsidRPr="00A04C0C">
        <w:t xml:space="preserve"> Provider</w:t>
      </w:r>
      <w:bookmarkEnd w:id="398"/>
      <w:bookmarkEnd w:id="399"/>
      <w:bookmarkEnd w:id="400"/>
      <w:bookmarkEnd w:id="401"/>
      <w:bookmarkEnd w:id="402"/>
      <w:bookmarkEnd w:id="403"/>
    </w:p>
    <w:p w:rsidR="000A2229" w:rsidRDefault="006930EF" w:rsidP="00A04C0C">
      <w:r>
        <w:t xml:space="preserve">Data at rest and transaction logs </w:t>
      </w:r>
      <w:r w:rsidR="00071387">
        <w:t xml:space="preserve">should </w:t>
      </w:r>
      <w:r>
        <w:t xml:space="preserve">be kept secured. Key management is essential to control access and keep track of keys. Non-relational databases </w:t>
      </w:r>
      <w:r w:rsidR="007300C3">
        <w:t>should</w:t>
      </w:r>
      <w:r>
        <w:t xml:space="preserve"> have a layer of security measures. Data provenance is essential to </w:t>
      </w:r>
      <w:r w:rsidR="0097011B">
        <w:t xml:space="preserve">having </w:t>
      </w:r>
      <w:r>
        <w:t xml:space="preserve">proper context for security and function of the data at every stage. DoS attacks </w:t>
      </w:r>
      <w:r w:rsidR="000778F6">
        <w:t xml:space="preserve">should </w:t>
      </w:r>
      <w:r>
        <w:t>be mitigated to ensure availability of the data.</w:t>
      </w:r>
    </w:p>
    <w:p w:rsidR="00816A89" w:rsidRDefault="00816A89" w:rsidP="00816A89">
      <w:pPr>
        <w:pStyle w:val="Heading2"/>
      </w:pPr>
      <w:bookmarkStart w:id="404" w:name="_Toc409132050"/>
      <w:r>
        <w:t>System Orchestrator</w:t>
      </w:r>
      <w:bookmarkEnd w:id="404"/>
      <w:r>
        <w:t xml:space="preserve"> </w:t>
      </w:r>
    </w:p>
    <w:p w:rsidR="00816A89" w:rsidRDefault="00816A89" w:rsidP="00816A89">
      <w:r>
        <w:t>A System Orchestrator may play a critical role in identifying, managing, auditing and sequencing Big Data processes across the components</w:t>
      </w:r>
      <w:r w:rsidR="00D063BF">
        <w:t xml:space="preserve">. </w:t>
      </w:r>
      <w:r w:rsidR="00AB3D8B">
        <w:t>For example</w:t>
      </w:r>
      <w:r w:rsidR="00CB6D01">
        <w:t>, a</w:t>
      </w:r>
      <w:r w:rsidR="00AB3D8B">
        <w:t xml:space="preserve"> workflow that moves data from a Collection stage to further Preparation may implement aspects of security or privacy. </w:t>
      </w:r>
    </w:p>
    <w:p w:rsidR="00AB3D8B" w:rsidRDefault="00AB3D8B" w:rsidP="00816A89">
      <w:r>
        <w:t>Orchestrators present an additional, attractive attack surface for adversaries. Orchestrators often require permanent or t</w:t>
      </w:r>
      <w:r w:rsidR="00CB6D01">
        <w:t xml:space="preserve">ransitory elevated permissions. Orchestrators present opportunities to both implement security mechanisms, to monitor provenance, to access systems management </w:t>
      </w:r>
      <w:r w:rsidR="001A6E80">
        <w:t xml:space="preserve">tools, provide audit points, as well as to inadvertently subjugate privacy or </w:t>
      </w:r>
      <w:r w:rsidR="00773A73">
        <w:t>other information assurance mea</w:t>
      </w:r>
      <w:r w:rsidR="001A6E80">
        <w:t>s</w:t>
      </w:r>
      <w:r w:rsidR="00773A73">
        <w:t>u</w:t>
      </w:r>
      <w:r w:rsidR="001A6E80">
        <w:t>res.</w:t>
      </w:r>
    </w:p>
    <w:p w:rsidR="009415AA" w:rsidRDefault="009415AA" w:rsidP="009415AA">
      <w:pPr>
        <w:pStyle w:val="Heading2"/>
      </w:pPr>
      <w:bookmarkStart w:id="405" w:name="_Toc409132051"/>
      <w:r>
        <w:t>Privacy by Design</w:t>
      </w:r>
      <w:bookmarkEnd w:id="405"/>
    </w:p>
    <w:p w:rsidR="009415AA" w:rsidRDefault="009415AA" w:rsidP="009415AA">
      <w:r>
        <w:t xml:space="preserve">Big Data security and privacy should leverage existing standards and practices. In the privacy arena, the subgroup has identified the foundational principles of </w:t>
      </w:r>
      <w:commentRangeStart w:id="406"/>
      <w:r w:rsidR="009D0ED2">
        <w:fldChar w:fldCharType="begin"/>
      </w:r>
      <w:r w:rsidR="009D0ED2">
        <w:instrText xml:space="preserve"> HYPERLINK "http://www.privacybydesign.ca/index.php/about-pbd/7-foundational-principles/" </w:instrText>
      </w:r>
      <w:r w:rsidR="009D0ED2">
        <w:fldChar w:fldCharType="separate"/>
      </w:r>
      <w:r w:rsidRPr="009415AA">
        <w:rPr>
          <w:rStyle w:val="Hyperlink"/>
        </w:rPr>
        <w:t>Privacy by Design</w:t>
      </w:r>
      <w:r w:rsidR="009D0ED2">
        <w:rPr>
          <w:rStyle w:val="Hyperlink"/>
        </w:rPr>
        <w:fldChar w:fldCharType="end"/>
      </w:r>
      <w:commentRangeEnd w:id="406"/>
      <w:r w:rsidR="006870A3">
        <w:rPr>
          <w:rStyle w:val="CommentReference"/>
        </w:rPr>
        <w:commentReference w:id="406"/>
      </w:r>
      <w:r>
        <w:t xml:space="preserve"> as relevant guidelines to consider when adapting security and privacy practices to Big Data scenarios. At this stage of the subgroup’s efforts, the Privacy by Desig</w:t>
      </w:r>
      <w:r w:rsidR="00EF101C">
        <w:t>n template, consisting of seven foundational principles,</w:t>
      </w:r>
      <w:r w:rsidR="00773A73">
        <w:t xml:space="preserve"> </w:t>
      </w:r>
      <w:r>
        <w:t xml:space="preserve">is </w:t>
      </w:r>
      <w:r w:rsidR="00EF101C">
        <w:t xml:space="preserve">identified by the subgroup as potentially helpful, sometimes essential guidance for Big System architects. When working with PII, or with more broadly interpreted </w:t>
      </w:r>
    </w:p>
    <w:p w:rsidR="009415AA" w:rsidRPr="009415AA" w:rsidRDefault="009415AA" w:rsidP="009415AA"/>
    <w:p w:rsidR="000A2229" w:rsidRPr="00A04C0C" w:rsidRDefault="006930EF" w:rsidP="00297BC5">
      <w:pPr>
        <w:pStyle w:val="Heading2"/>
      </w:pPr>
      <w:bookmarkStart w:id="407" w:name="_Toc380675044"/>
      <w:bookmarkStart w:id="408" w:name="_Toc380995970"/>
      <w:bookmarkStart w:id="409" w:name="_Toc381017144"/>
      <w:bookmarkStart w:id="410" w:name="_Toc381342668"/>
      <w:bookmarkStart w:id="411" w:name="_Toc385838184"/>
      <w:bookmarkStart w:id="412" w:name="_Toc409132052"/>
      <w:r w:rsidRPr="00A04C0C">
        <w:t>General</w:t>
      </w:r>
      <w:bookmarkEnd w:id="407"/>
      <w:bookmarkEnd w:id="408"/>
      <w:bookmarkEnd w:id="409"/>
      <w:bookmarkEnd w:id="410"/>
      <w:r w:rsidR="00C13B10">
        <w:t xml:space="preserve"> Considerations</w:t>
      </w:r>
      <w:bookmarkEnd w:id="411"/>
      <w:bookmarkEnd w:id="412"/>
    </w:p>
    <w:p w:rsidR="000A2229" w:rsidRDefault="006930EF" w:rsidP="00A04C0C">
      <w:r>
        <w:t xml:space="preserve">Big Data frameworks can also be used for strengthening security. Big Data analytics can be used for </w:t>
      </w:r>
      <w:r w:rsidRPr="00A04C0C">
        <w:t>security intelligence, event detection, and forensics.</w:t>
      </w:r>
    </w:p>
    <w:p w:rsidR="008C798C" w:rsidRDefault="008C798C" w:rsidP="00A04C0C"/>
    <w:p w:rsidR="008C798C" w:rsidRDefault="008C798C" w:rsidP="008C798C">
      <w:pPr>
        <w:pStyle w:val="Heading2"/>
      </w:pPr>
      <w:bookmarkStart w:id="413" w:name="_Toc409132053"/>
      <w:r w:rsidRPr="004F2286">
        <w:t xml:space="preserve">Relation of the Big Data Security Operational Taxonomy to the </w:t>
      </w:r>
      <w:r w:rsidR="00773A73">
        <w:t>NBDRA</w:t>
      </w:r>
      <w:bookmarkEnd w:id="413"/>
    </w:p>
    <w:p w:rsidR="00ED6614" w:rsidRPr="00ED6614" w:rsidRDefault="00ED6614" w:rsidP="00ED6614"/>
    <w:p w:rsidR="008C798C" w:rsidRDefault="008C798C" w:rsidP="008C798C">
      <w:pPr>
        <w:pStyle w:val="Heading3"/>
      </w:pPr>
      <w:bookmarkStart w:id="414" w:name="_Toc409132054"/>
      <w:r>
        <w:t>Conceptual Taxonomy</w:t>
      </w:r>
      <w:bookmarkEnd w:id="414"/>
    </w:p>
    <w:p w:rsidR="00ED6614" w:rsidRPr="00ED6614" w:rsidRDefault="00ED6614" w:rsidP="00ED6614"/>
    <w:p w:rsidR="008C798C" w:rsidRDefault="008C798C" w:rsidP="008C798C">
      <w:pPr>
        <w:pStyle w:val="Heading3"/>
        <w:rPr>
          <w:sz w:val="22"/>
        </w:rPr>
      </w:pPr>
      <w:bookmarkStart w:id="415" w:name="_Toc409132055"/>
      <w:r w:rsidRPr="004F2286">
        <w:rPr>
          <w:sz w:val="22"/>
        </w:rPr>
        <w:t>Security Operational Taxonomy</w:t>
      </w:r>
      <w:bookmarkEnd w:id="415"/>
      <w:r w:rsidRPr="004F2286">
        <w:rPr>
          <w:sz w:val="22"/>
        </w:rPr>
        <w:t xml:space="preserve"> </w:t>
      </w:r>
    </w:p>
    <w:p w:rsidR="00E55D36" w:rsidRDefault="00E55D36" w:rsidP="00E55D36"/>
    <w:p w:rsidR="00ED6614" w:rsidRDefault="00ED6614" w:rsidP="00ED6614">
      <w:pPr>
        <w:pStyle w:val="BDTableCaption"/>
      </w:pPr>
      <w:bookmarkStart w:id="416" w:name="_Toc409131977"/>
      <w:r>
        <w:lastRenderedPageBreak/>
        <w:t xml:space="preserve">Table </w:t>
      </w:r>
      <w:r>
        <w:fldChar w:fldCharType="begin"/>
      </w:r>
      <w:r>
        <w:instrText xml:space="preserve"> AUTONUM  \* Arabic \s : </w:instrText>
      </w:r>
      <w:r>
        <w:fldChar w:fldCharType="end"/>
      </w:r>
      <w:r>
        <w:t xml:space="preserve"> Draft Security Operational Taxonomy Mapping to the NBDRA</w:t>
      </w:r>
      <w:r w:rsidR="006B231C">
        <w:t xml:space="preserve"> Components</w:t>
      </w:r>
      <w:bookmarkEnd w:id="416"/>
    </w:p>
    <w:tbl>
      <w:tblPr>
        <w:tblStyle w:val="MediumShading1-Accent11"/>
        <w:tblW w:w="0" w:type="auto"/>
        <w:tblLook w:val="04A0" w:firstRow="1" w:lastRow="0" w:firstColumn="1" w:lastColumn="0" w:noHBand="0" w:noVBand="1"/>
      </w:tblPr>
      <w:tblGrid>
        <w:gridCol w:w="4788"/>
        <w:gridCol w:w="4788"/>
      </w:tblGrid>
      <w:tr w:rsidR="00E625FF" w:rsidRPr="00DD55D7" w:rsidTr="006B23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8" w:type="dxa"/>
          </w:tcPr>
          <w:p w:rsidR="00E625FF" w:rsidRPr="00DD55D7" w:rsidRDefault="00D6307C" w:rsidP="00DD55D7">
            <w:r>
              <w:t>Activities</w:t>
            </w:r>
          </w:p>
        </w:tc>
        <w:tc>
          <w:tcPr>
            <w:tcW w:w="4788" w:type="dxa"/>
          </w:tcPr>
          <w:p w:rsidR="00E625FF" w:rsidRPr="00DD55D7" w:rsidRDefault="00D6307C" w:rsidP="00DD55D7">
            <w:pPr>
              <w:cnfStyle w:val="100000000000" w:firstRow="1" w:lastRow="0" w:firstColumn="0" w:lastColumn="0" w:oddVBand="0" w:evenVBand="0" w:oddHBand="0" w:evenHBand="0" w:firstRowFirstColumn="0" w:firstRowLastColumn="0" w:lastRowFirstColumn="0" w:lastRowLastColumn="0"/>
            </w:pPr>
            <w:r>
              <w:t>Description</w:t>
            </w:r>
          </w:p>
        </w:tc>
      </w:tr>
      <w:tr w:rsidR="00E625FF" w:rsidRPr="00DD55D7" w:rsidTr="006B2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E625FF" w:rsidRPr="00DD55D7" w:rsidRDefault="00E625FF" w:rsidP="00DD55D7">
            <w:r w:rsidRPr="00DD55D7">
              <w:t>System Orchestrator</w:t>
            </w:r>
          </w:p>
        </w:tc>
      </w:tr>
      <w:tr w:rsidR="00E625FF" w:rsidRPr="00DD55D7" w:rsidTr="006B23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625FF" w:rsidRPr="00DD55D7" w:rsidRDefault="00E625FF" w:rsidP="00DD55D7">
            <w:pPr>
              <w:pStyle w:val="BDTableBulletList"/>
            </w:pPr>
            <w:r w:rsidRPr="00DD55D7">
              <w:t>Policy Enforcement</w:t>
            </w:r>
          </w:p>
          <w:p w:rsidR="00E625FF" w:rsidRPr="00DD55D7" w:rsidRDefault="00E625FF" w:rsidP="00DD55D7">
            <w:pPr>
              <w:pStyle w:val="BDTableBulletList"/>
            </w:pPr>
            <w:r w:rsidRPr="00DD55D7">
              <w:t>Security Metadata Model</w:t>
            </w:r>
          </w:p>
          <w:p w:rsidR="00E625FF" w:rsidRPr="00DD55D7" w:rsidRDefault="00E625FF" w:rsidP="00DD55D7">
            <w:pPr>
              <w:pStyle w:val="BDTableBulletList"/>
            </w:pPr>
            <w:r w:rsidRPr="00DD55D7">
              <w:t>Data Loss Prevention, Detection</w:t>
            </w:r>
          </w:p>
          <w:p w:rsidR="00E625FF" w:rsidRPr="00DD55D7" w:rsidRDefault="00E625FF" w:rsidP="00DD55D7">
            <w:pPr>
              <w:pStyle w:val="BDTableBulletList"/>
            </w:pPr>
            <w:r w:rsidRPr="00DD55D7">
              <w:t>Data Lifecycle Management</w:t>
            </w:r>
          </w:p>
          <w:p w:rsidR="00E625FF" w:rsidRPr="00DD55D7" w:rsidRDefault="00E625FF" w:rsidP="00DD55D7">
            <w:pPr>
              <w:pStyle w:val="BDTableBulletList"/>
            </w:pPr>
            <w:r w:rsidRPr="00DD55D7">
              <w:t>Threat and Vulnerability Management</w:t>
            </w:r>
          </w:p>
          <w:p w:rsidR="00E625FF" w:rsidRPr="00DD55D7" w:rsidRDefault="00E625FF" w:rsidP="00DD55D7">
            <w:pPr>
              <w:pStyle w:val="BDTableBulletList"/>
            </w:pPr>
            <w:r w:rsidRPr="00DD55D7">
              <w:t>Mitigation</w:t>
            </w:r>
          </w:p>
          <w:p w:rsidR="00E625FF" w:rsidRPr="00DD55D7" w:rsidRDefault="00E625FF" w:rsidP="00DD55D7">
            <w:pPr>
              <w:pStyle w:val="BDTableBulletList"/>
            </w:pPr>
            <w:r w:rsidRPr="00DD55D7">
              <w:t>Configuration Management</w:t>
            </w:r>
          </w:p>
          <w:p w:rsidR="00E625FF" w:rsidRPr="00DD55D7" w:rsidRDefault="00AE0E04" w:rsidP="00DD55D7">
            <w:pPr>
              <w:pStyle w:val="BDTableBulletList"/>
            </w:pPr>
            <w:r>
              <w:t>Monitoring, Alerting</w:t>
            </w:r>
          </w:p>
          <w:p w:rsidR="00E625FF" w:rsidRPr="00DD55D7" w:rsidRDefault="00E625FF" w:rsidP="00DD55D7">
            <w:pPr>
              <w:pStyle w:val="BDTableBulletList"/>
            </w:pPr>
            <w:r w:rsidRPr="00DD55D7">
              <w:t>Malware Surveillance and Remediation</w:t>
            </w:r>
          </w:p>
          <w:p w:rsidR="00E625FF" w:rsidRPr="00DD55D7" w:rsidRDefault="00E625FF" w:rsidP="00DD55D7">
            <w:pPr>
              <w:pStyle w:val="BDTableBulletList"/>
            </w:pPr>
            <w:r w:rsidRPr="00DD55D7">
              <w:t>Resiliency, Redundancy and Recovery</w:t>
            </w:r>
          </w:p>
          <w:p w:rsidR="00E625FF" w:rsidRPr="00DD55D7" w:rsidRDefault="00E625FF" w:rsidP="00DD55D7">
            <w:pPr>
              <w:pStyle w:val="BDTableBulletList"/>
            </w:pPr>
            <w:r w:rsidRPr="00DD55D7">
              <w:t>Accountability</w:t>
            </w:r>
          </w:p>
          <w:p w:rsidR="00E625FF" w:rsidRPr="00DD55D7" w:rsidRDefault="00E625FF" w:rsidP="00DD55D7">
            <w:pPr>
              <w:pStyle w:val="BDTableBulletList"/>
            </w:pPr>
            <w:r w:rsidRPr="00DD55D7">
              <w:t>Compliance</w:t>
            </w:r>
          </w:p>
          <w:p w:rsidR="00E625FF" w:rsidRPr="00DD55D7" w:rsidRDefault="00E625FF" w:rsidP="00DD55D7">
            <w:pPr>
              <w:pStyle w:val="BDTableBulletList"/>
            </w:pPr>
            <w:r w:rsidRPr="00DD55D7">
              <w:t>Forensics</w:t>
            </w:r>
          </w:p>
          <w:p w:rsidR="00E625FF" w:rsidRPr="00DD55D7" w:rsidRDefault="00E625FF" w:rsidP="00DD55D7">
            <w:pPr>
              <w:pStyle w:val="BDTableBulletList"/>
            </w:pPr>
            <w:r w:rsidRPr="00DD55D7">
              <w:t>Business Risk Model</w:t>
            </w:r>
          </w:p>
        </w:tc>
        <w:tc>
          <w:tcPr>
            <w:tcW w:w="4788" w:type="dxa"/>
          </w:tcPr>
          <w:p w:rsidR="00E625FF" w:rsidRPr="00DD55D7" w:rsidRDefault="00E625FF" w:rsidP="00DD55D7">
            <w:pPr>
              <w:cnfStyle w:val="000000010000" w:firstRow="0" w:lastRow="0" w:firstColumn="0" w:lastColumn="0" w:oddVBand="0" w:evenVBand="0" w:oddHBand="0" w:evenHBand="1" w:firstRowFirstColumn="0" w:firstRowLastColumn="0" w:lastRowFirstColumn="0" w:lastRowLastColumn="0"/>
            </w:pPr>
            <w:r w:rsidRPr="00DD55D7">
              <w:t xml:space="preserve">Several security functions have been mapped to the System Orchestrator Block as they require architectural level decisions and awareness. Aspects of these functionalities are strongly related to the Security Fabric and thus touch the entire architecture at various points in different forms of operational details. </w:t>
            </w:r>
          </w:p>
          <w:p w:rsidR="00E625FF" w:rsidRPr="00DD55D7" w:rsidRDefault="00E625FF" w:rsidP="00DD55D7">
            <w:pPr>
              <w:cnfStyle w:val="000000010000" w:firstRow="0" w:lastRow="0" w:firstColumn="0" w:lastColumn="0" w:oddVBand="0" w:evenVBand="0" w:oddHBand="0" w:evenHBand="1" w:firstRowFirstColumn="0" w:firstRowLastColumn="0" w:lastRowFirstColumn="0" w:lastRowLastColumn="0"/>
            </w:pPr>
            <w:r w:rsidRPr="00DD55D7">
              <w:t>Such security functions include nation-specific compliance requirements, vastly expanded demand for forensics, and domain-specific, privacy-aware business risk models.</w:t>
            </w:r>
          </w:p>
        </w:tc>
      </w:tr>
      <w:tr w:rsidR="00E625FF" w:rsidRPr="00DD55D7" w:rsidTr="006B2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E625FF" w:rsidRPr="00DD55D7" w:rsidRDefault="00E625FF" w:rsidP="00DD55D7">
            <w:r w:rsidRPr="00DD55D7">
              <w:t>Data Provider</w:t>
            </w:r>
          </w:p>
        </w:tc>
      </w:tr>
      <w:tr w:rsidR="00E625FF" w:rsidRPr="00DD55D7" w:rsidTr="006B23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625FF" w:rsidRPr="00DD55D7" w:rsidRDefault="00E625FF" w:rsidP="00DD55D7">
            <w:pPr>
              <w:pStyle w:val="BDTableBulletList"/>
            </w:pPr>
            <w:r w:rsidRPr="00DD55D7">
              <w:t>Device, User, Asset, Services, Applications Registration</w:t>
            </w:r>
          </w:p>
          <w:p w:rsidR="00E625FF" w:rsidRPr="00DD55D7" w:rsidRDefault="00E625FF" w:rsidP="00DD55D7">
            <w:pPr>
              <w:pStyle w:val="BDTableBulletList"/>
            </w:pPr>
            <w:r w:rsidRPr="00DD55D7">
              <w:t>Application Layer Identity</w:t>
            </w:r>
          </w:p>
          <w:p w:rsidR="00E625FF" w:rsidRPr="00DD55D7" w:rsidRDefault="00E625FF" w:rsidP="00DD55D7">
            <w:pPr>
              <w:pStyle w:val="BDTableBulletList"/>
            </w:pPr>
            <w:r w:rsidRPr="00DD55D7">
              <w:t>End User Layer Identity Management</w:t>
            </w:r>
          </w:p>
          <w:p w:rsidR="00E625FF" w:rsidRPr="00DD55D7" w:rsidRDefault="00E625FF" w:rsidP="00DD55D7">
            <w:pPr>
              <w:pStyle w:val="BDTableBulletList"/>
            </w:pPr>
            <w:r w:rsidRPr="00DD55D7">
              <w:t>End Point Input Validation</w:t>
            </w:r>
          </w:p>
          <w:p w:rsidR="00E625FF" w:rsidRPr="00DD55D7" w:rsidRDefault="00E625FF" w:rsidP="00DD55D7">
            <w:pPr>
              <w:pStyle w:val="BDTableBulletList"/>
            </w:pPr>
            <w:r w:rsidRPr="00DD55D7">
              <w:t>Digital Rights Management</w:t>
            </w:r>
          </w:p>
          <w:p w:rsidR="00E625FF" w:rsidRPr="00DD55D7" w:rsidRDefault="00E625FF" w:rsidP="00DD55D7">
            <w:pPr>
              <w:pStyle w:val="BDTableBulletList"/>
            </w:pPr>
            <w:r w:rsidRPr="00DD55D7">
              <w:t>Monitoring, Alerting</w:t>
            </w:r>
          </w:p>
        </w:tc>
        <w:tc>
          <w:tcPr>
            <w:tcW w:w="4788" w:type="dxa"/>
          </w:tcPr>
          <w:p w:rsidR="00E625FF" w:rsidRPr="00DD55D7" w:rsidRDefault="00E625FF" w:rsidP="00DD55D7">
            <w:pPr>
              <w:cnfStyle w:val="000000010000" w:firstRow="0" w:lastRow="0" w:firstColumn="0" w:lastColumn="0" w:oddVBand="0" w:evenVBand="0" w:oddHBand="0" w:evenHBand="1" w:firstRowFirstColumn="0" w:firstRowLastColumn="0" w:lastRowFirstColumn="0" w:lastRowLastColumn="0"/>
            </w:pPr>
            <w:r w:rsidRPr="00DD55D7">
              <w:t>Data Providers are subject to guaranteeing authenticity of data and in turn require that sensitive/copyrighted/valuable data is adequately protected. This leads to operational aspects of entity registration and identity ecosystems.</w:t>
            </w:r>
          </w:p>
        </w:tc>
      </w:tr>
      <w:tr w:rsidR="00E625FF" w:rsidRPr="00DD55D7" w:rsidTr="006B2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E625FF" w:rsidRPr="00DD55D7" w:rsidRDefault="00E625FF" w:rsidP="00DD55D7">
            <w:r w:rsidRPr="00DD55D7">
              <w:t>Data Consumer</w:t>
            </w:r>
          </w:p>
        </w:tc>
      </w:tr>
      <w:tr w:rsidR="00E625FF" w:rsidRPr="00DD55D7" w:rsidTr="006B23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625FF" w:rsidRPr="00DD55D7" w:rsidRDefault="00E625FF" w:rsidP="00DD55D7">
            <w:pPr>
              <w:pStyle w:val="BDTableBulletList"/>
            </w:pPr>
            <w:r w:rsidRPr="00DD55D7">
              <w:t>Application Layer Identity</w:t>
            </w:r>
          </w:p>
          <w:p w:rsidR="00E625FF" w:rsidRPr="00DD55D7" w:rsidRDefault="00E625FF" w:rsidP="00DD55D7">
            <w:pPr>
              <w:pStyle w:val="BDTableBulletList"/>
            </w:pPr>
            <w:r w:rsidRPr="00DD55D7">
              <w:t>End User Layer Identity Management</w:t>
            </w:r>
          </w:p>
          <w:p w:rsidR="00E625FF" w:rsidRPr="00DD55D7" w:rsidRDefault="00E625FF" w:rsidP="00DD55D7">
            <w:pPr>
              <w:pStyle w:val="BDTableBulletList"/>
            </w:pPr>
            <w:r w:rsidRPr="00DD55D7">
              <w:t>Web Services Gateway</w:t>
            </w:r>
          </w:p>
          <w:p w:rsidR="00E625FF" w:rsidRDefault="00E625FF" w:rsidP="00DD55D7">
            <w:pPr>
              <w:pStyle w:val="BDTableBulletList"/>
            </w:pPr>
            <w:r w:rsidRPr="00DD55D7">
              <w:t>Digital Rights Management</w:t>
            </w:r>
          </w:p>
          <w:p w:rsidR="00AE0E04" w:rsidRPr="00DD55D7" w:rsidRDefault="00AE0E04" w:rsidP="00DD55D7">
            <w:pPr>
              <w:pStyle w:val="BDTableBulletList"/>
            </w:pPr>
            <w:r>
              <w:t>Monitoring, Alerting</w:t>
            </w:r>
          </w:p>
        </w:tc>
        <w:tc>
          <w:tcPr>
            <w:tcW w:w="4788" w:type="dxa"/>
          </w:tcPr>
          <w:p w:rsidR="00E625FF" w:rsidRPr="00DD55D7" w:rsidRDefault="00E625FF" w:rsidP="00DD55D7">
            <w:pPr>
              <w:cnfStyle w:val="000000010000" w:firstRow="0" w:lastRow="0" w:firstColumn="0" w:lastColumn="0" w:oddVBand="0" w:evenVBand="0" w:oddHBand="0" w:evenHBand="1" w:firstRowFirstColumn="0" w:firstRowLastColumn="0" w:lastRowFirstColumn="0" w:lastRowLastColumn="0"/>
            </w:pPr>
            <w:r w:rsidRPr="00DD55D7">
              <w:t>Data Consumers exhibit a duality with Data Providers in terms of obligations and requirements – only they face the access/visualization aspects of the Application Provider.</w:t>
            </w:r>
          </w:p>
        </w:tc>
      </w:tr>
      <w:tr w:rsidR="00E625FF" w:rsidRPr="00DD55D7" w:rsidTr="006B2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E625FF" w:rsidRPr="00DD55D7" w:rsidRDefault="00E625FF" w:rsidP="00DD55D7">
            <w:r w:rsidRPr="00DD55D7">
              <w:t>Application Provider</w:t>
            </w:r>
          </w:p>
        </w:tc>
      </w:tr>
      <w:tr w:rsidR="00E625FF" w:rsidRPr="00DD55D7" w:rsidTr="006B23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625FF" w:rsidRPr="00DD55D7" w:rsidRDefault="00E625FF" w:rsidP="00DD55D7">
            <w:pPr>
              <w:pStyle w:val="BDTableBulletList"/>
            </w:pPr>
            <w:r w:rsidRPr="00DD55D7">
              <w:t>Application Layer Identity</w:t>
            </w:r>
          </w:p>
          <w:p w:rsidR="00E625FF" w:rsidRPr="00DD55D7" w:rsidRDefault="00E625FF" w:rsidP="00DD55D7">
            <w:pPr>
              <w:pStyle w:val="BDTableBulletList"/>
            </w:pPr>
            <w:r w:rsidRPr="00DD55D7">
              <w:t>Web Services Gateway</w:t>
            </w:r>
          </w:p>
          <w:p w:rsidR="00E625FF" w:rsidRPr="00DD55D7" w:rsidRDefault="00E625FF" w:rsidP="00DD55D7">
            <w:pPr>
              <w:pStyle w:val="BDTableBulletList"/>
            </w:pPr>
            <w:r w:rsidRPr="00DD55D7">
              <w:t>Data Transformation</w:t>
            </w:r>
          </w:p>
          <w:p w:rsidR="00E625FF" w:rsidRPr="00DD55D7" w:rsidRDefault="00E625FF" w:rsidP="00DD55D7">
            <w:pPr>
              <w:pStyle w:val="BDTableBulletList"/>
            </w:pPr>
            <w:r w:rsidRPr="00DD55D7">
              <w:t>Digital Rights Management</w:t>
            </w:r>
          </w:p>
          <w:p w:rsidR="00E625FF" w:rsidRPr="00DD55D7" w:rsidRDefault="00E625FF" w:rsidP="00DD55D7">
            <w:pPr>
              <w:pStyle w:val="BDTableBulletList"/>
            </w:pPr>
            <w:r w:rsidRPr="00DD55D7">
              <w:t>Monitoring, Alerting</w:t>
            </w:r>
          </w:p>
        </w:tc>
        <w:tc>
          <w:tcPr>
            <w:tcW w:w="4788" w:type="dxa"/>
          </w:tcPr>
          <w:p w:rsidR="00E625FF" w:rsidRPr="00DD55D7" w:rsidRDefault="00E625FF" w:rsidP="00DD55D7">
            <w:pPr>
              <w:cnfStyle w:val="000000010000" w:firstRow="0" w:lastRow="0" w:firstColumn="0" w:lastColumn="0" w:oddVBand="0" w:evenVBand="0" w:oddHBand="0" w:evenHBand="1" w:firstRowFirstColumn="0" w:firstRowLastColumn="0" w:lastRowFirstColumn="0" w:lastRowLastColumn="0"/>
            </w:pPr>
            <w:r w:rsidRPr="00DD55D7">
              <w:t>Application Provider interfaces between the Data Provider and Data Consumer. It takes part in all the secure interface protocols with these blocks as well as maintains secure interaction with the Framework Provider.</w:t>
            </w:r>
          </w:p>
        </w:tc>
      </w:tr>
      <w:tr w:rsidR="00E625FF" w:rsidRPr="00DD55D7" w:rsidTr="006B2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E625FF" w:rsidRPr="00DD55D7" w:rsidRDefault="00E625FF" w:rsidP="00DD55D7">
            <w:r w:rsidRPr="00DD55D7">
              <w:t>Framework Provider</w:t>
            </w:r>
          </w:p>
        </w:tc>
      </w:tr>
      <w:tr w:rsidR="00E625FF" w:rsidRPr="00DD55D7" w:rsidTr="006B23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625FF" w:rsidRPr="00DD55D7" w:rsidRDefault="00E625FF" w:rsidP="00DD55D7">
            <w:pPr>
              <w:pStyle w:val="BDTableBulletList"/>
            </w:pPr>
            <w:r w:rsidRPr="00DD55D7">
              <w:t>Virtualization Layer Identity</w:t>
            </w:r>
          </w:p>
          <w:p w:rsidR="00E625FF" w:rsidRPr="00DD55D7" w:rsidRDefault="00E625FF" w:rsidP="00DD55D7">
            <w:pPr>
              <w:pStyle w:val="BDTableBulletList"/>
            </w:pPr>
            <w:r w:rsidRPr="00DD55D7">
              <w:t>Identity Provider</w:t>
            </w:r>
          </w:p>
          <w:p w:rsidR="00E625FF" w:rsidRPr="00DD55D7" w:rsidRDefault="00E625FF" w:rsidP="00DD55D7">
            <w:pPr>
              <w:pStyle w:val="BDTableBulletList"/>
            </w:pPr>
            <w:r w:rsidRPr="00DD55D7">
              <w:t>Encryption and Key Management</w:t>
            </w:r>
          </w:p>
          <w:p w:rsidR="00E625FF" w:rsidRPr="00DD55D7" w:rsidRDefault="00E625FF" w:rsidP="00DD55D7">
            <w:pPr>
              <w:pStyle w:val="BDTableBulletList"/>
            </w:pPr>
            <w:r w:rsidRPr="00DD55D7">
              <w:t>Isolation/Containerization</w:t>
            </w:r>
          </w:p>
          <w:p w:rsidR="00E625FF" w:rsidRPr="00DD55D7" w:rsidRDefault="00E625FF" w:rsidP="00DD55D7">
            <w:pPr>
              <w:pStyle w:val="BDTableBulletList"/>
            </w:pPr>
            <w:r w:rsidRPr="00DD55D7">
              <w:t>Storage Security</w:t>
            </w:r>
          </w:p>
          <w:p w:rsidR="00E625FF" w:rsidRDefault="00E625FF" w:rsidP="00DD55D7">
            <w:pPr>
              <w:pStyle w:val="BDTableBulletList"/>
            </w:pPr>
            <w:r w:rsidRPr="00DD55D7">
              <w:t>Network Boundary Control</w:t>
            </w:r>
          </w:p>
          <w:p w:rsidR="00AE0E04" w:rsidRPr="00DD55D7" w:rsidRDefault="00AE0E04" w:rsidP="00DD55D7">
            <w:pPr>
              <w:pStyle w:val="BDTableBulletList"/>
            </w:pPr>
            <w:r>
              <w:t>Monitoring, Alerting</w:t>
            </w:r>
          </w:p>
        </w:tc>
        <w:tc>
          <w:tcPr>
            <w:tcW w:w="4788" w:type="dxa"/>
          </w:tcPr>
          <w:p w:rsidR="00E625FF" w:rsidRPr="00DD55D7" w:rsidRDefault="00E625FF" w:rsidP="00DD55D7">
            <w:pPr>
              <w:cnfStyle w:val="000000010000" w:firstRow="0" w:lastRow="0" w:firstColumn="0" w:lastColumn="0" w:oddVBand="0" w:evenVBand="0" w:oddHBand="0" w:evenHBand="1" w:firstRowFirstColumn="0" w:firstRowLastColumn="0" w:lastRowFirstColumn="0" w:lastRowLastColumn="0"/>
            </w:pPr>
            <w:r w:rsidRPr="00DD55D7">
              <w:t>Framework Provider is responsible for the security of data/computations for a significant portion of the lifecycle of the data. This includes security of data at rest through encryption and access control; security of computations via isolation/virtualization; and security of communication with the Application Provider.</w:t>
            </w:r>
          </w:p>
        </w:tc>
      </w:tr>
    </w:tbl>
    <w:p w:rsidR="00E55D36" w:rsidRPr="00E55D36" w:rsidRDefault="00E55D36" w:rsidP="00E55D36"/>
    <w:p w:rsidR="008C798C" w:rsidRDefault="008C798C" w:rsidP="008C798C">
      <w:pPr>
        <w:pStyle w:val="Heading3"/>
      </w:pPr>
      <w:bookmarkStart w:id="417" w:name="_Toc409132056"/>
      <w:r>
        <w:lastRenderedPageBreak/>
        <w:t>Roles Taxonomy</w:t>
      </w:r>
      <w:bookmarkEnd w:id="417"/>
    </w:p>
    <w:p w:rsidR="00ED6614" w:rsidRDefault="00ED6614" w:rsidP="00ED6614"/>
    <w:p w:rsidR="00ED6614" w:rsidRPr="00ED6614" w:rsidRDefault="00ED6614" w:rsidP="00ED6614"/>
    <w:p w:rsidR="00C72273" w:rsidRDefault="00C72273" w:rsidP="00A04C0C"/>
    <w:p w:rsidR="00C72273" w:rsidRDefault="00C72273" w:rsidP="00A04C0C">
      <w:pPr>
        <w:sectPr w:rsidR="00C72273" w:rsidSect="00351BFA">
          <w:endnotePr>
            <w:numFmt w:val="decimal"/>
          </w:endnotePr>
          <w:pgSz w:w="12240" w:h="15840" w:code="1"/>
          <w:pgMar w:top="1440" w:right="1440" w:bottom="1440" w:left="1440" w:header="576" w:footer="576" w:gutter="0"/>
          <w:cols w:space="720"/>
          <w:docGrid w:linePitch="360"/>
        </w:sectPr>
      </w:pPr>
    </w:p>
    <w:p w:rsidR="000A2229" w:rsidRDefault="004C679E" w:rsidP="0082462E">
      <w:pPr>
        <w:pStyle w:val="Heading1"/>
      </w:pPr>
      <w:bookmarkStart w:id="418" w:name="_Toc380675045"/>
      <w:bookmarkStart w:id="419" w:name="_Toc380995971"/>
      <w:bookmarkStart w:id="420" w:name="_Toc381017145"/>
      <w:bookmarkStart w:id="421" w:name="_Toc381342669"/>
      <w:bookmarkStart w:id="422" w:name="_Toc385838185"/>
      <w:bookmarkStart w:id="423" w:name="_Ref367302871"/>
      <w:bookmarkStart w:id="424" w:name="_Toc376786298"/>
      <w:bookmarkStart w:id="425" w:name="_Toc409132057"/>
      <w:bookmarkEnd w:id="213"/>
      <w:bookmarkEnd w:id="214"/>
      <w:r w:rsidRPr="00F8208D">
        <w:lastRenderedPageBreak/>
        <w:t xml:space="preserve">Mapping Use Cases to </w:t>
      </w:r>
      <w:bookmarkEnd w:id="418"/>
      <w:bookmarkEnd w:id="419"/>
      <w:bookmarkEnd w:id="420"/>
      <w:bookmarkEnd w:id="421"/>
      <w:r w:rsidR="00F21FAE">
        <w:t>NBDRA</w:t>
      </w:r>
      <w:bookmarkEnd w:id="422"/>
      <w:bookmarkEnd w:id="425"/>
    </w:p>
    <w:p w:rsidR="00A779C9" w:rsidRPr="00A779C9" w:rsidRDefault="009553D0" w:rsidP="00A779C9">
      <w:r>
        <w:t>In this section, t</w:t>
      </w:r>
      <w:r w:rsidR="00A779C9">
        <w:t xml:space="preserve">he security and privacy related use cases, presented in Section 3, are mapped to the </w:t>
      </w:r>
      <w:r w:rsidR="00C849FF">
        <w:t>NBDRA components and interfaces explored in Figure 5</w:t>
      </w:r>
      <w:r w:rsidR="00A779C9">
        <w:t xml:space="preserve">. </w:t>
      </w:r>
    </w:p>
    <w:p w:rsidR="005A03BE" w:rsidRDefault="005A03BE" w:rsidP="00297BC5">
      <w:pPr>
        <w:pStyle w:val="Heading2"/>
      </w:pPr>
      <w:bookmarkStart w:id="426" w:name="_Toc381342066"/>
      <w:bookmarkStart w:id="427" w:name="_Toc381342172"/>
      <w:bookmarkStart w:id="428" w:name="_Toc381342670"/>
      <w:bookmarkStart w:id="429" w:name="_Toc380675050"/>
      <w:bookmarkStart w:id="430" w:name="_Toc380995976"/>
      <w:bookmarkStart w:id="431" w:name="_Toc381017157"/>
      <w:bookmarkStart w:id="432" w:name="_Toc381342677"/>
      <w:bookmarkStart w:id="433" w:name="_Toc385838186"/>
      <w:bookmarkStart w:id="434" w:name="_Toc380675046"/>
      <w:bookmarkStart w:id="435" w:name="_Toc380995972"/>
      <w:bookmarkStart w:id="436" w:name="_Toc381017146"/>
      <w:bookmarkStart w:id="437" w:name="_Toc381342671"/>
      <w:bookmarkStart w:id="438" w:name="_Toc409132058"/>
      <w:bookmarkEnd w:id="426"/>
      <w:bookmarkEnd w:id="427"/>
      <w:bookmarkEnd w:id="428"/>
      <w:r>
        <w:t xml:space="preserve">Consumer Digital Media </w:t>
      </w:r>
      <w:bookmarkStart w:id="439" w:name="_Toc381017158"/>
      <w:bookmarkEnd w:id="429"/>
      <w:bookmarkEnd w:id="430"/>
      <w:bookmarkEnd w:id="431"/>
      <w:bookmarkEnd w:id="432"/>
      <w:bookmarkEnd w:id="439"/>
      <w:r w:rsidR="009E724A">
        <w:t>Use</w:t>
      </w:r>
      <w:bookmarkEnd w:id="433"/>
      <w:bookmarkEnd w:id="438"/>
    </w:p>
    <w:p w:rsidR="005A03BE" w:rsidRPr="005A03BE" w:rsidRDefault="005A03BE" w:rsidP="005A03BE">
      <w:r w:rsidRPr="005A03BE">
        <w:t xml:space="preserve">Content owners license data for </w:t>
      </w:r>
      <w:r w:rsidR="00451DEC">
        <w:t>use</w:t>
      </w:r>
      <w:r w:rsidR="00451DEC" w:rsidRPr="005A03BE">
        <w:t xml:space="preserve"> </w:t>
      </w:r>
      <w:r w:rsidRPr="005A03BE">
        <w:t>by consumers through presentation po</w:t>
      </w:r>
      <w:r w:rsidR="00111165">
        <w:t>rtals</w:t>
      </w:r>
      <w:r w:rsidRPr="005A03BE">
        <w:t xml:space="preserve">. </w:t>
      </w:r>
      <w:r w:rsidR="00CF1EA2">
        <w:t>The use of c</w:t>
      </w:r>
      <w:r w:rsidR="008F35B3">
        <w:t xml:space="preserve">onsumer digital media </w:t>
      </w:r>
      <w:r w:rsidR="00CF1EA2">
        <w:t xml:space="preserve">generates </w:t>
      </w:r>
      <w:r w:rsidRPr="005A03BE">
        <w:t>Big Data, including</w:t>
      </w:r>
      <w:r w:rsidR="008F35B3">
        <w:t xml:space="preserve"> both</w:t>
      </w:r>
      <w:r w:rsidRPr="005A03BE">
        <w:t xml:space="preserve"> demographics at the user level and patterns of use such as play sequence, recommendations, and content navigation. </w:t>
      </w:r>
    </w:p>
    <w:p w:rsidR="005A03BE" w:rsidRDefault="005A03BE" w:rsidP="008618A7">
      <w:pPr>
        <w:pStyle w:val="BDTableCaption"/>
      </w:pPr>
      <w:bookmarkStart w:id="440" w:name="_Toc389256782"/>
      <w:bookmarkStart w:id="441" w:name="_Toc389257982"/>
      <w:bookmarkStart w:id="442" w:name="_Toc409131978"/>
      <w:r>
        <w:t xml:space="preserve">Table </w:t>
      </w:r>
      <w:r w:rsidR="002848BA">
        <w:t>2</w:t>
      </w:r>
      <w:r>
        <w:t xml:space="preserve">: </w:t>
      </w:r>
      <w:r w:rsidRPr="00D92F5B">
        <w:t xml:space="preserve">Mapping </w:t>
      </w:r>
      <w:r w:rsidRPr="000815CF">
        <w:t>Consumer Digital Media Usage</w:t>
      </w:r>
      <w:r>
        <w:t xml:space="preserve"> </w:t>
      </w:r>
      <w:r w:rsidRPr="00D92F5B">
        <w:t>to the Reference Architecture</w:t>
      </w:r>
      <w:bookmarkEnd w:id="440"/>
      <w:bookmarkEnd w:id="441"/>
      <w:bookmarkEnd w:id="442"/>
    </w:p>
    <w:tbl>
      <w:tblPr>
        <w:tblStyle w:val="MediumShading1-Accent11"/>
        <w:tblW w:w="0" w:type="auto"/>
        <w:tblLayout w:type="fixed"/>
        <w:tblLook w:val="04A0" w:firstRow="1" w:lastRow="0" w:firstColumn="1" w:lastColumn="0" w:noHBand="0" w:noVBand="1"/>
      </w:tblPr>
      <w:tblGrid>
        <w:gridCol w:w="1810"/>
        <w:gridCol w:w="3248"/>
        <w:gridCol w:w="4518"/>
      </w:tblGrid>
      <w:tr w:rsidR="005A03BE"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10" w:type="dxa"/>
            <w:shd w:val="clear" w:color="auto" w:fill="244061" w:themeFill="accent1" w:themeFillShade="80"/>
            <w:hideMark/>
          </w:tcPr>
          <w:p w:rsidR="005A03BE" w:rsidRDefault="00C849FF" w:rsidP="00BA5407">
            <w:pPr>
              <w:keepNext/>
              <w:spacing w:after="0"/>
              <w:rPr>
                <w:b w:val="0"/>
                <w:bCs w:val="0"/>
                <w:color w:val="auto"/>
              </w:rPr>
            </w:pPr>
            <w:r>
              <w:t>NBDRA</w:t>
            </w:r>
            <w:r w:rsidR="005A03BE">
              <w:t xml:space="preserve"> Component</w:t>
            </w:r>
            <w:r>
              <w:t xml:space="preserve"> and Interfaces</w:t>
            </w:r>
          </w:p>
        </w:tc>
        <w:tc>
          <w:tcPr>
            <w:tcW w:w="3248" w:type="dxa"/>
            <w:tcBorders>
              <w:bottom w:val="single" w:sz="12" w:space="0" w:color="17365D" w:themeColor="text2" w:themeShade="BF"/>
            </w:tcBorders>
            <w:shd w:val="clear" w:color="auto" w:fill="244061" w:themeFill="accent1" w:themeFillShade="80"/>
            <w:hideMark/>
          </w:tcPr>
          <w:p w:rsidR="005A03BE" w:rsidRDefault="005A03BE" w:rsidP="00BA5407">
            <w:pPr>
              <w:keepNext/>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17365D" w:themeColor="text2" w:themeShade="BF"/>
            </w:tcBorders>
            <w:shd w:val="clear" w:color="auto" w:fill="244061" w:themeFill="accent1" w:themeFillShade="80"/>
            <w:hideMark/>
          </w:tcPr>
          <w:p w:rsidR="005A03BE" w:rsidRDefault="005A03BE" w:rsidP="00BA5407">
            <w:pPr>
              <w:keepNext/>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5A03BE" w:rsidRDefault="00F64499" w:rsidP="00F64499">
            <w:pPr>
              <w:keepNext/>
              <w:spacing w:after="0"/>
              <w:rPr>
                <w:b w:val="0"/>
                <w:bCs w:val="0"/>
              </w:rPr>
            </w:pPr>
            <w:r>
              <w:t>Data Provider</w:t>
            </w:r>
            <w:r w:rsidR="005A03BE">
              <w:t xml:space="preserve"> → </w:t>
            </w:r>
            <w:r>
              <w:t>Application Provider</w:t>
            </w:r>
          </w:p>
        </w:tc>
        <w:tc>
          <w:tcPr>
            <w:tcW w:w="3248" w:type="dxa"/>
            <w:tcBorders>
              <w:top w:val="single" w:sz="12" w:space="0" w:color="17365D" w:themeColor="text2" w:themeShade="BF"/>
            </w:tcBorders>
            <w:hideMark/>
          </w:tcPr>
          <w:p w:rsidR="005A03BE" w:rsidRDefault="005A03BE" w:rsidP="00BA5407">
            <w:pPr>
              <w:keepNext/>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17365D" w:themeColor="text2" w:themeShade="BF"/>
            </w:tcBorders>
            <w:hideMark/>
          </w:tcPr>
          <w:p w:rsidR="005A03BE" w:rsidRDefault="005A03BE" w:rsidP="00BA5407">
            <w:pPr>
              <w:keepNext/>
              <w:spacing w:after="0"/>
              <w:cnfStyle w:val="000000100000" w:firstRow="0" w:lastRow="0" w:firstColumn="0" w:lastColumn="0" w:oddVBand="0" w:evenVBand="0" w:oddHBand="1" w:evenHBand="0" w:firstRowFirstColumn="0" w:firstRowLastColumn="0" w:lastRowFirstColumn="0" w:lastRowLastColumn="0"/>
            </w:pPr>
            <w:r>
              <w:t xml:space="preserve">Varies and is vendor dependent. Spoofing is possible. For example, protections afforded by securing </w:t>
            </w:r>
            <w:r w:rsidRPr="00017D3F">
              <w:t xml:space="preserve">Microsoft Rights Management </w:t>
            </w:r>
            <w:r w:rsidRPr="003A2DD6">
              <w:t>Services.</w:t>
            </w:r>
            <w:r>
              <w:rPr>
                <w:rStyle w:val="EndnoteReference"/>
              </w:rPr>
              <w:endnoteReference w:id="30"/>
            </w:r>
            <w:r w:rsidRPr="003A2DD6">
              <w:t xml:space="preserve"> </w:t>
            </w:r>
            <w:r w:rsidRPr="009B2C20">
              <w:t>Secure/Multipurpose Internet Mail Extensions</w:t>
            </w:r>
            <w:r w:rsidRPr="00A80941">
              <w:t xml:space="preserve"> </w:t>
            </w:r>
            <w:r>
              <w:t>(</w:t>
            </w:r>
            <w:r w:rsidRPr="009B2C20">
              <w:t>S/MIME</w:t>
            </w:r>
            <w:r>
              <w:t>)</w:t>
            </w:r>
            <w:r w:rsidRPr="009B2C20">
              <w:t>.</w:t>
            </w:r>
          </w:p>
        </w:tc>
      </w:tr>
      <w:tr w:rsidR="005A03BE" w:rsidTr="00AA3D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 xml:space="preserve">Content creation security. </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Discovery/classification is possible across media, populations, and channels.</w:t>
            </w:r>
          </w:p>
        </w:tc>
      </w:tr>
      <w:tr w:rsidR="005A03BE" w:rsidTr="00AA3D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tcBorders>
              <w:bottom w:val="single" w:sz="12" w:space="0" w:color="17365D" w:themeColor="text2" w:themeShade="BF"/>
            </w:tcBorders>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17365D" w:themeColor="text2" w:themeShade="BF"/>
            </w:tcBorders>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Vendor-supplied aggregation services—security practices are opaque.</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5A03BE" w:rsidRDefault="00F64499" w:rsidP="00F64499">
            <w:pPr>
              <w:spacing w:after="0"/>
              <w:rPr>
                <w:b w:val="0"/>
                <w:bCs w:val="0"/>
              </w:rPr>
            </w:pPr>
            <w:r>
              <w:t>Application Provider</w:t>
            </w:r>
            <w:r w:rsidR="005A03BE">
              <w:t xml:space="preserve"> → </w:t>
            </w:r>
            <w:r>
              <w:t>Data Consumer</w:t>
            </w:r>
          </w:p>
        </w:tc>
        <w:tc>
          <w:tcPr>
            <w:tcW w:w="3248" w:type="dxa"/>
            <w:tcBorders>
              <w:top w:val="single" w:sz="12" w:space="0" w:color="17365D" w:themeColor="text2" w:themeShade="BF"/>
            </w:tcBorders>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17365D" w:themeColor="text2" w:themeShade="BF"/>
            </w:tcBorders>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Aggregate reporting to content owners.</w:t>
            </w:r>
          </w:p>
        </w:tc>
      </w:tr>
      <w:tr w:rsidR="005A03BE" w:rsidTr="00AA3D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PII disclosure issues abound.</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tcBorders>
              <w:bottom w:val="single" w:sz="12" w:space="0" w:color="17365D" w:themeColor="text2" w:themeShade="BF"/>
            </w:tcBorders>
            <w:hideMark/>
          </w:tcPr>
          <w:p w:rsidR="005A03BE" w:rsidRPr="00134D57" w:rsidRDefault="005A03BE" w:rsidP="00BA5407">
            <w:pPr>
              <w:cnfStyle w:val="000000100000" w:firstRow="0" w:lastRow="0" w:firstColumn="0" w:lastColumn="0" w:oddVBand="0" w:evenVBand="0" w:oddHBand="1" w:evenHBand="0" w:firstRowFirstColumn="0" w:firstRowLastColumn="0" w:lastRowFirstColumn="0" w:lastRowLastColumn="0"/>
            </w:pPr>
            <w:r w:rsidRPr="00134D57">
              <w:t>Government access to data and freedom of expression concerns</w:t>
            </w:r>
          </w:p>
        </w:tc>
        <w:tc>
          <w:tcPr>
            <w:tcW w:w="4518" w:type="dxa"/>
            <w:tcBorders>
              <w:bottom w:val="single" w:sz="12" w:space="0" w:color="17365D" w:themeColor="text2" w:themeShade="BF"/>
            </w:tcBorders>
            <w:hideMark/>
          </w:tcPr>
          <w:p w:rsidR="005A03BE" w:rsidRPr="00134D57" w:rsidRDefault="005A03BE" w:rsidP="00BA5407">
            <w:pPr>
              <w:cnfStyle w:val="000000100000" w:firstRow="0" w:lastRow="0" w:firstColumn="0" w:lastColumn="0" w:oddVBand="0" w:evenVBand="0" w:oddHBand="1" w:evenHBand="0" w:firstRowFirstColumn="0" w:firstRowLastColumn="0" w:lastRowFirstColumn="0" w:lastRowLastColumn="0"/>
            </w:pPr>
            <w:r w:rsidRPr="00134D57">
              <w:t>Various issues; for example, playing terrorist podcast and illegal playback.</w:t>
            </w:r>
          </w:p>
        </w:tc>
      </w:tr>
      <w:tr w:rsidR="005A03BE" w:rsidTr="00AA3D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5A03BE" w:rsidRDefault="00F64499" w:rsidP="00BA5407">
            <w:pPr>
              <w:spacing w:after="0"/>
              <w:rPr>
                <w:b w:val="0"/>
                <w:bCs w:val="0"/>
              </w:rPr>
            </w:pPr>
            <w:r>
              <w:t>Data Provider</w:t>
            </w:r>
            <w:r w:rsidR="005A03BE">
              <w:t xml:space="preserve"> ↔ </w:t>
            </w:r>
          </w:p>
          <w:p w:rsidR="005A03BE" w:rsidRDefault="00F64499" w:rsidP="00BA5407">
            <w:pPr>
              <w:spacing w:after="0"/>
              <w:rPr>
                <w:b w:val="0"/>
                <w:bCs w:val="0"/>
              </w:rPr>
            </w:pPr>
            <w:r>
              <w:t>Framework Provider</w:t>
            </w:r>
          </w:p>
        </w:tc>
        <w:tc>
          <w:tcPr>
            <w:tcW w:w="3248" w:type="dxa"/>
            <w:tcBorders>
              <w:top w:val="single" w:sz="12" w:space="0" w:color="17365D" w:themeColor="text2" w:themeShade="BF"/>
            </w:tcBorders>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17365D" w:themeColor="text2" w:themeShade="BF"/>
            </w:tcBorders>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Unknown</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User, playback administrator, library maintenance, and auditor.</w:t>
            </w:r>
          </w:p>
        </w:tc>
      </w:tr>
      <w:tr w:rsidR="005A03BE" w:rsidTr="00AA3D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Computing on the encrypted data: searching/</w:t>
            </w:r>
            <w:r w:rsidR="005D57EE">
              <w:t xml:space="preserve"> </w:t>
            </w:r>
            <w:r>
              <w:t>filtering/</w:t>
            </w:r>
            <w:r w:rsidR="005D57EE">
              <w:t xml:space="preserve"> </w:t>
            </w:r>
            <w:r>
              <w:t>deduplicate/</w:t>
            </w:r>
            <w:r w:rsidR="005D57EE">
              <w:t xml:space="preserve"> </w:t>
            </w:r>
            <w:r>
              <w:t>fully homomorphic encryption</w:t>
            </w:r>
          </w:p>
        </w:tc>
        <w:tc>
          <w:tcPr>
            <w:tcW w:w="451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Unknown</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tcBorders>
              <w:bottom w:val="single" w:sz="12" w:space="0" w:color="17365D" w:themeColor="text2" w:themeShade="BF"/>
            </w:tcBorders>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17365D" w:themeColor="text2" w:themeShade="BF"/>
            </w:tcBorders>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Audit DRM usage for royalties.</w:t>
            </w:r>
          </w:p>
        </w:tc>
      </w:tr>
      <w:tr w:rsidR="005A03BE" w:rsidTr="00AA3D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5A03BE" w:rsidRDefault="00F64499" w:rsidP="00BA5407">
            <w:pPr>
              <w:spacing w:after="0"/>
              <w:rPr>
                <w:b w:val="0"/>
                <w:bCs w:val="0"/>
              </w:rPr>
            </w:pPr>
            <w:r>
              <w:t>Framework Provider</w:t>
            </w:r>
          </w:p>
        </w:tc>
        <w:tc>
          <w:tcPr>
            <w:tcW w:w="3248" w:type="dxa"/>
            <w:tcBorders>
              <w:top w:val="single" w:sz="12" w:space="0" w:color="17365D" w:themeColor="text2" w:themeShade="BF"/>
            </w:tcBorders>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17365D" w:themeColor="text2" w:themeShade="BF"/>
            </w:tcBorders>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Unknown</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Unknown</w:t>
            </w:r>
          </w:p>
        </w:tc>
      </w:tr>
      <w:tr w:rsidR="005A03BE" w:rsidTr="00AA3D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Unknown</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Security against DoS attacks</w:t>
            </w:r>
          </w:p>
        </w:tc>
        <w:tc>
          <w:tcPr>
            <w:tcW w:w="451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N/A</w:t>
            </w:r>
          </w:p>
        </w:tc>
      </w:tr>
      <w:tr w:rsidR="005A03BE" w:rsidTr="00AA3D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tcBorders>
              <w:bottom w:val="single" w:sz="12" w:space="0" w:color="17365D" w:themeColor="text2" w:themeShade="BF"/>
            </w:tcBorders>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17365D" w:themeColor="text2" w:themeShade="BF"/>
            </w:tcBorders>
            <w:hideMark/>
          </w:tcPr>
          <w:p w:rsidR="005A03BE" w:rsidRDefault="005A03BE" w:rsidP="00DB6F02">
            <w:pPr>
              <w:spacing w:after="0"/>
              <w:cnfStyle w:val="000000010000" w:firstRow="0" w:lastRow="0" w:firstColumn="0" w:lastColumn="0" w:oddVBand="0" w:evenVBand="0" w:oddHBand="0" w:evenHBand="1" w:firstRowFirstColumn="0" w:firstRowLastColumn="0" w:lastRowFirstColumn="0" w:lastRowLastColumn="0"/>
            </w:pPr>
            <w:r>
              <w:t xml:space="preserve">Traceability to </w:t>
            </w:r>
            <w:r w:rsidR="00DB6F02">
              <w:t>data owners, producers, consumers is</w:t>
            </w:r>
            <w:r w:rsidR="00F544CE">
              <w:t xml:space="preserve"> </w:t>
            </w:r>
            <w:r>
              <w:t xml:space="preserve">preserved. </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5A03BE" w:rsidRDefault="00F64499" w:rsidP="00BA5407">
            <w:pPr>
              <w:spacing w:after="0"/>
              <w:rPr>
                <w:b w:val="0"/>
                <w:bCs w:val="0"/>
              </w:rPr>
            </w:pPr>
            <w:r>
              <w:t>Fabric</w:t>
            </w:r>
          </w:p>
        </w:tc>
        <w:tc>
          <w:tcPr>
            <w:tcW w:w="3248" w:type="dxa"/>
            <w:tcBorders>
              <w:top w:val="single" w:sz="12" w:space="0" w:color="17365D" w:themeColor="text2" w:themeShade="BF"/>
            </w:tcBorders>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17365D" w:themeColor="text2" w:themeShade="BF"/>
            </w:tcBorders>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Machine intelligence for unsanctioned use/access.</w:t>
            </w:r>
          </w:p>
        </w:tc>
      </w:tr>
      <w:tr w:rsidR="005A03BE" w:rsidTr="00AA3D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“Playback” granularity defined.</w:t>
            </w:r>
          </w:p>
        </w:tc>
      </w:tr>
      <w:tr w:rsidR="005A03BE" w:rsidTr="00AA3D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Subpoena of playback records in legal disputes.</w:t>
            </w:r>
          </w:p>
        </w:tc>
      </w:tr>
    </w:tbl>
    <w:p w:rsidR="005A03BE" w:rsidRDefault="005A03BE" w:rsidP="00297BC5">
      <w:pPr>
        <w:pStyle w:val="Heading2"/>
      </w:pPr>
      <w:bookmarkStart w:id="443" w:name="_Toc380675047"/>
      <w:bookmarkStart w:id="444" w:name="_Toc380995973"/>
      <w:bookmarkStart w:id="445" w:name="_Toc381017148"/>
      <w:bookmarkStart w:id="446" w:name="_Toc381342673"/>
      <w:bookmarkStart w:id="447" w:name="_Toc385838187"/>
      <w:bookmarkStart w:id="448" w:name="_Toc409132059"/>
      <w:r>
        <w:t>Nielsen Homescan</w:t>
      </w:r>
      <w:bookmarkEnd w:id="443"/>
      <w:bookmarkEnd w:id="444"/>
      <w:bookmarkEnd w:id="445"/>
      <w:bookmarkEnd w:id="446"/>
      <w:r>
        <w:t>: Project Apollo</w:t>
      </w:r>
      <w:bookmarkEnd w:id="447"/>
      <w:bookmarkEnd w:id="448"/>
      <w:r>
        <w:t xml:space="preserve"> </w:t>
      </w:r>
    </w:p>
    <w:p w:rsidR="005A03BE" w:rsidRDefault="005A03BE" w:rsidP="005A03BE">
      <w:r>
        <w:t xml:space="preserve">Nielsen Homescan involves family-level retail transactions and associated media exposure </w:t>
      </w:r>
      <w:r w:rsidR="00726B2E">
        <w:t>using</w:t>
      </w:r>
      <w:r>
        <w:t xml:space="preserve"> a statistically valid national sample. A general description</w:t>
      </w:r>
      <w:r>
        <w:rPr>
          <w:rStyle w:val="EndnoteReference"/>
        </w:rPr>
        <w:endnoteReference w:id="31"/>
      </w:r>
      <w:r>
        <w:t xml:space="preserve"> is provided by the vendor. This project description is based on </w:t>
      </w:r>
      <w:r w:rsidR="00624C4F">
        <w:t xml:space="preserve">a </w:t>
      </w:r>
      <w:r>
        <w:t xml:space="preserve"> 2006 </w:t>
      </w:r>
      <w:r w:rsidR="00624C4F">
        <w:t xml:space="preserve">Project Apollo </w:t>
      </w:r>
      <w:r>
        <w:t xml:space="preserve">architecture. </w:t>
      </w:r>
      <w:r w:rsidR="00C873C8">
        <w:t>(Project Apollo did not emerge from its prototype status.)</w:t>
      </w:r>
    </w:p>
    <w:p w:rsidR="005A03BE" w:rsidRDefault="005A03BE" w:rsidP="008618A7">
      <w:pPr>
        <w:pStyle w:val="BDTableCaption"/>
      </w:pPr>
      <w:bookmarkStart w:id="449" w:name="_Toc389256783"/>
      <w:bookmarkStart w:id="450" w:name="_Toc389257983"/>
      <w:bookmarkStart w:id="451" w:name="_Toc409131979"/>
      <w:r w:rsidRPr="005E3B74">
        <w:t xml:space="preserve">Table </w:t>
      </w:r>
      <w:r w:rsidR="002848BA">
        <w:t>3</w:t>
      </w:r>
      <w:r w:rsidRPr="005E3B74">
        <w:t xml:space="preserve">: Mapping Nielsen Homescan to the </w:t>
      </w:r>
      <w:r>
        <w:t>Reference Architecture</w:t>
      </w:r>
      <w:bookmarkEnd w:id="449"/>
      <w:bookmarkEnd w:id="450"/>
      <w:bookmarkEnd w:id="451"/>
    </w:p>
    <w:tbl>
      <w:tblPr>
        <w:tblStyle w:val="MediumShading1-Accent11"/>
        <w:tblW w:w="0" w:type="auto"/>
        <w:tblLayout w:type="fixed"/>
        <w:tblLook w:val="04A0" w:firstRow="1" w:lastRow="0" w:firstColumn="1" w:lastColumn="0" w:noHBand="0" w:noVBand="1"/>
      </w:tblPr>
      <w:tblGrid>
        <w:gridCol w:w="1791"/>
        <w:gridCol w:w="3267"/>
        <w:gridCol w:w="4518"/>
      </w:tblGrid>
      <w:tr w:rsidR="005A03BE"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1" w:type="dxa"/>
            <w:shd w:val="clear" w:color="auto" w:fill="17365D" w:themeFill="text2" w:themeFillShade="BF"/>
            <w:hideMark/>
          </w:tcPr>
          <w:p w:rsidR="005A03BE" w:rsidRDefault="002761F5" w:rsidP="002761F5">
            <w:pPr>
              <w:keepNext/>
              <w:spacing w:after="0"/>
              <w:rPr>
                <w:b w:val="0"/>
                <w:bCs w:val="0"/>
                <w:color w:val="auto"/>
              </w:rPr>
            </w:pPr>
            <w:r>
              <w:t>NBDRA</w:t>
            </w:r>
            <w:r w:rsidR="005A03BE">
              <w:t xml:space="preserve"> Component</w:t>
            </w:r>
            <w:r>
              <w:t xml:space="preserve"> and Interfaces</w:t>
            </w:r>
          </w:p>
        </w:tc>
        <w:tc>
          <w:tcPr>
            <w:tcW w:w="3267" w:type="dxa"/>
            <w:tcBorders>
              <w:bottom w:val="single" w:sz="12" w:space="0" w:color="0F243E" w:themeColor="text2" w:themeShade="80"/>
            </w:tcBorders>
            <w:shd w:val="clear" w:color="auto" w:fill="17365D" w:themeFill="text2" w:themeFillShade="BF"/>
            <w:hideMark/>
          </w:tcPr>
          <w:p w:rsidR="005A03BE" w:rsidRDefault="005A03BE" w:rsidP="00BA5407">
            <w:pPr>
              <w:keepNext/>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0F243E" w:themeColor="text2" w:themeShade="80"/>
            </w:tcBorders>
            <w:shd w:val="clear" w:color="auto" w:fill="17365D" w:themeFill="text2" w:themeFillShade="BF"/>
            <w:hideMark/>
          </w:tcPr>
          <w:p w:rsidR="005A03BE" w:rsidRDefault="005A03BE" w:rsidP="00BA5407">
            <w:pPr>
              <w:keepNext/>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keepNext/>
              <w:spacing w:after="0"/>
              <w:rPr>
                <w:b w:val="0"/>
                <w:bCs w:val="0"/>
              </w:rPr>
            </w:pPr>
            <w:r>
              <w:t>Data Provider → Application Provider</w:t>
            </w:r>
          </w:p>
        </w:tc>
        <w:tc>
          <w:tcPr>
            <w:tcW w:w="3267"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Device-specific keys from digital sources; receipt sources scanned internally and reconciled to family ID. (Role issues)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None</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Classifications based on data sources (e.g., retail outlets, devices, and paper sources).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Aggregated into demographic crosstabs. Internal analysts had access to PII.</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Application Provider → Data Consumer</w:t>
            </w:r>
          </w:p>
        </w:tc>
        <w:tc>
          <w:tcPr>
            <w:tcW w:w="3267"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Aggregated to (sometimes) product-specific, statistically valid independent variables.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Panel data rights secured in advance and enforced through organizational controls.</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Pr="00AA3D0E" w:rsidRDefault="00F64499" w:rsidP="00AA3D0E">
            <w:pPr>
              <w:cnfStyle w:val="000000100000" w:firstRow="0" w:lastRow="0" w:firstColumn="0" w:lastColumn="0" w:oddVBand="0" w:evenVBand="0" w:oddHBand="1" w:evenHBand="0" w:firstRowFirstColumn="0" w:firstRowLastColumn="0" w:lastRowFirstColumn="0" w:lastRowLastColumn="0"/>
            </w:pPr>
            <w:r w:rsidRPr="00AA3D0E">
              <w:t>Government access to data and freedom of expression concerns</w:t>
            </w:r>
          </w:p>
        </w:tc>
        <w:tc>
          <w:tcPr>
            <w:tcW w:w="4518" w:type="dxa"/>
            <w:tcBorders>
              <w:bottom w:val="single" w:sz="12" w:space="0" w:color="0F243E" w:themeColor="text2" w:themeShade="80"/>
            </w:tcBorders>
            <w:hideMark/>
          </w:tcPr>
          <w:p w:rsidR="00F64499" w:rsidRPr="00AA3D0E" w:rsidRDefault="00F64499" w:rsidP="00AA3D0E">
            <w:pPr>
              <w:cnfStyle w:val="000000100000" w:firstRow="0" w:lastRow="0" w:firstColumn="0" w:lastColumn="0" w:oddVBand="0" w:evenVBand="0" w:oddHBand="1" w:evenHBand="0" w:firstRowFirstColumn="0" w:firstRowLastColumn="0" w:lastRowFirstColumn="0" w:lastRowLastColumn="0"/>
            </w:pPr>
            <w:r w:rsidRPr="00AA3D0E">
              <w:t>N/A</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67"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Encryption not employed in place; only for data-center-to-data-center transfers. XML (</w:t>
            </w:r>
            <w:r w:rsidRPr="009A27C5">
              <w:t>Extensible Markup Language</w:t>
            </w:r>
            <w:r>
              <w:t>) cube security mapped to Sybase IQ and reporting tools.</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Extensive role-based controls.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Computing on the encrypted data: searching/filtering/deduplicate/fully homomorphic encryption</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N/A</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Schematron and process step audits.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Framework Provider</w:t>
            </w:r>
          </w:p>
        </w:tc>
        <w:tc>
          <w:tcPr>
            <w:tcW w:w="3267"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 xml:space="preserve">Project-specific audits secured by infrastructure team. </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Managed by project chief security officer (CSO). Separate key pairs issued for customers and internal users.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Regular data integrity checks via XML schema validation.</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Security against DoS attacks</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 xml:space="preserve">Industry-standard webhost protection provided </w:t>
            </w:r>
            <w:r>
              <w:lastRenderedPageBreak/>
              <w:t xml:space="preserve">for query subsystem. </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 xml:space="preserve">Unique. </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Fabric</w:t>
            </w:r>
          </w:p>
        </w:tc>
        <w:tc>
          <w:tcPr>
            <w:tcW w:w="3267"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No project-specific initiatives.</w:t>
            </w:r>
          </w:p>
        </w:tc>
      </w:tr>
      <w:tr w:rsidR="005A03BE"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5A03BE" w:rsidRDefault="005A03BE" w:rsidP="00BA5407">
            <w:pPr>
              <w:spacing w:after="0"/>
              <w:rPr>
                <w:b w:val="0"/>
                <w:bCs w:val="0"/>
              </w:rPr>
            </w:pPr>
          </w:p>
        </w:tc>
        <w:tc>
          <w:tcPr>
            <w:tcW w:w="3267"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N/A</w:t>
            </w:r>
          </w:p>
        </w:tc>
      </w:tr>
      <w:tr w:rsidR="005A03BE"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5A03BE" w:rsidRDefault="005A03BE" w:rsidP="00BA5407">
            <w:pPr>
              <w:spacing w:after="0"/>
              <w:rPr>
                <w:b w:val="0"/>
                <w:bCs w:val="0"/>
              </w:rPr>
            </w:pPr>
          </w:p>
        </w:tc>
        <w:tc>
          <w:tcPr>
            <w:tcW w:w="3267"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Usage, cube-creation, and device merge audit records were retained for forensics and billing.</w:t>
            </w:r>
          </w:p>
        </w:tc>
      </w:tr>
    </w:tbl>
    <w:p w:rsidR="005A03BE" w:rsidRDefault="005A03BE" w:rsidP="00297BC5">
      <w:pPr>
        <w:pStyle w:val="Heading2"/>
      </w:pPr>
      <w:bookmarkStart w:id="452" w:name="_Toc380675053"/>
      <w:bookmarkStart w:id="453" w:name="_Toc380995979"/>
      <w:bookmarkStart w:id="454" w:name="_Toc381017164"/>
      <w:bookmarkStart w:id="455" w:name="_Toc381342683"/>
      <w:bookmarkStart w:id="456" w:name="_Toc385838188"/>
      <w:bookmarkStart w:id="457" w:name="_Toc409132060"/>
      <w:r>
        <w:t>Web Traffic Analytics</w:t>
      </w:r>
      <w:bookmarkEnd w:id="452"/>
      <w:bookmarkEnd w:id="453"/>
      <w:bookmarkEnd w:id="454"/>
      <w:bookmarkEnd w:id="455"/>
      <w:bookmarkEnd w:id="456"/>
      <w:bookmarkEnd w:id="457"/>
    </w:p>
    <w:p w:rsidR="005A03BE" w:rsidRPr="005A03BE" w:rsidRDefault="005A03BE" w:rsidP="005A03BE">
      <w:r w:rsidRPr="005A03BE">
        <w:t>Visit-level webserver logs are of high-granularity and voluminous. Web logs are correlated with other sources, including page content (buttons, text, and navigation events) and marketing events such as campaigns and media classification.</w:t>
      </w:r>
    </w:p>
    <w:p w:rsidR="005A03BE" w:rsidRDefault="005A03BE" w:rsidP="008618A7">
      <w:pPr>
        <w:pStyle w:val="BDTableCaption"/>
      </w:pPr>
      <w:bookmarkStart w:id="458" w:name="_Toc389256784"/>
      <w:bookmarkStart w:id="459" w:name="_Toc389257984"/>
      <w:bookmarkStart w:id="460" w:name="_Toc409131980"/>
      <w:r>
        <w:t xml:space="preserve">Table </w:t>
      </w:r>
      <w:r w:rsidR="002848BA">
        <w:t>4</w:t>
      </w:r>
      <w:r>
        <w:t xml:space="preserve">: </w:t>
      </w:r>
      <w:r w:rsidRPr="00D92F5B">
        <w:t>Mapping</w:t>
      </w:r>
      <w:r>
        <w:t xml:space="preserve"> Web Traffic Analytics</w:t>
      </w:r>
      <w:r w:rsidRPr="00D92F5B">
        <w:t xml:space="preserve"> to the Reference Architecture</w:t>
      </w:r>
      <w:bookmarkEnd w:id="458"/>
      <w:bookmarkEnd w:id="459"/>
      <w:bookmarkEnd w:id="460"/>
      <w:r>
        <w:t xml:space="preserve"> </w:t>
      </w:r>
    </w:p>
    <w:tbl>
      <w:tblPr>
        <w:tblStyle w:val="MediumShading1-Accent11"/>
        <w:tblW w:w="0" w:type="auto"/>
        <w:tblLayout w:type="fixed"/>
        <w:tblLook w:val="04A0" w:firstRow="1" w:lastRow="0" w:firstColumn="1" w:lastColumn="0" w:noHBand="0" w:noVBand="1"/>
      </w:tblPr>
      <w:tblGrid>
        <w:gridCol w:w="1810"/>
        <w:gridCol w:w="3248"/>
        <w:gridCol w:w="4518"/>
      </w:tblGrid>
      <w:tr w:rsidR="005A03BE"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10" w:type="dxa"/>
            <w:shd w:val="clear" w:color="auto" w:fill="17365D" w:themeFill="text2" w:themeFillShade="BF"/>
            <w:hideMark/>
          </w:tcPr>
          <w:p w:rsidR="005A03BE" w:rsidRDefault="002761F5" w:rsidP="00B50165">
            <w:pPr>
              <w:spacing w:after="0"/>
              <w:rPr>
                <w:b w:val="0"/>
                <w:bCs w:val="0"/>
                <w:color w:val="auto"/>
              </w:rPr>
            </w:pPr>
            <w:r>
              <w:t>NBDRA Component and Interfaces</w:t>
            </w:r>
          </w:p>
        </w:tc>
        <w:tc>
          <w:tcPr>
            <w:tcW w:w="3248" w:type="dxa"/>
            <w:tcBorders>
              <w:bottom w:val="single" w:sz="12" w:space="0" w:color="0F243E" w:themeColor="text2" w:themeShade="80"/>
            </w:tcBorders>
            <w:shd w:val="clear" w:color="auto" w:fill="17365D" w:themeFill="text2" w:themeFillShade="BF"/>
            <w:hideMark/>
          </w:tcPr>
          <w:p w:rsidR="005A03BE" w:rsidRDefault="005A03BE"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0F243E" w:themeColor="text2" w:themeShade="80"/>
            </w:tcBorders>
            <w:shd w:val="clear" w:color="auto" w:fill="17365D" w:themeFill="text2" w:themeFillShade="BF"/>
            <w:hideMark/>
          </w:tcPr>
          <w:p w:rsidR="005A03BE" w:rsidRDefault="005A03BE"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keepNext/>
              <w:spacing w:after="0"/>
              <w:rPr>
                <w:b w:val="0"/>
                <w:bCs w:val="0"/>
              </w:rPr>
            </w:pPr>
            <w:r>
              <w:t>Data Provider → Application Provider</w:t>
            </w:r>
          </w:p>
        </w:tc>
        <w:tc>
          <w:tcPr>
            <w:tcW w:w="324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Device-dependent. Spoofing is often easy.</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Webserver monitoring.</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Some geospatial attribution.</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Aggregation to device, visitor, button, web event, and others.</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Application Provider → Data Consumer</w:t>
            </w:r>
          </w:p>
        </w:tc>
        <w:tc>
          <w:tcPr>
            <w:tcW w:w="324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IP anonymizing and timestamp degrading. Content-specific opt-out.</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Anonymization may be required for EU compliance. Opt-out honoring.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rFonts w:ascii="Arial" w:hAnsi="Arial"/>
                <w:sz w:val="36"/>
                <w:szCs w:val="36"/>
              </w:rPr>
            </w:pPr>
            <w:r>
              <w:rPr>
                <w:kern w:val="24"/>
              </w:rPr>
              <w:t>Government access to data and freedom of expression concerns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 xml:space="preserve">Yes. </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0F243E" w:themeColor="text2" w:themeShade="80"/>
            </w:tcBorders>
            <w:hideMark/>
          </w:tcPr>
          <w:p w:rsidR="00F64499" w:rsidRDefault="00F64499" w:rsidP="00DB6F02">
            <w:pPr>
              <w:spacing w:after="0"/>
              <w:cnfStyle w:val="000000010000" w:firstRow="0" w:lastRow="0" w:firstColumn="0" w:lastColumn="0" w:oddVBand="0" w:evenVBand="0" w:oddHBand="0" w:evenHBand="1" w:firstRowFirstColumn="0" w:firstRowLastColumn="0" w:lastRowFirstColumn="0" w:lastRowLastColumn="0"/>
            </w:pPr>
            <w:r>
              <w:t>Varies depending on archivist</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System- and application-level access controls.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Computing on the encrypted data: searching/filtering/deduplicate/fully homomorphic encryption</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Unknown</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rsidRPr="009B2C20">
              <w:t>Customer audits for accuracy</w:t>
            </w:r>
            <w:r>
              <w:t xml:space="preserve"> and </w:t>
            </w:r>
            <w:r w:rsidRPr="009B2C20">
              <w:t xml:space="preserve">integrity </w:t>
            </w:r>
            <w:r>
              <w:t xml:space="preserve">are </w:t>
            </w:r>
            <w:r w:rsidRPr="009B2C20">
              <w:t>supported.</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Storage archiving—this is a big issue.</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CSO and applications.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Unknown</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Security against DoS attacks</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Standard.</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Server, application, IP-like identity, page point-in-time Document Object Model (DOM), and point-in-time marketing events.</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lastRenderedPageBreak/>
              <w:t>Fabric</w:t>
            </w:r>
          </w:p>
        </w:tc>
        <w:tc>
          <w:tcPr>
            <w:tcW w:w="324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Access to web logs often requires privilege elevation.</w:t>
            </w:r>
          </w:p>
        </w:tc>
      </w:tr>
      <w:tr w:rsidR="005A03BE"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hideMark/>
          </w:tcPr>
          <w:p w:rsidR="005A03BE" w:rsidRDefault="005A03BE" w:rsidP="00BA5407">
            <w:pPr>
              <w:spacing w:after="0"/>
              <w:cnfStyle w:val="000000010000" w:firstRow="0" w:lastRow="0" w:firstColumn="0" w:lastColumn="0" w:oddVBand="0" w:evenVBand="0" w:oddHBand="0" w:evenHBand="1" w:firstRowFirstColumn="0" w:firstRowLastColumn="0" w:lastRowFirstColumn="0" w:lastRowLastColumn="0"/>
            </w:pPr>
            <w:r>
              <w:t>Can infer; for example, numerous sales, marketing, and overall web health events.</w:t>
            </w:r>
          </w:p>
        </w:tc>
      </w:tr>
      <w:tr w:rsidR="005A03BE"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5A03BE" w:rsidRDefault="005A03BE" w:rsidP="00BA5407">
            <w:pPr>
              <w:spacing w:after="0"/>
              <w:rPr>
                <w:b w:val="0"/>
                <w:bCs w:val="0"/>
              </w:rPr>
            </w:pPr>
          </w:p>
        </w:tc>
        <w:tc>
          <w:tcPr>
            <w:tcW w:w="324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hideMark/>
          </w:tcPr>
          <w:p w:rsidR="005A03BE" w:rsidRDefault="005A03BE" w:rsidP="00BA5407">
            <w:pPr>
              <w:spacing w:after="0"/>
              <w:cnfStyle w:val="000000100000" w:firstRow="0" w:lastRow="0" w:firstColumn="0" w:lastColumn="0" w:oddVBand="0" w:evenVBand="0" w:oddHBand="1" w:evenHBand="0" w:firstRowFirstColumn="0" w:firstRowLastColumn="0" w:lastRowFirstColumn="0" w:lastRowLastColumn="0"/>
            </w:pPr>
            <w:r>
              <w:t>See the SIEM use case.</w:t>
            </w:r>
          </w:p>
        </w:tc>
      </w:tr>
    </w:tbl>
    <w:p w:rsidR="001156FC" w:rsidRDefault="001156FC" w:rsidP="00297BC5">
      <w:pPr>
        <w:pStyle w:val="Heading2"/>
      </w:pPr>
      <w:bookmarkStart w:id="461" w:name="_Toc380675054"/>
      <w:bookmarkStart w:id="462" w:name="_Toc380995980"/>
      <w:bookmarkStart w:id="463" w:name="_Toc381017166"/>
      <w:bookmarkStart w:id="464" w:name="_Toc381342684"/>
      <w:bookmarkStart w:id="465" w:name="_Toc385838189"/>
      <w:bookmarkStart w:id="466" w:name="_Toc409132061"/>
      <w:r>
        <w:t>Health Information Exchange</w:t>
      </w:r>
      <w:bookmarkStart w:id="467" w:name="_Toc381017167"/>
      <w:bookmarkEnd w:id="461"/>
      <w:bookmarkEnd w:id="462"/>
      <w:bookmarkEnd w:id="463"/>
      <w:bookmarkEnd w:id="464"/>
      <w:bookmarkEnd w:id="467"/>
      <w:r w:rsidR="00726B2E">
        <w:t xml:space="preserve"> (HIE)</w:t>
      </w:r>
      <w:bookmarkEnd w:id="465"/>
      <w:bookmarkEnd w:id="466"/>
    </w:p>
    <w:p w:rsidR="001156FC" w:rsidRDefault="001156FC" w:rsidP="001156FC">
      <w:r w:rsidRPr="005F2E72">
        <w:t>HIE data is aggregated from various data providers</w:t>
      </w:r>
      <w:r w:rsidR="00726B2E">
        <w:t>,</w:t>
      </w:r>
      <w:r w:rsidRPr="005F2E72">
        <w:t xml:space="preserve"> </w:t>
      </w:r>
      <w:r w:rsidR="00726B2E">
        <w:t>which</w:t>
      </w:r>
      <w:r w:rsidR="00726B2E" w:rsidRPr="005F2E72">
        <w:t xml:space="preserve"> </w:t>
      </w:r>
      <w:r w:rsidRPr="005F2E72">
        <w:t xml:space="preserve">might include covered entities such as hospitals and </w:t>
      </w:r>
      <w:r>
        <w:t>contract research organizations (</w:t>
      </w:r>
      <w:r w:rsidRPr="005F2E72">
        <w:t>CROs</w:t>
      </w:r>
      <w:r>
        <w:t>)</w:t>
      </w:r>
      <w:r w:rsidRPr="005F2E72">
        <w:t xml:space="preserve"> identifying participation in clinical trials. The data consumers</w:t>
      </w:r>
      <w:r>
        <w:t xml:space="preserve"> would include emergency room personnel, the CDC, and other authorized health (or other) organizations. Because any city or region might implement its own HIE, these exchanges might also serve as data consumers and data providers for each other. </w:t>
      </w:r>
    </w:p>
    <w:p w:rsidR="001156FC" w:rsidRDefault="001156FC" w:rsidP="008618A7">
      <w:pPr>
        <w:pStyle w:val="BDTableCaption"/>
      </w:pPr>
      <w:bookmarkStart w:id="468" w:name="_Toc389256785"/>
      <w:bookmarkStart w:id="469" w:name="_Toc409131981"/>
      <w:r>
        <w:t xml:space="preserve">Table </w:t>
      </w:r>
      <w:r w:rsidR="002848BA">
        <w:t>5</w:t>
      </w:r>
      <w:r>
        <w:t xml:space="preserve">: </w:t>
      </w:r>
      <w:r w:rsidRPr="00D92F5B">
        <w:t xml:space="preserve">Mapping </w:t>
      </w:r>
      <w:r w:rsidR="002848BA">
        <w:t xml:space="preserve">HIE </w:t>
      </w:r>
      <w:r w:rsidRPr="00D92F5B">
        <w:t>to the Reference Architecture</w:t>
      </w:r>
      <w:bookmarkEnd w:id="468"/>
      <w:bookmarkEnd w:id="469"/>
    </w:p>
    <w:tbl>
      <w:tblPr>
        <w:tblStyle w:val="MediumShading1-Accent11"/>
        <w:tblW w:w="0" w:type="auto"/>
        <w:tblLayout w:type="fixed"/>
        <w:tblLook w:val="04A0" w:firstRow="1" w:lastRow="0" w:firstColumn="1" w:lastColumn="0" w:noHBand="0" w:noVBand="1"/>
      </w:tblPr>
      <w:tblGrid>
        <w:gridCol w:w="1810"/>
        <w:gridCol w:w="3248"/>
        <w:gridCol w:w="4518"/>
      </w:tblGrid>
      <w:tr w:rsidR="001156FC"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10" w:type="dxa"/>
            <w:shd w:val="clear" w:color="auto" w:fill="17365D" w:themeFill="text2" w:themeFillShade="BF"/>
            <w:hideMark/>
          </w:tcPr>
          <w:p w:rsidR="001156FC" w:rsidRDefault="002761F5" w:rsidP="00B50165">
            <w:pPr>
              <w:spacing w:after="0"/>
              <w:rPr>
                <w:b w:val="0"/>
                <w:bCs w:val="0"/>
                <w:color w:val="auto"/>
              </w:rPr>
            </w:pPr>
            <w:r>
              <w:t>NBDRA Component and Interfaces</w:t>
            </w:r>
          </w:p>
        </w:tc>
        <w:tc>
          <w:tcPr>
            <w:tcW w:w="3248" w:type="dxa"/>
            <w:tcBorders>
              <w:bottom w:val="single" w:sz="12" w:space="0" w:color="0F243E" w:themeColor="text2" w:themeShade="80"/>
            </w:tcBorders>
            <w:shd w:val="clear" w:color="auto" w:fill="17365D" w:themeFill="text2" w:themeFillShade="BF"/>
            <w:hideMark/>
          </w:tcPr>
          <w:p w:rsidR="001156FC" w:rsidRDefault="001156FC"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0F243E" w:themeColor="text2" w:themeShade="80"/>
            </w:tcBorders>
            <w:shd w:val="clear" w:color="auto" w:fill="17365D" w:themeFill="text2" w:themeFillShade="BF"/>
            <w:hideMark/>
          </w:tcPr>
          <w:p w:rsidR="001156FC" w:rsidRDefault="001156FC"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keepNext/>
              <w:spacing w:after="0"/>
              <w:rPr>
                <w:b w:val="0"/>
                <w:bCs w:val="0"/>
              </w:rPr>
            </w:pPr>
            <w:r>
              <w:t>Data Provider → Application Provider</w:t>
            </w:r>
          </w:p>
        </w:tc>
        <w:tc>
          <w:tcPr>
            <w:tcW w:w="324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0F243E" w:themeColor="text2" w:themeShade="80"/>
            </w:tcBorders>
            <w:hideMark/>
          </w:tcPr>
          <w:p w:rsidR="00F64499" w:rsidRDefault="00F64499" w:rsidP="00340715">
            <w:pPr>
              <w:spacing w:after="0"/>
              <w:cnfStyle w:val="000000100000" w:firstRow="0" w:lastRow="0" w:firstColumn="0" w:lastColumn="0" w:oddVBand="0" w:evenVBand="0" w:oddHBand="1" w:evenHBand="0" w:firstRowFirstColumn="0" w:firstRowLastColumn="0" w:lastRowFirstColumn="0" w:lastRowLastColumn="0"/>
            </w:pPr>
            <w:r>
              <w:t>Strong authentication, perhaps through X.509v3 certificates, potential leverage of SAFE (</w:t>
            </w:r>
            <w:r w:rsidR="00340715">
              <w:t>Signatures &amp; Authentication for Everything</w:t>
            </w:r>
            <w:r w:rsidR="00F544CE">
              <w:rPr>
                <w:rStyle w:val="EndnoteReference"/>
              </w:rPr>
              <w:endnoteReference w:id="32"/>
            </w:r>
            <w:r>
              <w:t>) bridge in lieu of general PKI.</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Validation of incoming records to ensure integrity through signature validation and to ensure HIPAA privacy through ensuring PHI is encrypted. May need to check for evidence of informed consent.</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Leverage Health Level Seven (HL7) and other standard formats opportunistically, but avoid attempts at schema normalization. Some columns will be strongly encrypted while others will be specially encrypted (or associated with cryptographic metadata) for enabling discovery and classification. May need to perform column filtering based on the policies of the data source or the HIE service provider.</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 xml:space="preserve">Clear text columns can be deduplicated, perhaps columns with deterministic encryption. Other columns may have cryptographic metadata for facilitating aggregation and deduplication. Retention rules are assumed, but disposition rules are not assumed in the related areas of compliance. </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Application Provider → Data Consumer</w:t>
            </w:r>
          </w:p>
        </w:tc>
        <w:tc>
          <w:tcPr>
            <w:tcW w:w="324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 xml:space="preserve">Searching on encrypted data and proofs of data possession. Identification of potential adverse experience due to clinical trial participation. Identification of potential professional patients. </w:t>
            </w:r>
            <w:r>
              <w:lastRenderedPageBreak/>
              <w:t xml:space="preserve">Trends and epidemics, and co-relations of these to environmental and other effects. Determination of whether the drug to be administered will generate an adverse reaction, without breaking the double blind. Patients will need to be provided with detailed accounting of accesses to, and uses of, their EHR data. </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HIPAA security and privacy will require detailed accounting of access to EHR data. Facilitating this, and the logging and alerts, will require federated identity integration with data consumers.</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rFonts w:ascii="Arial" w:hAnsi="Arial"/>
                <w:sz w:val="36"/>
                <w:szCs w:val="36"/>
              </w:rPr>
            </w:pPr>
            <w:r>
              <w:rPr>
                <w:kern w:val="24"/>
              </w:rPr>
              <w:t>Government access to data and freedom of expression concerns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 xml:space="preserve">CDC, law enforcement, subpoenas and warrants. Access may be toggled based on occurrence of a pandemic (e.g., CDC) or receipt of a warrant (e.g., law enforcement). </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Row-level and column-level access control.</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 xml:space="preserve">Role-based and claim-based. Defined for PHI cells. </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Computing on the encrypted data: searching/filtering/deduplicate/fully homomorphic encryption</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 xml:space="preserve">Privacy-preserving access to relevant events, anomalies, and trends for CDC and other relevant health organizations. </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Facilitate HIPAA readiness and HHS audits.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 xml:space="preserve">Need to be protected for integrity and privacy, but also for establishing completeness, with an emphasis on availability. </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Federated across covered entities, with the need to manage key life cycles across multiple covered entities that are data sources.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End-to-end encryption, with scenario-specific schemes that respect min-entropy to provide richer query operations without compromising patient privacy.</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Security against DDoS attacks</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 mandatory requirement: systems must survive DDoS attacks.</w:t>
            </w:r>
            <w:r w:rsidDel="002E0FA8">
              <w:t xml:space="preserve"> </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 xml:space="preserve">Completeness and integrity of data with records of all accesses and modifications. This information could be as sensitive as the data and is subject to commensurate access policies. </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Fabric</w:t>
            </w:r>
          </w:p>
        </w:tc>
        <w:tc>
          <w:tcPr>
            <w:tcW w:w="324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 xml:space="preserve">Monitoring of informed patient consent, authorized and unauthorized transfers, and accesses and modifications. </w:t>
            </w:r>
          </w:p>
        </w:tc>
      </w:tr>
      <w:tr w:rsidR="001156FC"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1156FC" w:rsidRDefault="001156FC" w:rsidP="00BA5407">
            <w:pPr>
              <w:spacing w:after="0"/>
              <w:rPr>
                <w:b w:val="0"/>
                <w:bCs w:val="0"/>
              </w:rPr>
            </w:pPr>
          </w:p>
        </w:tc>
        <w:tc>
          <w:tcPr>
            <w:tcW w:w="3248" w:type="dxa"/>
            <w:hideMark/>
          </w:tcPr>
          <w:p w:rsidR="001156FC" w:rsidRDefault="001156FC" w:rsidP="00BA5407">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hideMark/>
          </w:tcPr>
          <w:p w:rsidR="001156FC" w:rsidRDefault="001156FC" w:rsidP="00BA5407">
            <w:pPr>
              <w:spacing w:after="0"/>
              <w:cnfStyle w:val="000000010000" w:firstRow="0" w:lastRow="0" w:firstColumn="0" w:lastColumn="0" w:oddVBand="0" w:evenVBand="0" w:oddHBand="0" w:evenHBand="1" w:firstRowFirstColumn="0" w:firstRowLastColumn="0" w:lastRowFirstColumn="0" w:lastRowLastColumn="0"/>
            </w:pPr>
            <w:r>
              <w:t xml:space="preserve">Transfer of record custody, addition/modification of record (or cell), authorized queries, unauthorized queries, and </w:t>
            </w:r>
            <w:r>
              <w:lastRenderedPageBreak/>
              <w:t xml:space="preserve">modification attempts. </w:t>
            </w:r>
          </w:p>
        </w:tc>
      </w:tr>
      <w:tr w:rsidR="001156FC"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1156FC" w:rsidRDefault="001156FC" w:rsidP="00BA5407">
            <w:pPr>
              <w:spacing w:after="0"/>
              <w:rPr>
                <w:b w:val="0"/>
                <w:bCs w:val="0"/>
              </w:rPr>
            </w:pPr>
          </w:p>
        </w:tc>
        <w:tc>
          <w:tcPr>
            <w:tcW w:w="3248" w:type="dxa"/>
            <w:hideMark/>
          </w:tcPr>
          <w:p w:rsidR="001156FC" w:rsidRDefault="001156FC" w:rsidP="00BA5407">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hideMark/>
          </w:tcPr>
          <w:p w:rsidR="001156FC" w:rsidRDefault="001156FC" w:rsidP="00BA5407">
            <w:pPr>
              <w:spacing w:after="0"/>
              <w:cnfStyle w:val="000000100000" w:firstRow="0" w:lastRow="0" w:firstColumn="0" w:lastColumn="0" w:oddVBand="0" w:evenVBand="0" w:oddHBand="1" w:evenHBand="0" w:firstRowFirstColumn="0" w:firstRowLastColumn="0" w:lastRowFirstColumn="0" w:lastRowLastColumn="0"/>
            </w:pPr>
            <w:r>
              <w:t>Tamper-resistant logs, with evidence of tampering events. Ability to identify record-level transfers of custody and cell-level access or modification.</w:t>
            </w:r>
          </w:p>
        </w:tc>
      </w:tr>
    </w:tbl>
    <w:p w:rsidR="001156FC" w:rsidRDefault="001156FC" w:rsidP="00297BC5">
      <w:pPr>
        <w:pStyle w:val="Heading2"/>
      </w:pPr>
      <w:bookmarkStart w:id="470" w:name="_Toc385838190"/>
      <w:bookmarkStart w:id="471" w:name="_Toc409132062"/>
      <w:r>
        <w:t>Genetic Privacy</w:t>
      </w:r>
      <w:bookmarkEnd w:id="470"/>
      <w:bookmarkEnd w:id="471"/>
    </w:p>
    <w:p w:rsidR="001156FC" w:rsidRDefault="001156FC" w:rsidP="001156FC">
      <w:r>
        <w:t>Mapping is under development.</w:t>
      </w:r>
    </w:p>
    <w:p w:rsidR="002848BA" w:rsidRDefault="002848BA" w:rsidP="002761F5">
      <w:pPr>
        <w:pStyle w:val="BDTableCaption"/>
      </w:pPr>
      <w:bookmarkStart w:id="472" w:name="_Toc409131982"/>
      <w:r>
        <w:t xml:space="preserve">Table 6: </w:t>
      </w:r>
      <w:r w:rsidR="002761F5">
        <w:t>Mapping Genetic Privacy to the Reference Architecture</w:t>
      </w:r>
      <w:bookmarkEnd w:id="472"/>
    </w:p>
    <w:tbl>
      <w:tblPr>
        <w:tblStyle w:val="MediumShading1-Accent11"/>
        <w:tblW w:w="0" w:type="auto"/>
        <w:tblLayout w:type="fixed"/>
        <w:tblLook w:val="04A0" w:firstRow="1" w:lastRow="0" w:firstColumn="1" w:lastColumn="0" w:noHBand="0" w:noVBand="1"/>
      </w:tblPr>
      <w:tblGrid>
        <w:gridCol w:w="1810"/>
        <w:gridCol w:w="3248"/>
        <w:gridCol w:w="4518"/>
      </w:tblGrid>
      <w:tr w:rsidR="00A86A2A"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10" w:type="dxa"/>
            <w:shd w:val="clear" w:color="auto" w:fill="244061" w:themeFill="accent1" w:themeFillShade="80"/>
            <w:hideMark/>
          </w:tcPr>
          <w:p w:rsidR="00A86A2A" w:rsidRDefault="00A86A2A" w:rsidP="00CF4009">
            <w:pPr>
              <w:keepNext/>
              <w:spacing w:after="0"/>
              <w:rPr>
                <w:b w:val="0"/>
                <w:bCs w:val="0"/>
                <w:color w:val="auto"/>
              </w:rPr>
            </w:pPr>
            <w:r>
              <w:t>NBDRA-SP Component</w:t>
            </w:r>
          </w:p>
        </w:tc>
        <w:tc>
          <w:tcPr>
            <w:tcW w:w="3248" w:type="dxa"/>
            <w:tcBorders>
              <w:bottom w:val="single" w:sz="12" w:space="0" w:color="17365D" w:themeColor="text2" w:themeShade="BF"/>
            </w:tcBorders>
            <w:shd w:val="clear" w:color="auto" w:fill="244061" w:themeFill="accent1" w:themeFillShade="80"/>
            <w:hideMark/>
          </w:tcPr>
          <w:p w:rsidR="00A86A2A" w:rsidRDefault="00A86A2A" w:rsidP="00CF4009">
            <w:pPr>
              <w:keepNext/>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17365D" w:themeColor="text2" w:themeShade="BF"/>
            </w:tcBorders>
            <w:shd w:val="clear" w:color="auto" w:fill="244061" w:themeFill="accent1" w:themeFillShade="80"/>
            <w:hideMark/>
          </w:tcPr>
          <w:p w:rsidR="00A86A2A" w:rsidRDefault="00A86A2A" w:rsidP="00CF4009">
            <w:pPr>
              <w:keepNext/>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F64499" w:rsidRDefault="00F64499" w:rsidP="009133F3">
            <w:pPr>
              <w:keepNext/>
              <w:spacing w:after="0"/>
              <w:rPr>
                <w:b w:val="0"/>
                <w:bCs w:val="0"/>
              </w:rPr>
            </w:pPr>
            <w:r>
              <w:t>Data Provider → Application Provider</w:t>
            </w:r>
          </w:p>
        </w:tc>
        <w:tc>
          <w:tcPr>
            <w:tcW w:w="3248" w:type="dxa"/>
            <w:tcBorders>
              <w:top w:val="single" w:sz="12" w:space="0" w:color="17365D" w:themeColor="text2" w:themeShade="BF"/>
            </w:tcBorders>
            <w:hideMark/>
          </w:tcPr>
          <w:p w:rsidR="00F64499" w:rsidRDefault="00F64499" w:rsidP="00CF4009">
            <w:pPr>
              <w:keepNext/>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17365D" w:themeColor="text2" w:themeShade="BF"/>
            </w:tcBorders>
          </w:tcPr>
          <w:p w:rsidR="00F64499" w:rsidRDefault="00F64499" w:rsidP="00CF4009">
            <w:pPr>
              <w:keepNext/>
              <w:spacing w:after="0"/>
              <w:cnfStyle w:val="000000100000" w:firstRow="0" w:lastRow="0" w:firstColumn="0" w:lastColumn="0" w:oddVBand="0" w:evenVBand="0" w:oddHBand="1" w:evenHBand="0" w:firstRowFirstColumn="0" w:firstRowLastColumn="0" w:lastRowFirstColumn="0" w:lastRowLastColumn="0"/>
            </w:pPr>
          </w:p>
        </w:tc>
      </w:tr>
      <w:tr w:rsidR="00F64499" w:rsidTr="00A86A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A86A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tcBorders>
              <w:bottom w:val="single" w:sz="12" w:space="0" w:color="17365D" w:themeColor="text2" w:themeShade="BF"/>
            </w:tcBorders>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17365D" w:themeColor="text2" w:themeShade="BF"/>
            </w:tcBorders>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F64499" w:rsidRDefault="00F64499" w:rsidP="009133F3">
            <w:pPr>
              <w:spacing w:after="0"/>
              <w:rPr>
                <w:b w:val="0"/>
                <w:bCs w:val="0"/>
              </w:rPr>
            </w:pPr>
            <w:r>
              <w:t>Application Provider → Data Consumer</w:t>
            </w:r>
          </w:p>
        </w:tc>
        <w:tc>
          <w:tcPr>
            <w:tcW w:w="3248" w:type="dxa"/>
            <w:tcBorders>
              <w:top w:val="single" w:sz="12" w:space="0" w:color="17365D" w:themeColor="text2" w:themeShade="BF"/>
            </w:tcBorders>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17365D" w:themeColor="text2" w:themeShade="BF"/>
            </w:tcBorders>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A86A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tcBorders>
              <w:bottom w:val="single" w:sz="12" w:space="0" w:color="17365D" w:themeColor="text2" w:themeShade="BF"/>
            </w:tcBorders>
            <w:hideMark/>
          </w:tcPr>
          <w:p w:rsidR="00F64499" w:rsidRPr="00134D57" w:rsidRDefault="00F64499" w:rsidP="00CF4009">
            <w:pPr>
              <w:cnfStyle w:val="000000100000" w:firstRow="0" w:lastRow="0" w:firstColumn="0" w:lastColumn="0" w:oddVBand="0" w:evenVBand="0" w:oddHBand="1" w:evenHBand="0" w:firstRowFirstColumn="0" w:firstRowLastColumn="0" w:lastRowFirstColumn="0" w:lastRowLastColumn="0"/>
            </w:pPr>
            <w:r w:rsidRPr="00134D57">
              <w:t>Government access to data and freedom of expression concerns</w:t>
            </w:r>
          </w:p>
        </w:tc>
        <w:tc>
          <w:tcPr>
            <w:tcW w:w="4518" w:type="dxa"/>
            <w:tcBorders>
              <w:bottom w:val="single" w:sz="12" w:space="0" w:color="17365D" w:themeColor="text2" w:themeShade="BF"/>
            </w:tcBorders>
          </w:tcPr>
          <w:p w:rsidR="00F64499" w:rsidRPr="00134D57" w:rsidRDefault="00F64499" w:rsidP="00CF4009">
            <w:pPr>
              <w:cnfStyle w:val="000000100000" w:firstRow="0" w:lastRow="0" w:firstColumn="0" w:lastColumn="0" w:oddVBand="0" w:evenVBand="0" w:oddHBand="1" w:evenHBand="0" w:firstRowFirstColumn="0" w:firstRowLastColumn="0" w:lastRowFirstColumn="0" w:lastRowLastColumn="0"/>
            </w:pPr>
          </w:p>
        </w:tc>
      </w:tr>
      <w:tr w:rsidR="00F64499" w:rsidTr="00A86A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48" w:type="dxa"/>
            <w:tcBorders>
              <w:top w:val="single" w:sz="12" w:space="0" w:color="17365D" w:themeColor="text2" w:themeShade="BF"/>
            </w:tcBorders>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17365D" w:themeColor="text2" w:themeShade="BF"/>
            </w:tcBorders>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A86A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Computing on the encrypted data: searching/ filtering/ deduplicate/ fully homomorphic encryption</w:t>
            </w:r>
          </w:p>
        </w:tc>
        <w:tc>
          <w:tcPr>
            <w:tcW w:w="4518" w:type="dxa"/>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tcBorders>
              <w:bottom w:val="single" w:sz="12" w:space="0" w:color="17365D" w:themeColor="text2" w:themeShade="BF"/>
            </w:tcBorders>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17365D" w:themeColor="text2" w:themeShade="BF"/>
            </w:tcBorders>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A86A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F64499" w:rsidRDefault="00F64499" w:rsidP="009133F3">
            <w:pPr>
              <w:spacing w:after="0"/>
              <w:rPr>
                <w:b w:val="0"/>
                <w:bCs w:val="0"/>
              </w:rPr>
            </w:pPr>
            <w:r>
              <w:t>Framework Provider</w:t>
            </w:r>
          </w:p>
        </w:tc>
        <w:tc>
          <w:tcPr>
            <w:tcW w:w="3248" w:type="dxa"/>
            <w:tcBorders>
              <w:top w:val="single" w:sz="12" w:space="0" w:color="17365D" w:themeColor="text2" w:themeShade="BF"/>
            </w:tcBorders>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17365D" w:themeColor="text2" w:themeShade="BF"/>
            </w:tcBorders>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A86A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Security against DoS attacks</w:t>
            </w:r>
          </w:p>
        </w:tc>
        <w:tc>
          <w:tcPr>
            <w:tcW w:w="4518" w:type="dxa"/>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A86A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F64499" w:rsidRDefault="00F64499" w:rsidP="00CF4009">
            <w:pPr>
              <w:spacing w:after="0"/>
              <w:rPr>
                <w:b w:val="0"/>
                <w:bCs w:val="0"/>
              </w:rPr>
            </w:pPr>
          </w:p>
        </w:tc>
        <w:tc>
          <w:tcPr>
            <w:tcW w:w="3248" w:type="dxa"/>
            <w:tcBorders>
              <w:bottom w:val="single" w:sz="12" w:space="0" w:color="17365D" w:themeColor="text2" w:themeShade="BF"/>
            </w:tcBorders>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17365D" w:themeColor="text2" w:themeShade="BF"/>
            </w:tcBorders>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244061" w:themeFill="accent1" w:themeFillShade="80"/>
            <w:hideMark/>
          </w:tcPr>
          <w:p w:rsidR="00F64499" w:rsidRDefault="00F64499" w:rsidP="009133F3">
            <w:pPr>
              <w:spacing w:after="0"/>
              <w:rPr>
                <w:b w:val="0"/>
                <w:bCs w:val="0"/>
              </w:rPr>
            </w:pPr>
            <w:r>
              <w:t>Fabric</w:t>
            </w:r>
          </w:p>
        </w:tc>
        <w:tc>
          <w:tcPr>
            <w:tcW w:w="3248" w:type="dxa"/>
            <w:tcBorders>
              <w:top w:val="single" w:sz="12" w:space="0" w:color="17365D" w:themeColor="text2" w:themeShade="BF"/>
            </w:tcBorders>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17365D" w:themeColor="text2" w:themeShade="BF"/>
            </w:tcBorders>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A86A2A" w:rsidTr="00A86A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A86A2A" w:rsidRDefault="00A86A2A" w:rsidP="00CF4009">
            <w:pPr>
              <w:spacing w:after="0"/>
              <w:rPr>
                <w:b w:val="0"/>
                <w:bCs w:val="0"/>
              </w:rPr>
            </w:pPr>
          </w:p>
        </w:tc>
        <w:tc>
          <w:tcPr>
            <w:tcW w:w="3248" w:type="dxa"/>
            <w:hideMark/>
          </w:tcPr>
          <w:p w:rsidR="00A86A2A" w:rsidRDefault="00A86A2A" w:rsidP="00CF4009">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tcPr>
          <w:p w:rsidR="00A86A2A" w:rsidRDefault="00A86A2A" w:rsidP="00CF4009">
            <w:pPr>
              <w:spacing w:after="0"/>
              <w:cnfStyle w:val="000000010000" w:firstRow="0" w:lastRow="0" w:firstColumn="0" w:lastColumn="0" w:oddVBand="0" w:evenVBand="0" w:oddHBand="0" w:evenHBand="1" w:firstRowFirstColumn="0" w:firstRowLastColumn="0" w:lastRowFirstColumn="0" w:lastRowLastColumn="0"/>
            </w:pPr>
          </w:p>
        </w:tc>
      </w:tr>
      <w:tr w:rsidR="00A86A2A" w:rsidTr="00A86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244061" w:themeFill="accent1" w:themeFillShade="80"/>
            <w:hideMark/>
          </w:tcPr>
          <w:p w:rsidR="00A86A2A" w:rsidRDefault="00A86A2A" w:rsidP="00CF4009">
            <w:pPr>
              <w:spacing w:after="0"/>
              <w:rPr>
                <w:b w:val="0"/>
                <w:bCs w:val="0"/>
              </w:rPr>
            </w:pPr>
          </w:p>
        </w:tc>
        <w:tc>
          <w:tcPr>
            <w:tcW w:w="3248" w:type="dxa"/>
            <w:hideMark/>
          </w:tcPr>
          <w:p w:rsidR="00A86A2A" w:rsidRDefault="00A86A2A" w:rsidP="00CF4009">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tcPr>
          <w:p w:rsidR="00A86A2A" w:rsidRDefault="00A86A2A" w:rsidP="00CF4009">
            <w:pPr>
              <w:spacing w:after="0"/>
              <w:cnfStyle w:val="000000100000" w:firstRow="0" w:lastRow="0" w:firstColumn="0" w:lastColumn="0" w:oddVBand="0" w:evenVBand="0" w:oddHBand="1" w:evenHBand="0" w:firstRowFirstColumn="0" w:firstRowLastColumn="0" w:lastRowFirstColumn="0" w:lastRowLastColumn="0"/>
            </w:pPr>
          </w:p>
        </w:tc>
      </w:tr>
    </w:tbl>
    <w:p w:rsidR="00A86A2A" w:rsidRPr="001156FC" w:rsidRDefault="00A86A2A" w:rsidP="001156FC"/>
    <w:p w:rsidR="00594B18" w:rsidRDefault="00594B18" w:rsidP="00297BC5">
      <w:pPr>
        <w:pStyle w:val="Heading2"/>
      </w:pPr>
      <w:bookmarkStart w:id="473" w:name="_Toc380675048"/>
      <w:bookmarkStart w:id="474" w:name="_Toc380995974"/>
      <w:bookmarkStart w:id="475" w:name="_Toc381017150"/>
      <w:bookmarkStart w:id="476" w:name="_Toc381342675"/>
      <w:bookmarkStart w:id="477" w:name="_Toc385838191"/>
      <w:bookmarkStart w:id="478" w:name="_Toc409132063"/>
      <w:r>
        <w:t>Pharma Clinical Trial Data Sharing</w:t>
      </w:r>
      <w:bookmarkEnd w:id="473"/>
      <w:bookmarkEnd w:id="474"/>
      <w:bookmarkEnd w:id="475"/>
      <w:bookmarkEnd w:id="476"/>
      <w:bookmarkEnd w:id="477"/>
      <w:bookmarkEnd w:id="478"/>
    </w:p>
    <w:p w:rsidR="00594B18" w:rsidRPr="00594B18" w:rsidRDefault="00594B18" w:rsidP="00594B18">
      <w:r w:rsidRPr="00594B18">
        <w:t>Under an industry trade group proposal, clinical trial data for new drugs will be shared outside intra-enterprise warehouses. Regulatory submissions commonly exceed “millions of pages.”</w:t>
      </w:r>
    </w:p>
    <w:p w:rsidR="00594B18" w:rsidRDefault="00594B18" w:rsidP="008618A7">
      <w:pPr>
        <w:pStyle w:val="BDTableCaption"/>
      </w:pPr>
      <w:bookmarkStart w:id="479" w:name="_Toc389256786"/>
      <w:bookmarkStart w:id="480" w:name="_Toc409131983"/>
      <w:r w:rsidRPr="005E3B74">
        <w:lastRenderedPageBreak/>
        <w:t xml:space="preserve">Table </w:t>
      </w:r>
      <w:r w:rsidR="002761F5">
        <w:t>7</w:t>
      </w:r>
      <w:r w:rsidRPr="005E3B74">
        <w:t xml:space="preserve">: Mapping Pharma Clinical Trial Data Sharing to the </w:t>
      </w:r>
      <w:r>
        <w:t>Reference Architecture</w:t>
      </w:r>
      <w:bookmarkEnd w:id="479"/>
      <w:bookmarkEnd w:id="480"/>
    </w:p>
    <w:tbl>
      <w:tblPr>
        <w:tblStyle w:val="MediumShading1-Accent11"/>
        <w:tblW w:w="0" w:type="auto"/>
        <w:tblLayout w:type="fixed"/>
        <w:tblLook w:val="04A0" w:firstRow="1" w:lastRow="0" w:firstColumn="1" w:lastColumn="0" w:noHBand="0" w:noVBand="1"/>
      </w:tblPr>
      <w:tblGrid>
        <w:gridCol w:w="1791"/>
        <w:gridCol w:w="3267"/>
        <w:gridCol w:w="4518"/>
      </w:tblGrid>
      <w:tr w:rsidR="00594B18"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1" w:type="dxa"/>
            <w:shd w:val="clear" w:color="auto" w:fill="17365D" w:themeFill="text2" w:themeFillShade="BF"/>
            <w:hideMark/>
          </w:tcPr>
          <w:p w:rsidR="00594B18" w:rsidRDefault="002761F5" w:rsidP="00B50165">
            <w:pPr>
              <w:spacing w:after="0"/>
              <w:rPr>
                <w:b w:val="0"/>
                <w:bCs w:val="0"/>
                <w:color w:val="auto"/>
              </w:rPr>
            </w:pPr>
            <w:r>
              <w:t>NBDRA Component and Interfaces</w:t>
            </w:r>
          </w:p>
        </w:tc>
        <w:tc>
          <w:tcPr>
            <w:tcW w:w="3267" w:type="dxa"/>
            <w:tcBorders>
              <w:bottom w:val="single" w:sz="12" w:space="0" w:color="0F243E" w:themeColor="text2" w:themeShade="80"/>
            </w:tcBorders>
            <w:shd w:val="clear" w:color="auto" w:fill="17365D" w:themeFill="text2" w:themeFillShade="BF"/>
            <w:hideMark/>
          </w:tcPr>
          <w:p w:rsidR="00594B18" w:rsidRDefault="00594B18"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&amp; Privacy Topic</w:t>
            </w:r>
          </w:p>
        </w:tc>
        <w:tc>
          <w:tcPr>
            <w:tcW w:w="4518" w:type="dxa"/>
            <w:tcBorders>
              <w:bottom w:val="single" w:sz="12" w:space="0" w:color="0F243E" w:themeColor="text2" w:themeShade="80"/>
            </w:tcBorders>
            <w:shd w:val="clear" w:color="auto" w:fill="17365D" w:themeFill="text2" w:themeFillShade="BF"/>
            <w:hideMark/>
          </w:tcPr>
          <w:p w:rsidR="00594B18" w:rsidRDefault="00594B18"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keepNext/>
              <w:spacing w:after="0"/>
              <w:rPr>
                <w:b w:val="0"/>
                <w:bCs w:val="0"/>
              </w:rPr>
            </w:pPr>
            <w:r>
              <w:t>Data Provider → Application Provider</w:t>
            </w:r>
          </w:p>
        </w:tc>
        <w:tc>
          <w:tcPr>
            <w:tcW w:w="3267"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Opaque—company-specific.</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None.</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Opaque—company-specific.</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Third-party aggregator.</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Application Provider → Data Consumer</w:t>
            </w:r>
          </w:p>
        </w:tc>
        <w:tc>
          <w:tcPr>
            <w:tcW w:w="3267"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Data to be reported in aggregate but preserving potentially small-cell demographics.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Responsible developer and third-party custodian.</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rFonts w:ascii="Arial" w:hAnsi="Arial"/>
              </w:rPr>
            </w:pPr>
            <w:r>
              <w:rPr>
                <w:kern w:val="24"/>
              </w:rPr>
              <w:t>Government access to data and freedom of expression concerns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Limited use in research community, but</w:t>
            </w:r>
            <w:r w:rsidRPr="009B2C20">
              <w:t xml:space="preserve"> </w:t>
            </w:r>
            <w:r>
              <w:t xml:space="preserve">there are </w:t>
            </w:r>
            <w:r w:rsidRPr="009B2C20">
              <w:t>possible future public health data concer</w:t>
            </w:r>
            <w:r>
              <w:t>ns</w:t>
            </w:r>
            <w:r w:rsidRPr="009B2C20">
              <w:t>.</w:t>
            </w:r>
            <w:r>
              <w:t xml:space="preserve"> Clinical study reports only, but possibly selectively at the study- and patient-levels.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67"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TBD</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Internal roles; third-party custodian roles; researcher roles; participating patients’ physicians.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Computing on the encrypted data: searching/filtering/deduplicate/fully homomorphic encryption</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TBD</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Release audit by a third party.</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tcPr>
          <w:p w:rsidR="00F64499" w:rsidRDefault="00F64499" w:rsidP="009133F3">
            <w:pPr>
              <w:spacing w:after="0"/>
              <w:rPr>
                <w:b w:val="0"/>
                <w:bCs w:val="0"/>
              </w:rPr>
            </w:pPr>
            <w:r>
              <w:t>Framework Provider</w:t>
            </w:r>
          </w:p>
        </w:tc>
        <w:tc>
          <w:tcPr>
            <w:tcW w:w="3267"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TBD</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Internal varies by firm; external TBD.</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TBD</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Security against DoS attacks</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Unlikely to become public.</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TBD—critical issue.</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Fabric</w:t>
            </w:r>
          </w:p>
        </w:tc>
        <w:tc>
          <w:tcPr>
            <w:tcW w:w="3267"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TBD</w:t>
            </w:r>
          </w:p>
        </w:tc>
      </w:tr>
      <w:tr w:rsidR="00594B18"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594B18" w:rsidRDefault="00594B18" w:rsidP="00BA5407">
            <w:pPr>
              <w:spacing w:after="0"/>
              <w:rPr>
                <w:b w:val="0"/>
                <w:bCs w:val="0"/>
              </w:rPr>
            </w:pPr>
          </w:p>
        </w:tc>
        <w:tc>
          <w:tcPr>
            <w:tcW w:w="3267" w:type="dxa"/>
            <w:hideMark/>
          </w:tcPr>
          <w:p w:rsidR="00594B18" w:rsidRDefault="00594B18" w:rsidP="00BA5407">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hideMark/>
          </w:tcPr>
          <w:p w:rsidR="00594B18" w:rsidRDefault="00594B18" w:rsidP="00BA5407">
            <w:pPr>
              <w:spacing w:after="0"/>
              <w:cnfStyle w:val="000000010000" w:firstRow="0" w:lastRow="0" w:firstColumn="0" w:lastColumn="0" w:oddVBand="0" w:evenVBand="0" w:oddHBand="0" w:evenHBand="1" w:firstRowFirstColumn="0" w:firstRowLastColumn="0" w:lastRowFirstColumn="0" w:lastRowLastColumn="0"/>
            </w:pPr>
            <w:r>
              <w:t>TBD</w:t>
            </w:r>
          </w:p>
        </w:tc>
      </w:tr>
      <w:tr w:rsidR="00594B18"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594B18" w:rsidRDefault="00594B18" w:rsidP="00BA5407">
            <w:pPr>
              <w:spacing w:after="0"/>
              <w:rPr>
                <w:b w:val="0"/>
                <w:bCs w:val="0"/>
              </w:rPr>
            </w:pPr>
          </w:p>
        </w:tc>
        <w:tc>
          <w:tcPr>
            <w:tcW w:w="3267" w:type="dxa"/>
            <w:hideMark/>
          </w:tcPr>
          <w:p w:rsidR="00594B18" w:rsidRDefault="00594B18" w:rsidP="00BA5407">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tcPr>
          <w:p w:rsidR="00594B18" w:rsidRDefault="00594B18" w:rsidP="00BA5407">
            <w:pPr>
              <w:spacing w:after="0"/>
              <w:cnfStyle w:val="000000100000" w:firstRow="0" w:lastRow="0" w:firstColumn="0" w:lastColumn="0" w:oddVBand="0" w:evenVBand="0" w:oddHBand="1" w:evenHBand="0" w:firstRowFirstColumn="0" w:firstRowLastColumn="0" w:lastRowFirstColumn="0" w:lastRowLastColumn="0"/>
            </w:pPr>
          </w:p>
        </w:tc>
      </w:tr>
    </w:tbl>
    <w:p w:rsidR="00594B18" w:rsidRDefault="00594B18" w:rsidP="00297BC5">
      <w:pPr>
        <w:pStyle w:val="Heading2"/>
      </w:pPr>
      <w:bookmarkStart w:id="481" w:name="_Toc381017153"/>
      <w:bookmarkStart w:id="482" w:name="_Toc385838192"/>
      <w:bookmarkStart w:id="483" w:name="_Toc409132064"/>
      <w:bookmarkEnd w:id="481"/>
      <w:r>
        <w:t>Network Protection</w:t>
      </w:r>
      <w:bookmarkEnd w:id="482"/>
      <w:bookmarkEnd w:id="483"/>
    </w:p>
    <w:p w:rsidR="00594B18" w:rsidRDefault="00594B18" w:rsidP="00594B18">
      <w:r>
        <w:t>Security Information and Event Management (SIEM) is a family of tools used to defend and maintain networks.</w:t>
      </w:r>
    </w:p>
    <w:p w:rsidR="00594B18" w:rsidRDefault="00594B18" w:rsidP="008618A7">
      <w:pPr>
        <w:pStyle w:val="BDTableCaption"/>
      </w:pPr>
      <w:bookmarkStart w:id="484" w:name="_Toc389256787"/>
      <w:bookmarkStart w:id="485" w:name="_Toc409131984"/>
      <w:r>
        <w:t xml:space="preserve">Table </w:t>
      </w:r>
      <w:r w:rsidR="00826932">
        <w:t>8</w:t>
      </w:r>
      <w:r>
        <w:t xml:space="preserve">: </w:t>
      </w:r>
      <w:r w:rsidRPr="00D92F5B">
        <w:t xml:space="preserve">Mapping </w:t>
      </w:r>
      <w:r>
        <w:t xml:space="preserve">Network Protection </w:t>
      </w:r>
      <w:r w:rsidRPr="00D92F5B">
        <w:t>to the Reference Architecture</w:t>
      </w:r>
      <w:bookmarkEnd w:id="484"/>
      <w:bookmarkEnd w:id="485"/>
    </w:p>
    <w:tbl>
      <w:tblPr>
        <w:tblStyle w:val="MediumShading1-Accent11"/>
        <w:tblW w:w="0" w:type="auto"/>
        <w:tblLayout w:type="fixed"/>
        <w:tblLook w:val="04A0" w:firstRow="1" w:lastRow="0" w:firstColumn="1" w:lastColumn="0" w:noHBand="0" w:noVBand="1"/>
      </w:tblPr>
      <w:tblGrid>
        <w:gridCol w:w="1810"/>
        <w:gridCol w:w="3248"/>
        <w:gridCol w:w="4518"/>
      </w:tblGrid>
      <w:tr w:rsidR="00594B18"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10" w:type="dxa"/>
            <w:shd w:val="clear" w:color="auto" w:fill="17365D" w:themeFill="text2" w:themeFillShade="BF"/>
            <w:hideMark/>
          </w:tcPr>
          <w:p w:rsidR="00594B18" w:rsidRDefault="002761F5" w:rsidP="00B50165">
            <w:pPr>
              <w:spacing w:after="0"/>
              <w:rPr>
                <w:b w:val="0"/>
                <w:bCs w:val="0"/>
                <w:color w:val="auto"/>
              </w:rPr>
            </w:pPr>
            <w:r>
              <w:t>NBDRA Component and Interfaces</w:t>
            </w:r>
          </w:p>
        </w:tc>
        <w:tc>
          <w:tcPr>
            <w:tcW w:w="3248" w:type="dxa"/>
            <w:tcBorders>
              <w:bottom w:val="single" w:sz="12" w:space="0" w:color="0F243E" w:themeColor="text2" w:themeShade="80"/>
            </w:tcBorders>
            <w:shd w:val="clear" w:color="auto" w:fill="17365D" w:themeFill="text2" w:themeFillShade="BF"/>
            <w:hideMark/>
          </w:tcPr>
          <w:p w:rsidR="00594B18" w:rsidRDefault="00594B18"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0F243E" w:themeColor="text2" w:themeShade="80"/>
            </w:tcBorders>
            <w:shd w:val="clear" w:color="auto" w:fill="17365D" w:themeFill="text2" w:themeFillShade="BF"/>
            <w:hideMark/>
          </w:tcPr>
          <w:p w:rsidR="00594B18" w:rsidRDefault="00594B18"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keepNext/>
              <w:spacing w:after="0"/>
              <w:rPr>
                <w:b w:val="0"/>
                <w:bCs w:val="0"/>
              </w:rPr>
            </w:pPr>
            <w:r>
              <w:t>Data Provider → Application Provider</w:t>
            </w:r>
          </w:p>
        </w:tc>
        <w:tc>
          <w:tcPr>
            <w:tcW w:w="324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0F243E" w:themeColor="text2" w:themeShade="80"/>
            </w:tcBorders>
            <w:hideMark/>
          </w:tcPr>
          <w:p w:rsidR="00F64499" w:rsidRDefault="00F64499" w:rsidP="00F33701">
            <w:pPr>
              <w:spacing w:after="0"/>
              <w:cnfStyle w:val="000000100000" w:firstRow="0" w:lastRow="0" w:firstColumn="0" w:lastColumn="0" w:oddVBand="0" w:evenVBand="0" w:oddHBand="1" w:evenHBand="0" w:firstRowFirstColumn="0" w:firstRowLastColumn="0" w:lastRowFirstColumn="0" w:lastRowLastColumn="0"/>
            </w:pPr>
            <w:r>
              <w:t>Software-supplier specific; r</w:t>
            </w:r>
            <w:r w:rsidRPr="00F33701">
              <w:t>efer to commercially available end poi</w:t>
            </w:r>
            <w:r>
              <w:t>n</w:t>
            </w:r>
            <w:r w:rsidRPr="00F33701">
              <w:t>t validation</w:t>
            </w:r>
            <w:r>
              <w:t>.</w:t>
            </w:r>
            <w:r>
              <w:rPr>
                <w:rStyle w:val="EndnoteReference"/>
              </w:rPr>
              <w:endnoteReference w:id="33"/>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Varies by tool, but classified based on security semantics and sources.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Aggregates by subnet, workstation, and server.</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Application Provider → Data Consumer</w:t>
            </w:r>
          </w:p>
        </w:tc>
        <w:tc>
          <w:tcPr>
            <w:tcW w:w="324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0F243E" w:themeColor="text2" w:themeShade="80"/>
            </w:tcBorders>
            <w:hideMark/>
          </w:tcPr>
          <w:p w:rsidR="00F64499" w:rsidRDefault="00F64499" w:rsidP="009E5B25">
            <w:pPr>
              <w:spacing w:after="0"/>
              <w:cnfStyle w:val="000000100000" w:firstRow="0" w:lastRow="0" w:firstColumn="0" w:lastColumn="0" w:oddVBand="0" w:evenVBand="0" w:oddHBand="1" w:evenHBand="0" w:firstRowFirstColumn="0" w:firstRowLastColumn="0" w:lastRowFirstColumn="0" w:lastRowLastColumn="0"/>
            </w:pPr>
            <w:r>
              <w:t xml:space="preserve">Platform-specific. </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Applicable, but regulated events are not readily visible to analysts.</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Pr="004503B0" w:rsidRDefault="00F64499" w:rsidP="00BA5407">
            <w:pPr>
              <w:cnfStyle w:val="000000100000" w:firstRow="0" w:lastRow="0" w:firstColumn="0" w:lastColumn="0" w:oddVBand="0" w:evenVBand="0" w:oddHBand="1" w:evenHBand="0" w:firstRowFirstColumn="0" w:firstRowLastColumn="0" w:lastRowFirstColumn="0" w:lastRowLastColumn="0"/>
            </w:pPr>
            <w:r w:rsidRPr="004503B0">
              <w:t>Government access to data and freedom of expression concerns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NSA and FBI have access on demand.</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Usually a feature of the operating system.</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hideMark/>
          </w:tcPr>
          <w:p w:rsidR="00F64499" w:rsidRDefault="00F64499" w:rsidP="00743867">
            <w:pPr>
              <w:spacing w:after="0"/>
              <w:cnfStyle w:val="000000100000" w:firstRow="0" w:lastRow="0" w:firstColumn="0" w:lastColumn="0" w:oddVBand="0" w:evenVBand="0" w:oddHBand="1" w:evenHBand="0" w:firstRowFirstColumn="0" w:firstRowLastColumn="0" w:lastRowFirstColumn="0" w:lastRowLastColumn="0"/>
            </w:pPr>
            <w:r>
              <w:t>For example, a group policy for an event log.</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Computing on the encrypted data: searching/filtering/deduplicate/fully homomorphic encryption</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Vendor and platform-specific.</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Complex—audits are possible throughout.</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Vendor and platform-specific.</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Chief Security Officer and SIEM product keys.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TBD</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Security against DDoS attacks</w:t>
            </w:r>
          </w:p>
        </w:tc>
        <w:tc>
          <w:tcPr>
            <w:tcW w:w="4518" w:type="dxa"/>
            <w:hideMark/>
          </w:tcPr>
          <w:p w:rsidR="00F64499" w:rsidRDefault="00F64499" w:rsidP="00E34F88">
            <w:pPr>
              <w:spacing w:after="0"/>
              <w:cnfStyle w:val="000000100000" w:firstRow="0" w:lastRow="0" w:firstColumn="0" w:lastColumn="0" w:oddVBand="0" w:evenVBand="0" w:oddHBand="1" w:evenHBand="0" w:firstRowFirstColumn="0" w:firstRowLastColumn="0" w:lastRowFirstColumn="0" w:lastRowLastColumn="0"/>
            </w:pPr>
            <w:r>
              <w:t>Big Data application layer DDoS attacks can be mitigated using combinations of traffic analytics, correlation analysis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rsidP="00BA5407">
            <w:pPr>
              <w:spacing w:after="0"/>
              <w:rPr>
                <w:b w:val="0"/>
                <w:bCs w:val="0"/>
              </w:rPr>
            </w:pPr>
          </w:p>
        </w:tc>
        <w:tc>
          <w:tcPr>
            <w:tcW w:w="324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For example, how to know an intrusion record was actually associated with a specific workstation.</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Fabric</w:t>
            </w:r>
          </w:p>
        </w:tc>
        <w:tc>
          <w:tcPr>
            <w:tcW w:w="324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Feature of current SIEMs</w:t>
            </w:r>
          </w:p>
        </w:tc>
      </w:tr>
      <w:tr w:rsidR="00594B18"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594B18" w:rsidRDefault="00594B18" w:rsidP="00BA5407">
            <w:pPr>
              <w:spacing w:after="0"/>
              <w:rPr>
                <w:b w:val="0"/>
                <w:bCs w:val="0"/>
              </w:rPr>
            </w:pPr>
          </w:p>
        </w:tc>
        <w:tc>
          <w:tcPr>
            <w:tcW w:w="3248" w:type="dxa"/>
            <w:hideMark/>
          </w:tcPr>
          <w:p w:rsidR="00594B18" w:rsidRDefault="00594B18" w:rsidP="00BA5407">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hideMark/>
          </w:tcPr>
          <w:p w:rsidR="00594B18" w:rsidRDefault="00594B18" w:rsidP="00BA5407">
            <w:pPr>
              <w:spacing w:after="0"/>
              <w:cnfStyle w:val="000000010000" w:firstRow="0" w:lastRow="0" w:firstColumn="0" w:lastColumn="0" w:oddVBand="0" w:evenVBand="0" w:oddHBand="0" w:evenHBand="1" w:firstRowFirstColumn="0" w:firstRowLastColumn="0" w:lastRowFirstColumn="0" w:lastRowLastColumn="0"/>
            </w:pPr>
            <w:r>
              <w:t>Feature of current SIEMs</w:t>
            </w:r>
          </w:p>
        </w:tc>
      </w:tr>
      <w:tr w:rsidR="00594B18"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594B18" w:rsidRDefault="00594B18" w:rsidP="00BA5407">
            <w:pPr>
              <w:spacing w:after="0"/>
              <w:rPr>
                <w:b w:val="0"/>
                <w:bCs w:val="0"/>
              </w:rPr>
            </w:pPr>
          </w:p>
        </w:tc>
        <w:tc>
          <w:tcPr>
            <w:tcW w:w="3248" w:type="dxa"/>
            <w:hideMark/>
          </w:tcPr>
          <w:p w:rsidR="00594B18" w:rsidRDefault="00594B18" w:rsidP="00BA5407">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hideMark/>
          </w:tcPr>
          <w:p w:rsidR="00594B18" w:rsidRDefault="00594B18" w:rsidP="00BA5407">
            <w:pPr>
              <w:spacing w:after="0"/>
              <w:cnfStyle w:val="000000100000" w:firstRow="0" w:lastRow="0" w:firstColumn="0" w:lastColumn="0" w:oddVBand="0" w:evenVBand="0" w:oddHBand="1" w:evenHBand="0" w:firstRowFirstColumn="0" w:firstRowLastColumn="0" w:lastRowFirstColumn="0" w:lastRowLastColumn="0"/>
            </w:pPr>
            <w:r>
              <w:t>Feature of current SIEMs</w:t>
            </w:r>
          </w:p>
        </w:tc>
      </w:tr>
    </w:tbl>
    <w:p w:rsidR="004C679E" w:rsidRDefault="009F6BF5" w:rsidP="00297BC5">
      <w:pPr>
        <w:pStyle w:val="Heading2"/>
      </w:pPr>
      <w:bookmarkStart w:id="486" w:name="_Toc381017039"/>
      <w:bookmarkStart w:id="487" w:name="_Toc381017147"/>
      <w:bookmarkStart w:id="488" w:name="_Toc381017261"/>
      <w:bookmarkStart w:id="489" w:name="_Toc381267814"/>
      <w:bookmarkStart w:id="490" w:name="_Toc381267919"/>
      <w:bookmarkStart w:id="491" w:name="_Toc381268020"/>
      <w:bookmarkStart w:id="492" w:name="_Toc381342068"/>
      <w:bookmarkStart w:id="493" w:name="_Toc381342174"/>
      <w:bookmarkStart w:id="494" w:name="_Toc381342672"/>
      <w:bookmarkStart w:id="495" w:name="_Toc381017041"/>
      <w:bookmarkStart w:id="496" w:name="_Toc381017149"/>
      <w:bookmarkStart w:id="497" w:name="_Toc381017263"/>
      <w:bookmarkStart w:id="498" w:name="_Toc381267816"/>
      <w:bookmarkStart w:id="499" w:name="_Toc381267921"/>
      <w:bookmarkStart w:id="500" w:name="_Toc381268022"/>
      <w:bookmarkStart w:id="501" w:name="_Toc381342070"/>
      <w:bookmarkStart w:id="502" w:name="_Toc381342176"/>
      <w:bookmarkStart w:id="503" w:name="_Toc381342674"/>
      <w:bookmarkStart w:id="504" w:name="_Toc381017043"/>
      <w:bookmarkStart w:id="505" w:name="_Toc381017151"/>
      <w:bookmarkStart w:id="506" w:name="_Toc381017265"/>
      <w:bookmarkStart w:id="507" w:name="_Toc381017046"/>
      <w:bookmarkStart w:id="508" w:name="_Toc381017154"/>
      <w:bookmarkStart w:id="509" w:name="_Toc381017268"/>
      <w:bookmarkStart w:id="510" w:name="_Toc381267819"/>
      <w:bookmarkStart w:id="511" w:name="_Toc381017047"/>
      <w:bookmarkStart w:id="512" w:name="_Toc381017155"/>
      <w:bookmarkStart w:id="513" w:name="_Toc381017269"/>
      <w:bookmarkStart w:id="514" w:name="_Toc381267820"/>
      <w:bookmarkStart w:id="515" w:name="_Toc381017048"/>
      <w:bookmarkStart w:id="516" w:name="_Toc381017156"/>
      <w:bookmarkStart w:id="517" w:name="_Toc381017270"/>
      <w:bookmarkStart w:id="518" w:name="_Toc381267821"/>
      <w:bookmarkStart w:id="519" w:name="_Toc381017051"/>
      <w:bookmarkStart w:id="520" w:name="_Toc381017159"/>
      <w:bookmarkStart w:id="521" w:name="_Toc381017273"/>
      <w:bookmarkStart w:id="522" w:name="_Toc381267824"/>
      <w:bookmarkStart w:id="523" w:name="_Toc381267925"/>
      <w:bookmarkStart w:id="524" w:name="_Toc381268026"/>
      <w:bookmarkStart w:id="525" w:name="_Toc381342074"/>
      <w:bookmarkStart w:id="526" w:name="_Toc381342180"/>
      <w:bookmarkStart w:id="527" w:name="_Toc381342678"/>
      <w:bookmarkStart w:id="528" w:name="_Toc380675051"/>
      <w:bookmarkStart w:id="529" w:name="_Toc380995977"/>
      <w:bookmarkStart w:id="530" w:name="_Toc381017160"/>
      <w:bookmarkStart w:id="531" w:name="_Toc381342679"/>
      <w:bookmarkStart w:id="532" w:name="_Toc385838193"/>
      <w:bookmarkStart w:id="533" w:name="_Toc409132065"/>
      <w:bookmarkEnd w:id="434"/>
      <w:bookmarkEnd w:id="435"/>
      <w:bookmarkEnd w:id="436"/>
      <w:bookmarkEnd w:id="437"/>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r>
        <w:t>Military</w:t>
      </w:r>
      <w:r w:rsidR="00984357">
        <w:t>:</w:t>
      </w:r>
      <w:r>
        <w:t xml:space="preserve"> </w:t>
      </w:r>
      <w:r w:rsidR="004C679E">
        <w:t xml:space="preserve">Unmanned Vehicle Sensor </w:t>
      </w:r>
      <w:bookmarkEnd w:id="528"/>
      <w:bookmarkEnd w:id="529"/>
      <w:bookmarkEnd w:id="530"/>
      <w:bookmarkEnd w:id="531"/>
      <w:r>
        <w:t>Data</w:t>
      </w:r>
      <w:bookmarkEnd w:id="532"/>
      <w:bookmarkEnd w:id="533"/>
    </w:p>
    <w:p w:rsidR="004C679E" w:rsidRPr="004503B0" w:rsidRDefault="004503B0" w:rsidP="004503B0">
      <w:r>
        <w:t>Unmanned vehicles (</w:t>
      </w:r>
      <w:r w:rsidR="004C679E" w:rsidRPr="004503B0">
        <w:t>drone</w:t>
      </w:r>
      <w:r>
        <w:t>s</w:t>
      </w:r>
      <w:r w:rsidR="004C679E" w:rsidRPr="004503B0">
        <w:t xml:space="preserve">) and their onboard sensors (e.g., streamed video) can produce petabytes of data that </w:t>
      </w:r>
      <w:r w:rsidR="00726B2E">
        <w:t>should</w:t>
      </w:r>
      <w:r w:rsidR="00726B2E" w:rsidRPr="004503B0">
        <w:t xml:space="preserve"> </w:t>
      </w:r>
      <w:r w:rsidR="004C679E" w:rsidRPr="004503B0">
        <w:t>be stored in nonstandard formats.</w:t>
      </w:r>
      <w:r>
        <w:t xml:space="preserve"> </w:t>
      </w:r>
      <w:r w:rsidR="002E0FA8" w:rsidRPr="004503B0">
        <w:t>The U.S. Government is pursuing capabilities to expand storage capabilities for Big Data such as streamed video.</w:t>
      </w:r>
      <w:r w:rsidR="004C679E" w:rsidRPr="004503B0">
        <w:t xml:space="preserve"> </w:t>
      </w:r>
      <w:r w:rsidRPr="004503B0">
        <w:t>For more information, r</w:t>
      </w:r>
      <w:r w:rsidR="004C679E" w:rsidRPr="004503B0">
        <w:t>efer to the Defense Information Systems Agency (DISA) large data object contract</w:t>
      </w:r>
      <w:r w:rsidR="004C679E" w:rsidRPr="004503B0">
        <w:rPr>
          <w:vertAlign w:val="superscript"/>
        </w:rPr>
        <w:endnoteReference w:id="34"/>
      </w:r>
      <w:r w:rsidR="004C679E" w:rsidRPr="004503B0">
        <w:t xml:space="preserve"> for exabytes in the DOD private cloud.</w:t>
      </w:r>
    </w:p>
    <w:p w:rsidR="000A2229" w:rsidRDefault="004C679E" w:rsidP="008618A7">
      <w:pPr>
        <w:pStyle w:val="BDTableCaption"/>
      </w:pPr>
      <w:bookmarkStart w:id="534" w:name="_Toc389256788"/>
      <w:bookmarkStart w:id="535" w:name="_Toc409131985"/>
      <w:r>
        <w:t xml:space="preserve">Table </w:t>
      </w:r>
      <w:r w:rsidR="00826932">
        <w:t>9</w:t>
      </w:r>
      <w:r>
        <w:t xml:space="preserve">: </w:t>
      </w:r>
      <w:r w:rsidRPr="00D92F5B">
        <w:t>Mapping</w:t>
      </w:r>
      <w:r>
        <w:t xml:space="preserve"> </w:t>
      </w:r>
      <w:r w:rsidR="009F6BF5">
        <w:t xml:space="preserve">Military </w:t>
      </w:r>
      <w:r>
        <w:t xml:space="preserve">Unmanned Vehicle Sensor </w:t>
      </w:r>
      <w:r w:rsidR="009F6BF5">
        <w:t>Data</w:t>
      </w:r>
      <w:r w:rsidR="009F6BF5" w:rsidRPr="00D92F5B">
        <w:t xml:space="preserve"> </w:t>
      </w:r>
      <w:r w:rsidRPr="00D92F5B">
        <w:t>to the Reference Architecture</w:t>
      </w:r>
      <w:bookmarkEnd w:id="534"/>
      <w:bookmarkEnd w:id="535"/>
      <w:r>
        <w:t xml:space="preserve"> </w:t>
      </w:r>
    </w:p>
    <w:tbl>
      <w:tblPr>
        <w:tblStyle w:val="MediumShading1-Accent11"/>
        <w:tblW w:w="0" w:type="auto"/>
        <w:tblLayout w:type="fixed"/>
        <w:tblLook w:val="04A0" w:firstRow="1" w:lastRow="0" w:firstColumn="1" w:lastColumn="0" w:noHBand="0" w:noVBand="1"/>
      </w:tblPr>
      <w:tblGrid>
        <w:gridCol w:w="1810"/>
        <w:gridCol w:w="3248"/>
        <w:gridCol w:w="4518"/>
      </w:tblGrid>
      <w:tr w:rsidR="004C679E"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10" w:type="dxa"/>
            <w:shd w:val="clear" w:color="auto" w:fill="17365D" w:themeFill="text2" w:themeFillShade="BF"/>
            <w:hideMark/>
          </w:tcPr>
          <w:p w:rsidR="000A2229" w:rsidRDefault="002761F5" w:rsidP="00B50165">
            <w:pPr>
              <w:spacing w:after="0"/>
              <w:rPr>
                <w:b w:val="0"/>
                <w:bCs w:val="0"/>
                <w:color w:val="auto"/>
              </w:rPr>
            </w:pPr>
            <w:r>
              <w:t>NBDRA Component and Interfaces</w:t>
            </w:r>
          </w:p>
        </w:tc>
        <w:tc>
          <w:tcPr>
            <w:tcW w:w="3248" w:type="dxa"/>
            <w:tcBorders>
              <w:bottom w:val="single" w:sz="12" w:space="0" w:color="0F243E" w:themeColor="text2" w:themeShade="80"/>
            </w:tcBorders>
            <w:shd w:val="clear" w:color="auto" w:fill="17365D" w:themeFill="text2" w:themeFillShade="BF"/>
            <w:hideMark/>
          </w:tcPr>
          <w:p w:rsidR="000A2229" w:rsidRDefault="004C679E">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0F243E" w:themeColor="text2" w:themeShade="80"/>
            </w:tcBorders>
            <w:shd w:val="clear" w:color="auto" w:fill="17365D" w:themeFill="text2" w:themeFillShade="BF"/>
            <w:hideMark/>
          </w:tcPr>
          <w:p w:rsidR="000A2229" w:rsidRDefault="004C679E">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keepNext/>
              <w:spacing w:after="0"/>
              <w:rPr>
                <w:b w:val="0"/>
                <w:bCs w:val="0"/>
              </w:rPr>
            </w:pPr>
            <w:r>
              <w:lastRenderedPageBreak/>
              <w:t>Data Provider → Application Provider</w:t>
            </w:r>
          </w:p>
        </w:tc>
        <w:tc>
          <w:tcPr>
            <w:tcW w:w="324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Need to secure the sensor (e.g., camera) to prevent spoofing/stolen sensor streams. There are new transceivers and protocols in the DOD pipeline. Sensor streams will include smartphone and tablet sources.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Onboard and control station secondary sensor security monitoring.</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Varies from media-specific encoding to sophisticated situation-awareness enhancing fusion schemes.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tcBorders>
              <w:bottom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 xml:space="preserve">Fusion challenges range from simple to complex. Video streams </w:t>
            </w:r>
            <w:r w:rsidRPr="0053041A">
              <w:t>may be used</w:t>
            </w:r>
            <w:r>
              <w:rPr>
                <w:rStyle w:val="EndnoteReference"/>
              </w:rPr>
              <w:endnoteReference w:id="35"/>
            </w:r>
            <w:r>
              <w:t xml:space="preserve"> unsecured or unaggregated.</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Application Provider → Data Consumer</w:t>
            </w:r>
          </w:p>
        </w:tc>
        <w:tc>
          <w:tcPr>
            <w:tcW w:w="324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Geospatial constraints: cannot surveil beyond Universal Transverse Mercator (UTM). Military secrecy: target and point of origin privacy.</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Numerous. There are also standards issues.</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tcBorders>
              <w:bottom w:val="single" w:sz="12" w:space="0" w:color="0F243E" w:themeColor="text2" w:themeShade="80"/>
            </w:tcBorders>
            <w:hideMark/>
          </w:tcPr>
          <w:p w:rsidR="00F64499" w:rsidRPr="004503B0" w:rsidRDefault="00F64499" w:rsidP="004503B0">
            <w:pPr>
              <w:cnfStyle w:val="000000100000" w:firstRow="0" w:lastRow="0" w:firstColumn="0" w:lastColumn="0" w:oddVBand="0" w:evenVBand="0" w:oddHBand="1" w:evenHBand="0" w:firstRowFirstColumn="0" w:firstRowLastColumn="0" w:lastRowFirstColumn="0" w:lastRowLastColumn="0"/>
            </w:pPr>
            <w:r w:rsidRPr="004503B0">
              <w:t>Government access to data and freedom of expression concerns</w:t>
            </w:r>
          </w:p>
        </w:tc>
        <w:tc>
          <w:tcPr>
            <w:tcW w:w="4518" w:type="dxa"/>
            <w:tcBorders>
              <w:bottom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For example, the Google lawsuit over Street View.</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Policy-based encryption, often dictated by legacy channel capacity/type.</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 xml:space="preserve">Transformations tend to be made within DOD/contractor-devised system schemes. </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Computing on the encrypted data: searching/filtering/deduplicate/fully homomorphic encryption</w:t>
            </w:r>
          </w:p>
        </w:tc>
        <w:tc>
          <w:tcPr>
            <w:tcW w:w="451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Sometimes performed within vendor-supplied architectures, or by image-processing parallel architectures.</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tcBorders>
              <w:bottom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CSO and Inspector General (IG) audits.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The usual, plus data center security levels are tightly managed (e.g., field vs. battalion vs. headquarters).</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CSO—chain of command.</w:t>
            </w:r>
          </w:p>
        </w:tc>
      </w:tr>
      <w:tr w:rsidR="00F64499" w:rsidTr="00E43BAB">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Not handled differently at present; this is changing in DOD.</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Security against DoS attacks</w:t>
            </w:r>
          </w:p>
        </w:tc>
        <w:tc>
          <w:tcPr>
            <w:tcW w:w="451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DOD anti-jamming e-measures.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tcBorders>
              <w:bottom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Must track to sensor point in time configuration and metadata.</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Fabric</w:t>
            </w:r>
          </w:p>
        </w:tc>
        <w:tc>
          <w:tcPr>
            <w:tcW w:w="324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DOD develops specific field of battle security software intelligence—event driven and monitoring—that is often remote.</w:t>
            </w:r>
          </w:p>
        </w:tc>
      </w:tr>
      <w:tr w:rsidR="004C679E"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0A2229" w:rsidRDefault="000A2229">
            <w:pPr>
              <w:spacing w:after="0"/>
              <w:rPr>
                <w:b w:val="0"/>
                <w:bCs w:val="0"/>
              </w:rPr>
            </w:pPr>
          </w:p>
        </w:tc>
        <w:tc>
          <w:tcPr>
            <w:tcW w:w="3248" w:type="dxa"/>
            <w:hideMark/>
          </w:tcPr>
          <w:p w:rsidR="000A2229" w:rsidRDefault="004C679E">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hideMark/>
          </w:tcPr>
          <w:p w:rsidR="000A2229" w:rsidRDefault="004C679E">
            <w:pPr>
              <w:spacing w:after="0"/>
              <w:cnfStyle w:val="000000010000" w:firstRow="0" w:lastRow="0" w:firstColumn="0" w:lastColumn="0" w:oddVBand="0" w:evenVBand="0" w:oddHBand="0" w:evenHBand="1" w:firstRowFirstColumn="0" w:firstRowLastColumn="0" w:lastRowFirstColumn="0" w:lastRowLastColumn="0"/>
            </w:pPr>
            <w:r>
              <w:t>For example, target identification in a video stream, infer height of target from shadow. Fuse data from satellite infrared with separate sensor stream.</w:t>
            </w:r>
          </w:p>
        </w:tc>
      </w:tr>
      <w:tr w:rsidR="00D6106C"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0A2229" w:rsidRDefault="000A2229">
            <w:pPr>
              <w:spacing w:after="0"/>
              <w:rPr>
                <w:b w:val="0"/>
                <w:bCs w:val="0"/>
              </w:rPr>
            </w:pPr>
          </w:p>
        </w:tc>
        <w:tc>
          <w:tcPr>
            <w:tcW w:w="3248" w:type="dxa"/>
            <w:hideMark/>
          </w:tcPr>
          <w:p w:rsidR="000A2229" w:rsidRDefault="004C679E">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hideMark/>
          </w:tcPr>
          <w:p w:rsidR="000A2229" w:rsidRDefault="004C679E">
            <w:pPr>
              <w:spacing w:after="0"/>
              <w:cnfStyle w:val="000000100000" w:firstRow="0" w:lastRow="0" w:firstColumn="0" w:lastColumn="0" w:oddVBand="0" w:evenVBand="0" w:oddHBand="1" w:evenHBand="0" w:firstRowFirstColumn="0" w:firstRowLastColumn="0" w:lastRowFirstColumn="0" w:lastRowLastColumn="0"/>
            </w:pPr>
            <w:r>
              <w:t>Used for after action review (AAR)—desirable to have full playback of sensor streams.</w:t>
            </w:r>
          </w:p>
        </w:tc>
      </w:tr>
    </w:tbl>
    <w:p w:rsidR="004C679E" w:rsidRDefault="00021B1D" w:rsidP="00297BC5">
      <w:pPr>
        <w:pStyle w:val="Heading2"/>
      </w:pPr>
      <w:bookmarkStart w:id="536" w:name="_Toc381017053"/>
      <w:bookmarkStart w:id="537" w:name="_Toc381017161"/>
      <w:bookmarkStart w:id="538" w:name="_Toc381017275"/>
      <w:bookmarkStart w:id="539" w:name="_Toc381267826"/>
      <w:bookmarkStart w:id="540" w:name="_Toc381267927"/>
      <w:bookmarkStart w:id="541" w:name="_Toc381268028"/>
      <w:bookmarkStart w:id="542" w:name="_Toc381342076"/>
      <w:bookmarkStart w:id="543" w:name="_Toc381342182"/>
      <w:bookmarkStart w:id="544" w:name="_Toc381342680"/>
      <w:bookmarkStart w:id="545" w:name="_Toc380675052"/>
      <w:bookmarkStart w:id="546" w:name="_Toc380995978"/>
      <w:bookmarkStart w:id="547" w:name="_Toc381017162"/>
      <w:bookmarkStart w:id="548" w:name="_Toc381342681"/>
      <w:bookmarkStart w:id="549" w:name="_Toc385838194"/>
      <w:bookmarkStart w:id="550" w:name="_Toc409132066"/>
      <w:bookmarkEnd w:id="536"/>
      <w:bookmarkEnd w:id="537"/>
      <w:bookmarkEnd w:id="538"/>
      <w:bookmarkEnd w:id="539"/>
      <w:bookmarkEnd w:id="540"/>
      <w:bookmarkEnd w:id="541"/>
      <w:bookmarkEnd w:id="542"/>
      <w:bookmarkEnd w:id="543"/>
      <w:bookmarkEnd w:id="544"/>
      <w:r>
        <w:lastRenderedPageBreak/>
        <w:t xml:space="preserve">Education: </w:t>
      </w:r>
      <w:r w:rsidR="004C679E">
        <w:t>Common Core</w:t>
      </w:r>
      <w:r>
        <w:t xml:space="preserve"> </w:t>
      </w:r>
      <w:r w:rsidR="004C679E">
        <w:t xml:space="preserve">Student </w:t>
      </w:r>
      <w:r w:rsidR="009F6BF5">
        <w:t xml:space="preserve">Performance </w:t>
      </w:r>
      <w:r w:rsidR="004C679E">
        <w:t>Reporting</w:t>
      </w:r>
      <w:bookmarkEnd w:id="545"/>
      <w:bookmarkEnd w:id="546"/>
      <w:bookmarkEnd w:id="547"/>
      <w:bookmarkEnd w:id="548"/>
      <w:bookmarkEnd w:id="549"/>
      <w:bookmarkEnd w:id="550"/>
    </w:p>
    <w:p w:rsidR="004C679E" w:rsidRPr="004503B0" w:rsidRDefault="004C679E" w:rsidP="004503B0">
      <w:r w:rsidRPr="004503B0">
        <w:t>Cradle-to-grave student performance metrics for every student are now possible</w:t>
      </w:r>
      <w:r w:rsidR="003C534C">
        <w:t>—</w:t>
      </w:r>
      <w:r w:rsidRPr="004503B0">
        <w:t>at least within the K-12 community</w:t>
      </w:r>
      <w:r w:rsidR="00D1035A">
        <w:t>,</w:t>
      </w:r>
      <w:r w:rsidRPr="004503B0">
        <w:t xml:space="preserve"> and probably beyond. This could include every test result ever administered.</w:t>
      </w:r>
    </w:p>
    <w:p w:rsidR="000A2229" w:rsidRDefault="004C679E" w:rsidP="008618A7">
      <w:pPr>
        <w:pStyle w:val="BDTableCaption"/>
      </w:pPr>
      <w:bookmarkStart w:id="551" w:name="_Toc389256789"/>
      <w:bookmarkStart w:id="552" w:name="_Toc409131986"/>
      <w:r>
        <w:t xml:space="preserve">Table </w:t>
      </w:r>
      <w:r w:rsidR="008618A7">
        <w:t>1</w:t>
      </w:r>
      <w:r w:rsidR="00826932">
        <w:t>0</w:t>
      </w:r>
      <w:r>
        <w:t xml:space="preserve">: </w:t>
      </w:r>
      <w:r w:rsidRPr="00D92F5B">
        <w:t>Mapping</w:t>
      </w:r>
      <w:r w:rsidRPr="000815CF">
        <w:t xml:space="preserve"> </w:t>
      </w:r>
      <w:r w:rsidRPr="007D44CB">
        <w:t>Common Core K–12 Student Reporting</w:t>
      </w:r>
      <w:r w:rsidRPr="00D92F5B">
        <w:t xml:space="preserve"> to the Reference Architecture</w:t>
      </w:r>
      <w:bookmarkEnd w:id="551"/>
      <w:bookmarkEnd w:id="552"/>
      <w:r>
        <w:t xml:space="preserve"> </w:t>
      </w:r>
    </w:p>
    <w:tbl>
      <w:tblPr>
        <w:tblStyle w:val="MediumShading1-Accent11"/>
        <w:tblW w:w="0" w:type="auto"/>
        <w:tblLayout w:type="fixed"/>
        <w:tblLook w:val="04A0" w:firstRow="1" w:lastRow="0" w:firstColumn="1" w:lastColumn="0" w:noHBand="0" w:noVBand="1"/>
      </w:tblPr>
      <w:tblGrid>
        <w:gridCol w:w="1810"/>
        <w:gridCol w:w="3248"/>
        <w:gridCol w:w="4518"/>
      </w:tblGrid>
      <w:tr w:rsidR="004C679E"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10" w:type="dxa"/>
            <w:shd w:val="clear" w:color="auto" w:fill="17365D" w:themeFill="text2" w:themeFillShade="BF"/>
            <w:hideMark/>
          </w:tcPr>
          <w:p w:rsidR="000A2229" w:rsidRDefault="002761F5" w:rsidP="00B50165">
            <w:pPr>
              <w:spacing w:after="0"/>
              <w:rPr>
                <w:b w:val="0"/>
                <w:bCs w:val="0"/>
                <w:color w:val="auto"/>
              </w:rPr>
            </w:pPr>
            <w:r>
              <w:t>NBDRA Component and Interfaces</w:t>
            </w:r>
          </w:p>
        </w:tc>
        <w:tc>
          <w:tcPr>
            <w:tcW w:w="3248" w:type="dxa"/>
            <w:tcBorders>
              <w:bottom w:val="single" w:sz="12" w:space="0" w:color="0F243E" w:themeColor="text2" w:themeShade="80"/>
            </w:tcBorders>
            <w:shd w:val="clear" w:color="auto" w:fill="17365D" w:themeFill="text2" w:themeFillShade="BF"/>
            <w:hideMark/>
          </w:tcPr>
          <w:p w:rsidR="000A2229" w:rsidRDefault="004C679E">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0F243E" w:themeColor="text2" w:themeShade="80"/>
            </w:tcBorders>
            <w:shd w:val="clear" w:color="auto" w:fill="17365D" w:themeFill="text2" w:themeFillShade="BF"/>
            <w:hideMark/>
          </w:tcPr>
          <w:p w:rsidR="000A2229" w:rsidRDefault="004C679E">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keepNext/>
              <w:spacing w:after="0"/>
              <w:rPr>
                <w:b w:val="0"/>
                <w:bCs w:val="0"/>
              </w:rPr>
            </w:pPr>
            <w:r>
              <w:t>Data Provider → Application Provider</w:t>
            </w:r>
          </w:p>
        </w:tc>
        <w:tc>
          <w:tcPr>
            <w:tcW w:w="324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Application-dependent. Spoofing is possible.</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Vendor-specific monitoring of tests, test-takers, administrators, and data.</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Unknown</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tcBorders>
              <w:bottom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 xml:space="preserve">Typical: Classroom-level. </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Application Provider → Data Consumer</w:t>
            </w:r>
          </w:p>
        </w:tc>
        <w:tc>
          <w:tcPr>
            <w:tcW w:w="324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Various: For example, teacher-level analytics across all same-grade classrooms.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Parent, student, and taxpayer disclosure and privacy rules apply.</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tcBorders>
              <w:bottom w:val="single" w:sz="12" w:space="0" w:color="0F243E" w:themeColor="text2" w:themeShade="80"/>
            </w:tcBorders>
            <w:hideMark/>
          </w:tcPr>
          <w:p w:rsidR="00F64499" w:rsidRPr="004503B0" w:rsidRDefault="00F64499" w:rsidP="004503B0">
            <w:pPr>
              <w:cnfStyle w:val="000000100000" w:firstRow="0" w:lastRow="0" w:firstColumn="0" w:lastColumn="0" w:oddVBand="0" w:evenVBand="0" w:oddHBand="1" w:evenHBand="0" w:firstRowFirstColumn="0" w:firstRowLastColumn="0" w:lastRowFirstColumn="0" w:lastRowLastColumn="0"/>
            </w:pPr>
            <w:r w:rsidRPr="004503B0">
              <w:t>Government access to data and freedom of expression concerns</w:t>
            </w:r>
          </w:p>
        </w:tc>
        <w:tc>
          <w:tcPr>
            <w:tcW w:w="4518" w:type="dxa"/>
            <w:tcBorders>
              <w:bottom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Yes. May be required for grants, funding, performance metrics for teachers, administrators, and districts.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 xml:space="preserve">Support both individual access (student) and partitioned aggregate. </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Vendor (e.g., Pearson) controls, state-level policies, federal-level policies; probably 20-50 different roles are spelled out at present</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Computing on the encrypted data: searching/filtering/deduplicate/fully homomorphic encryption</w:t>
            </w:r>
          </w:p>
        </w:tc>
        <w:tc>
          <w:tcPr>
            <w:tcW w:w="4518" w:type="dxa"/>
            <w:hideMark/>
          </w:tcPr>
          <w:p w:rsidR="00F64499" w:rsidRDefault="00F64499" w:rsidP="00535746">
            <w:pPr>
              <w:spacing w:after="0"/>
              <w:cnfStyle w:val="000000010000" w:firstRow="0" w:lastRow="0" w:firstColumn="0" w:lastColumn="0" w:oddVBand="0" w:evenVBand="0" w:oddHBand="0" w:evenHBand="1" w:firstRowFirstColumn="0" w:firstRowLastColumn="0" w:lastRowFirstColumn="0" w:lastRowLastColumn="0"/>
            </w:pPr>
            <w:r>
              <w:t xml:space="preserve">Proposed </w:t>
            </w:r>
            <w:r>
              <w:rPr>
                <w:rStyle w:val="EndnoteReference"/>
              </w:rPr>
              <w:endnoteReference w:id="36"/>
            </w:r>
            <w:r>
              <w:t xml:space="preserve">  </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tcBorders>
              <w:bottom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rsidRPr="00D26A68">
              <w:t>Support</w:t>
            </w:r>
            <w:r>
              <w:t xml:space="preserve"> both internal and third-party audits by unions, state agencies, responses to subpoenas.</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Framework Provider</w:t>
            </w:r>
          </w:p>
        </w:tc>
        <w:tc>
          <w:tcPr>
            <w:tcW w:w="3248" w:type="dxa"/>
            <w:tcBorders>
              <w:top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0F243E" w:themeColor="text2" w:themeShade="80"/>
            </w:tcBorders>
            <w:hideMark/>
          </w:tcPr>
          <w:p w:rsidR="00F64499" w:rsidRDefault="00F64499" w:rsidP="002E0FA8">
            <w:pPr>
              <w:spacing w:after="0"/>
              <w:cnfStyle w:val="000000010000" w:firstRow="0" w:lastRow="0" w:firstColumn="0" w:lastColumn="0" w:oddVBand="0" w:evenVBand="0" w:oddHBand="0" w:evenHBand="1" w:firstRowFirstColumn="0" w:firstRowLastColumn="0" w:lastRowFirstColumn="0" w:lastRowLastColumn="0"/>
            </w:pPr>
            <w:r>
              <w:t>Large enterprise security, transaction level controls—classroom to the federal government.</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CSOs from the classroom level to the national level.</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Security against DDoS attacks</w:t>
            </w:r>
          </w:p>
        </w:tc>
        <w:tc>
          <w:tcPr>
            <w:tcW w:w="4518" w:type="dxa"/>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Standard.</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F64499" w:rsidRDefault="00F64499">
            <w:pPr>
              <w:spacing w:after="0"/>
              <w:rPr>
                <w:b w:val="0"/>
                <w:bCs w:val="0"/>
              </w:rPr>
            </w:pPr>
          </w:p>
        </w:tc>
        <w:tc>
          <w:tcPr>
            <w:tcW w:w="3248" w:type="dxa"/>
            <w:tcBorders>
              <w:bottom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0F243E" w:themeColor="text2" w:themeShade="80"/>
            </w:tcBorders>
            <w:hideMark/>
          </w:tcPr>
          <w:p w:rsidR="00F64499" w:rsidRDefault="00F64499">
            <w:pPr>
              <w:spacing w:after="0"/>
              <w:cnfStyle w:val="000000010000" w:firstRow="0" w:lastRow="0" w:firstColumn="0" w:lastColumn="0" w:oddVBand="0" w:evenVBand="0" w:oddHBand="0" w:evenHBand="1" w:firstRowFirstColumn="0" w:firstRowLastColumn="0" w:lastRowFirstColumn="0" w:lastRowLastColumn="0"/>
            </w:pPr>
            <w:r>
              <w:t>Traceability to measurement event requires capturing tests at a point in time,which may itself require a Big Data platform</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val="restart"/>
            <w:shd w:val="clear" w:color="auto" w:fill="17365D" w:themeFill="text2" w:themeFillShade="BF"/>
            <w:hideMark/>
          </w:tcPr>
          <w:p w:rsidR="00F64499" w:rsidRDefault="00F64499" w:rsidP="009133F3">
            <w:pPr>
              <w:spacing w:after="0"/>
              <w:rPr>
                <w:b w:val="0"/>
                <w:bCs w:val="0"/>
              </w:rPr>
            </w:pPr>
            <w:r>
              <w:t>Fabric</w:t>
            </w:r>
          </w:p>
        </w:tc>
        <w:tc>
          <w:tcPr>
            <w:tcW w:w="3248" w:type="dxa"/>
            <w:tcBorders>
              <w:top w:val="single" w:sz="12" w:space="0" w:color="0F243E" w:themeColor="text2" w:themeShade="80"/>
            </w:tcBorders>
            <w:hideMark/>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0F243E" w:themeColor="text2" w:themeShade="80"/>
            </w:tcBorders>
          </w:tcPr>
          <w:p w:rsidR="00F64499" w:rsidRDefault="00F64499">
            <w:pPr>
              <w:spacing w:after="0"/>
              <w:cnfStyle w:val="000000100000" w:firstRow="0" w:lastRow="0" w:firstColumn="0" w:lastColumn="0" w:oddVBand="0" w:evenVBand="0" w:oddHBand="1" w:evenHBand="0" w:firstRowFirstColumn="0" w:firstRowLastColumn="0" w:lastRowFirstColumn="0" w:lastRowLastColumn="0"/>
            </w:pPr>
            <w:r>
              <w:t>Various commercial security applications</w:t>
            </w:r>
          </w:p>
        </w:tc>
      </w:tr>
      <w:tr w:rsidR="004C679E" w:rsidTr="00E43BAB">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0A2229" w:rsidRDefault="000A2229">
            <w:pPr>
              <w:spacing w:after="0"/>
              <w:rPr>
                <w:b w:val="0"/>
                <w:bCs w:val="0"/>
              </w:rPr>
            </w:pPr>
          </w:p>
        </w:tc>
        <w:tc>
          <w:tcPr>
            <w:tcW w:w="3248" w:type="dxa"/>
            <w:hideMark/>
          </w:tcPr>
          <w:p w:rsidR="000A2229" w:rsidRDefault="004C679E">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tcPr>
          <w:p w:rsidR="000A2229" w:rsidRDefault="00C37802">
            <w:pPr>
              <w:spacing w:after="0"/>
              <w:cnfStyle w:val="000000010000" w:firstRow="0" w:lastRow="0" w:firstColumn="0" w:lastColumn="0" w:oddVBand="0" w:evenVBand="0" w:oddHBand="0" w:evenHBand="1" w:firstRowFirstColumn="0" w:firstRowLastColumn="0" w:lastRowFirstColumn="0" w:lastRowLastColumn="0"/>
            </w:pPr>
            <w:r>
              <w:t>Various commercial security applications</w:t>
            </w:r>
            <w:r w:rsidDel="00C37802">
              <w:t xml:space="preserve"> </w:t>
            </w:r>
          </w:p>
        </w:tc>
      </w:tr>
      <w:tr w:rsidR="00D6106C"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0" w:type="dxa"/>
            <w:vMerge/>
            <w:shd w:val="clear" w:color="auto" w:fill="17365D" w:themeFill="text2" w:themeFillShade="BF"/>
            <w:hideMark/>
          </w:tcPr>
          <w:p w:rsidR="000A2229" w:rsidRDefault="000A2229">
            <w:pPr>
              <w:spacing w:after="0"/>
              <w:rPr>
                <w:b w:val="0"/>
                <w:bCs w:val="0"/>
              </w:rPr>
            </w:pPr>
          </w:p>
        </w:tc>
        <w:tc>
          <w:tcPr>
            <w:tcW w:w="3248" w:type="dxa"/>
            <w:hideMark/>
          </w:tcPr>
          <w:p w:rsidR="000A2229" w:rsidRDefault="004C679E">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tcPr>
          <w:p w:rsidR="000A2229" w:rsidRDefault="00C37802">
            <w:pPr>
              <w:spacing w:after="0"/>
              <w:cnfStyle w:val="000000100000" w:firstRow="0" w:lastRow="0" w:firstColumn="0" w:lastColumn="0" w:oddVBand="0" w:evenVBand="0" w:oddHBand="1" w:evenHBand="0" w:firstRowFirstColumn="0" w:firstRowLastColumn="0" w:lastRowFirstColumn="0" w:lastRowLastColumn="0"/>
            </w:pPr>
            <w:r>
              <w:t>Various commercial security applications</w:t>
            </w:r>
            <w:r w:rsidDel="00C37802">
              <w:t xml:space="preserve"> </w:t>
            </w:r>
          </w:p>
        </w:tc>
      </w:tr>
    </w:tbl>
    <w:p w:rsidR="00E24345" w:rsidRDefault="00663B8A" w:rsidP="00297BC5">
      <w:pPr>
        <w:pStyle w:val="Heading2"/>
      </w:pPr>
      <w:bookmarkStart w:id="553" w:name="_Toc381017055"/>
      <w:bookmarkStart w:id="554" w:name="_Toc381017163"/>
      <w:bookmarkStart w:id="555" w:name="_Toc381017277"/>
      <w:bookmarkStart w:id="556" w:name="_Toc381267828"/>
      <w:bookmarkStart w:id="557" w:name="_Toc381267929"/>
      <w:bookmarkStart w:id="558" w:name="_Toc381268030"/>
      <w:bookmarkStart w:id="559" w:name="_Toc381342078"/>
      <w:bookmarkStart w:id="560" w:name="_Toc381342184"/>
      <w:bookmarkStart w:id="561" w:name="_Toc381342682"/>
      <w:bookmarkStart w:id="562" w:name="_Toc381017057"/>
      <w:bookmarkStart w:id="563" w:name="_Toc381017165"/>
      <w:bookmarkStart w:id="564" w:name="_Toc381017279"/>
      <w:bookmarkStart w:id="565" w:name="_Toc381267830"/>
      <w:bookmarkStart w:id="566" w:name="_Toc381267931"/>
      <w:bookmarkStart w:id="567" w:name="_Toc385837278"/>
      <w:bookmarkStart w:id="568" w:name="_Toc385837946"/>
      <w:bookmarkStart w:id="569" w:name="_Toc385838195"/>
      <w:bookmarkStart w:id="570" w:name="_Toc385839360"/>
      <w:bookmarkStart w:id="571" w:name="_Toc389253969"/>
      <w:bookmarkStart w:id="572" w:name="_Toc385837279"/>
      <w:bookmarkStart w:id="573" w:name="_Toc385837947"/>
      <w:bookmarkStart w:id="574" w:name="_Toc385838196"/>
      <w:bookmarkStart w:id="575" w:name="_Toc385839361"/>
      <w:bookmarkStart w:id="576" w:name="_Toc385838197"/>
      <w:bookmarkStart w:id="577" w:name="_Toc381342685"/>
      <w:bookmarkStart w:id="578" w:name="_Toc409132067"/>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r w:rsidRPr="00663B8A">
        <w:t>Sensor Data Storage and Analytics</w:t>
      </w:r>
      <w:bookmarkEnd w:id="576"/>
      <w:bookmarkEnd w:id="578"/>
    </w:p>
    <w:p w:rsidR="00663B8A" w:rsidRDefault="00E43BAB" w:rsidP="004503B0">
      <w:r>
        <w:t>Mapping is under development.</w:t>
      </w:r>
    </w:p>
    <w:p w:rsidR="00826932" w:rsidRDefault="00826932" w:rsidP="00826932">
      <w:pPr>
        <w:pStyle w:val="BDTableCaption"/>
        <w:rPr>
          <w:shd w:val="clear" w:color="auto" w:fill="FFFF00"/>
        </w:rPr>
      </w:pPr>
      <w:bookmarkStart w:id="579" w:name="_Toc409131987"/>
      <w:r>
        <w:t>Table 11: Mapping Sensor Data Storage and Analytics to the Reference Architecture</w:t>
      </w:r>
      <w:bookmarkEnd w:id="579"/>
    </w:p>
    <w:tbl>
      <w:tblPr>
        <w:tblStyle w:val="MediumShading1-Accent11"/>
        <w:tblW w:w="0" w:type="auto"/>
        <w:tblLayout w:type="fixed"/>
        <w:tblLook w:val="04A0" w:firstRow="1" w:lastRow="0" w:firstColumn="1" w:lastColumn="0" w:noHBand="0" w:noVBand="1"/>
      </w:tblPr>
      <w:tblGrid>
        <w:gridCol w:w="1791"/>
        <w:gridCol w:w="3267"/>
        <w:gridCol w:w="4518"/>
      </w:tblGrid>
      <w:tr w:rsidR="00E43BAB"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1" w:type="dxa"/>
            <w:shd w:val="clear" w:color="auto" w:fill="17365D" w:themeFill="text2" w:themeFillShade="BF"/>
            <w:hideMark/>
          </w:tcPr>
          <w:p w:rsidR="00E43BAB" w:rsidRDefault="00826932" w:rsidP="00B50165">
            <w:pPr>
              <w:spacing w:after="0"/>
              <w:rPr>
                <w:b w:val="0"/>
                <w:bCs w:val="0"/>
                <w:color w:val="auto"/>
              </w:rPr>
            </w:pPr>
            <w:r>
              <w:lastRenderedPageBreak/>
              <w:t>NBDRA Component and Interfaces</w:t>
            </w:r>
          </w:p>
        </w:tc>
        <w:tc>
          <w:tcPr>
            <w:tcW w:w="3267" w:type="dxa"/>
            <w:tcBorders>
              <w:bottom w:val="single" w:sz="12" w:space="0" w:color="0F243E" w:themeColor="text2" w:themeShade="80"/>
            </w:tcBorders>
            <w:shd w:val="clear" w:color="auto" w:fill="17365D" w:themeFill="text2" w:themeFillShade="BF"/>
            <w:hideMark/>
          </w:tcPr>
          <w:p w:rsidR="00E43BAB" w:rsidRDefault="00E43BAB" w:rsidP="00CF4009">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0F243E" w:themeColor="text2" w:themeShade="80"/>
            </w:tcBorders>
            <w:shd w:val="clear" w:color="auto" w:fill="17365D" w:themeFill="text2" w:themeFillShade="BF"/>
            <w:hideMark/>
          </w:tcPr>
          <w:p w:rsidR="00E43BAB" w:rsidRDefault="00E43BAB" w:rsidP="00CF4009">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keepNext/>
              <w:spacing w:after="0"/>
              <w:rPr>
                <w:b w:val="0"/>
                <w:bCs w:val="0"/>
              </w:rPr>
            </w:pPr>
            <w:r>
              <w:t>Data Provider → Application Provider</w:t>
            </w:r>
          </w:p>
        </w:tc>
        <w:tc>
          <w:tcPr>
            <w:tcW w:w="3267" w:type="dxa"/>
            <w:tcBorders>
              <w:top w:val="single" w:sz="12" w:space="0" w:color="0F243E" w:themeColor="text2" w:themeShade="80"/>
            </w:tcBorders>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0F243E" w:themeColor="text2" w:themeShade="80"/>
            </w:tcBorders>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rPr>
                <w:kern w:val="24"/>
              </w:rPr>
            </w:pP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rPr>
                <w:kern w:val="24"/>
              </w:rPr>
            </w:pP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rPr>
                <w:kern w:val="24"/>
              </w:rPr>
            </w:pP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tcBorders>
              <w:bottom w:val="single" w:sz="12" w:space="0" w:color="0F243E" w:themeColor="text2" w:themeShade="80"/>
            </w:tcBorders>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0F243E" w:themeColor="text2" w:themeShade="80"/>
            </w:tcBorders>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rPr>
                <w:kern w:val="24"/>
              </w:rPr>
            </w:pP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Application Provider → Data Consumer</w:t>
            </w:r>
          </w:p>
        </w:tc>
        <w:tc>
          <w:tcPr>
            <w:tcW w:w="3267" w:type="dxa"/>
            <w:tcBorders>
              <w:top w:val="single" w:sz="12" w:space="0" w:color="0F243E" w:themeColor="text2" w:themeShade="80"/>
            </w:tcBorders>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0F243E" w:themeColor="text2" w:themeShade="80"/>
            </w:tcBorders>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rPr>
                <w:kern w:val="24"/>
              </w:rPr>
            </w:pP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rPr>
                <w:kern w:val="24"/>
              </w:rPr>
            </w:pP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tcBorders>
              <w:bottom w:val="single" w:sz="12" w:space="0" w:color="0F243E" w:themeColor="text2" w:themeShade="80"/>
            </w:tcBorders>
            <w:hideMark/>
          </w:tcPr>
          <w:p w:rsidR="00F64499" w:rsidRPr="004503B0" w:rsidRDefault="00F64499" w:rsidP="00CF4009">
            <w:pPr>
              <w:cnfStyle w:val="000000100000" w:firstRow="0" w:lastRow="0" w:firstColumn="0" w:lastColumn="0" w:oddVBand="0" w:evenVBand="0" w:oddHBand="1" w:evenHBand="0" w:firstRowFirstColumn="0" w:firstRowLastColumn="0" w:lastRowFirstColumn="0" w:lastRowLastColumn="0"/>
            </w:pPr>
            <w:r w:rsidRPr="004503B0">
              <w:t>Government access to data and freedom of expression concerns</w:t>
            </w:r>
          </w:p>
        </w:tc>
        <w:tc>
          <w:tcPr>
            <w:tcW w:w="4518" w:type="dxa"/>
            <w:tcBorders>
              <w:bottom w:val="single" w:sz="12" w:space="0" w:color="0F243E" w:themeColor="text2" w:themeShade="80"/>
            </w:tcBorders>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rPr>
                <w:kern w:val="24"/>
              </w:rPr>
            </w:pP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67" w:type="dxa"/>
            <w:tcBorders>
              <w:top w:val="single" w:sz="12" w:space="0" w:color="0F243E" w:themeColor="text2" w:themeShade="80"/>
            </w:tcBorders>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0F243E" w:themeColor="text2" w:themeShade="80"/>
            </w:tcBorders>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Computing on the encrypted data: searching/filtering/deduplicate/fully homomorphic encryption</w:t>
            </w:r>
          </w:p>
        </w:tc>
        <w:tc>
          <w:tcPr>
            <w:tcW w:w="4518" w:type="dxa"/>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tcBorders>
              <w:bottom w:val="single" w:sz="12" w:space="0" w:color="0F243E" w:themeColor="text2" w:themeShade="80"/>
            </w:tcBorders>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0F243E" w:themeColor="text2" w:themeShade="80"/>
            </w:tcBorders>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Framework Provider</w:t>
            </w:r>
          </w:p>
        </w:tc>
        <w:tc>
          <w:tcPr>
            <w:tcW w:w="3267" w:type="dxa"/>
            <w:tcBorders>
              <w:top w:val="single" w:sz="12" w:space="0" w:color="0F243E" w:themeColor="text2" w:themeShade="80"/>
            </w:tcBorders>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0F243E" w:themeColor="text2" w:themeShade="80"/>
            </w:tcBorders>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Security against DoS attacks</w:t>
            </w:r>
          </w:p>
        </w:tc>
        <w:tc>
          <w:tcPr>
            <w:tcW w:w="4518" w:type="dxa"/>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CF4009">
            <w:pPr>
              <w:spacing w:after="0"/>
              <w:rPr>
                <w:b w:val="0"/>
                <w:bCs w:val="0"/>
              </w:rPr>
            </w:pPr>
          </w:p>
        </w:tc>
        <w:tc>
          <w:tcPr>
            <w:tcW w:w="3267" w:type="dxa"/>
            <w:tcBorders>
              <w:bottom w:val="single" w:sz="12" w:space="0" w:color="0F243E" w:themeColor="text2" w:themeShade="80"/>
            </w:tcBorders>
            <w:hideMark/>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0F243E" w:themeColor="text2" w:themeShade="80"/>
            </w:tcBorders>
          </w:tcPr>
          <w:p w:rsidR="00F64499" w:rsidRDefault="00F64499" w:rsidP="00CF4009">
            <w:pPr>
              <w:spacing w:after="0"/>
              <w:cnfStyle w:val="000000010000" w:firstRow="0" w:lastRow="0" w:firstColumn="0" w:lastColumn="0" w:oddVBand="0" w:evenVBand="0" w:oddHBand="0" w:evenHBand="1" w:firstRowFirstColumn="0" w:firstRowLastColumn="0" w:lastRowFirstColumn="0" w:lastRowLastColumn="0"/>
            </w:pP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Fabric</w:t>
            </w:r>
          </w:p>
        </w:tc>
        <w:tc>
          <w:tcPr>
            <w:tcW w:w="3267" w:type="dxa"/>
            <w:tcBorders>
              <w:top w:val="single" w:sz="12" w:space="0" w:color="0F243E" w:themeColor="text2" w:themeShade="80"/>
            </w:tcBorders>
            <w:hideMark/>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0F243E" w:themeColor="text2" w:themeShade="80"/>
            </w:tcBorders>
          </w:tcPr>
          <w:p w:rsidR="00F64499" w:rsidRDefault="00F64499" w:rsidP="00CF4009">
            <w:pPr>
              <w:spacing w:after="0"/>
              <w:cnfStyle w:val="000000100000" w:firstRow="0" w:lastRow="0" w:firstColumn="0" w:lastColumn="0" w:oddVBand="0" w:evenVBand="0" w:oddHBand="1" w:evenHBand="0" w:firstRowFirstColumn="0" w:firstRowLastColumn="0" w:lastRowFirstColumn="0" w:lastRowLastColumn="0"/>
            </w:pPr>
          </w:p>
        </w:tc>
      </w:tr>
      <w:tr w:rsidR="00E43BAB"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E43BAB" w:rsidRDefault="00E43BAB" w:rsidP="00CF4009">
            <w:pPr>
              <w:spacing w:after="0"/>
              <w:rPr>
                <w:b w:val="0"/>
                <w:bCs w:val="0"/>
              </w:rPr>
            </w:pPr>
          </w:p>
        </w:tc>
        <w:tc>
          <w:tcPr>
            <w:tcW w:w="3267" w:type="dxa"/>
            <w:hideMark/>
          </w:tcPr>
          <w:p w:rsidR="00E43BAB" w:rsidRDefault="00E43BAB" w:rsidP="00CF4009">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tcPr>
          <w:p w:rsidR="00E43BAB" w:rsidRDefault="00E43BAB" w:rsidP="00CF4009">
            <w:pPr>
              <w:spacing w:after="0"/>
              <w:cnfStyle w:val="000000010000" w:firstRow="0" w:lastRow="0" w:firstColumn="0" w:lastColumn="0" w:oddVBand="0" w:evenVBand="0" w:oddHBand="0" w:evenHBand="1" w:firstRowFirstColumn="0" w:firstRowLastColumn="0" w:lastRowFirstColumn="0" w:lastRowLastColumn="0"/>
            </w:pPr>
          </w:p>
        </w:tc>
      </w:tr>
      <w:tr w:rsidR="00E43BAB"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E43BAB" w:rsidRDefault="00E43BAB" w:rsidP="00CF4009">
            <w:pPr>
              <w:spacing w:after="0"/>
              <w:rPr>
                <w:b w:val="0"/>
                <w:bCs w:val="0"/>
              </w:rPr>
            </w:pPr>
          </w:p>
        </w:tc>
        <w:tc>
          <w:tcPr>
            <w:tcW w:w="3267" w:type="dxa"/>
            <w:hideMark/>
          </w:tcPr>
          <w:p w:rsidR="00E43BAB" w:rsidRDefault="00E43BAB" w:rsidP="00CF4009">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tcPr>
          <w:p w:rsidR="00E43BAB" w:rsidRDefault="00E43BAB" w:rsidP="00CF4009">
            <w:pPr>
              <w:spacing w:after="0"/>
              <w:cnfStyle w:val="000000100000" w:firstRow="0" w:lastRow="0" w:firstColumn="0" w:lastColumn="0" w:oddVBand="0" w:evenVBand="0" w:oddHBand="1" w:evenHBand="0" w:firstRowFirstColumn="0" w:firstRowLastColumn="0" w:lastRowFirstColumn="0" w:lastRowLastColumn="0"/>
            </w:pPr>
          </w:p>
        </w:tc>
      </w:tr>
    </w:tbl>
    <w:p w:rsidR="00E43BAB" w:rsidRDefault="00E43BAB" w:rsidP="004503B0"/>
    <w:p w:rsidR="00021B1D" w:rsidRPr="00F8208D" w:rsidRDefault="00021B1D" w:rsidP="00297BC5">
      <w:pPr>
        <w:pStyle w:val="Heading2"/>
      </w:pPr>
      <w:bookmarkStart w:id="580" w:name="_Toc385838198"/>
      <w:bookmarkStart w:id="581" w:name="_Toc409132068"/>
      <w:r w:rsidRPr="00F8208D">
        <w:t>Cargo Shipping</w:t>
      </w:r>
      <w:bookmarkEnd w:id="580"/>
      <w:bookmarkEnd w:id="581"/>
    </w:p>
    <w:p w:rsidR="00021B1D" w:rsidRDefault="00021B1D" w:rsidP="00021B1D">
      <w:r w:rsidRPr="00CC1736">
        <w:t>Th</w:t>
      </w:r>
      <w:r>
        <w:t>is</w:t>
      </w:r>
      <w:r w:rsidRPr="00CC1736">
        <w:t xml:space="preserve"> use case </w:t>
      </w:r>
      <w:r>
        <w:t>provides an</w:t>
      </w:r>
      <w:r w:rsidRPr="00CC1736">
        <w:t xml:space="preserve"> overview of a Big Data application related to the shipping industry</w:t>
      </w:r>
      <w:r>
        <w:t xml:space="preserve"> for which standards may emerge in the near future.</w:t>
      </w:r>
    </w:p>
    <w:p w:rsidR="00021B1D" w:rsidRDefault="00021B1D" w:rsidP="008618A7">
      <w:pPr>
        <w:pStyle w:val="BDTableCaption"/>
      </w:pPr>
      <w:bookmarkStart w:id="582" w:name="_Toc389256790"/>
      <w:bookmarkStart w:id="583" w:name="_Toc409131988"/>
      <w:r w:rsidRPr="005E3B74">
        <w:t xml:space="preserve">Table </w:t>
      </w:r>
      <w:r w:rsidR="00297BC5">
        <w:t>1</w:t>
      </w:r>
      <w:r w:rsidR="008618A7">
        <w:t>2</w:t>
      </w:r>
      <w:r w:rsidRPr="005E3B74">
        <w:t xml:space="preserve">: Mapping Cargo Shipping to the </w:t>
      </w:r>
      <w:r>
        <w:t>Reference Architecture</w:t>
      </w:r>
      <w:bookmarkEnd w:id="582"/>
      <w:bookmarkEnd w:id="583"/>
      <w:r>
        <w:t xml:space="preserve"> </w:t>
      </w:r>
    </w:p>
    <w:tbl>
      <w:tblPr>
        <w:tblStyle w:val="MediumShading1-Accent11"/>
        <w:tblW w:w="0" w:type="auto"/>
        <w:tblLayout w:type="fixed"/>
        <w:tblLook w:val="04A0" w:firstRow="1" w:lastRow="0" w:firstColumn="1" w:lastColumn="0" w:noHBand="0" w:noVBand="1"/>
      </w:tblPr>
      <w:tblGrid>
        <w:gridCol w:w="1791"/>
        <w:gridCol w:w="3267"/>
        <w:gridCol w:w="4518"/>
      </w:tblGrid>
      <w:tr w:rsidR="00021B1D" w:rsidTr="00280A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1" w:type="dxa"/>
            <w:shd w:val="clear" w:color="auto" w:fill="17365D" w:themeFill="text2" w:themeFillShade="BF"/>
            <w:hideMark/>
          </w:tcPr>
          <w:p w:rsidR="00021B1D" w:rsidRDefault="002761F5" w:rsidP="00B50165">
            <w:pPr>
              <w:spacing w:after="0"/>
              <w:rPr>
                <w:b w:val="0"/>
                <w:bCs w:val="0"/>
                <w:color w:val="auto"/>
              </w:rPr>
            </w:pPr>
            <w:r>
              <w:t>NBDRA Component and Interfaces</w:t>
            </w:r>
          </w:p>
        </w:tc>
        <w:tc>
          <w:tcPr>
            <w:tcW w:w="3267" w:type="dxa"/>
            <w:tcBorders>
              <w:bottom w:val="single" w:sz="12" w:space="0" w:color="0F243E" w:themeColor="text2" w:themeShade="80"/>
            </w:tcBorders>
            <w:shd w:val="clear" w:color="auto" w:fill="17365D" w:themeFill="text2" w:themeFillShade="BF"/>
            <w:hideMark/>
          </w:tcPr>
          <w:p w:rsidR="00021B1D" w:rsidRDefault="00021B1D"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Security and Privacy Topic</w:t>
            </w:r>
          </w:p>
        </w:tc>
        <w:tc>
          <w:tcPr>
            <w:tcW w:w="4518" w:type="dxa"/>
            <w:tcBorders>
              <w:bottom w:val="single" w:sz="12" w:space="0" w:color="0F243E" w:themeColor="text2" w:themeShade="80"/>
            </w:tcBorders>
            <w:shd w:val="clear" w:color="auto" w:fill="17365D" w:themeFill="text2" w:themeFillShade="BF"/>
            <w:hideMark/>
          </w:tcPr>
          <w:p w:rsidR="00021B1D" w:rsidRDefault="00021B1D" w:rsidP="00BA5407">
            <w:pPr>
              <w:spacing w:after="0"/>
              <w:cnfStyle w:val="100000000000" w:firstRow="1" w:lastRow="0" w:firstColumn="0" w:lastColumn="0" w:oddVBand="0" w:evenVBand="0" w:oddHBand="0" w:evenHBand="0" w:firstRowFirstColumn="0" w:firstRowLastColumn="0" w:lastRowFirstColumn="0" w:lastRowLastColumn="0"/>
              <w:rPr>
                <w:b w:val="0"/>
                <w:bCs w:val="0"/>
                <w:color w:val="auto"/>
              </w:rPr>
            </w:pPr>
            <w:r>
              <w:t>Use Case Mapping</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keepNext/>
              <w:spacing w:after="0"/>
              <w:rPr>
                <w:b w:val="0"/>
                <w:bCs w:val="0"/>
              </w:rPr>
            </w:pPr>
            <w:r>
              <w:t>Data Provider → Application Provider</w:t>
            </w:r>
          </w:p>
        </w:tc>
        <w:tc>
          <w:tcPr>
            <w:tcW w:w="3267"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End-point input validation</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kern w:val="24"/>
              </w:rPr>
            </w:pPr>
            <w:r>
              <w:rPr>
                <w:kern w:val="24"/>
              </w:rPr>
              <w:t>Ensuring integrity of data collected from sensors.</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Real-time security monitoring</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rPr>
                <w:kern w:val="24"/>
              </w:rPr>
            </w:pPr>
            <w:r>
              <w:rPr>
                <w:kern w:val="24"/>
              </w:rPr>
              <w:t>Sensors can detect abnormal temperature/environmental conditions for packages with special requirements. They can also detect leaks/radiation.</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Data discovery and classification</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kern w:val="24"/>
              </w:rPr>
            </w:pPr>
            <w:r>
              <w:rPr>
                <w:kern w:val="24"/>
              </w:rPr>
              <w:t>---</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Secure data aggregation</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rPr>
                <w:kern w:val="24"/>
              </w:rPr>
            </w:pPr>
            <w:r>
              <w:rPr>
                <w:kern w:val="24"/>
              </w:rPr>
              <w:t>Securely aggregating data from sensors.</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lastRenderedPageBreak/>
              <w:t>Application Provider → Data Consumer</w:t>
            </w:r>
          </w:p>
        </w:tc>
        <w:tc>
          <w:tcPr>
            <w:tcW w:w="3267"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Privacy-preserving data analytics</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kern w:val="24"/>
              </w:rPr>
            </w:pPr>
            <w:r>
              <w:rPr>
                <w:kern w:val="24"/>
              </w:rPr>
              <w:t>Sensor-collected data can be private and can reveal information about the package and geo-information. The revealing of such information needs to preserve privacy.</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Compliance with regulations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rPr>
                <w:kern w:val="24"/>
              </w:rPr>
            </w:pPr>
            <w:r>
              <w:rPr>
                <w:kern w:val="24"/>
              </w:rPr>
              <w:t>---</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Pr="004503B0" w:rsidRDefault="00F64499" w:rsidP="00BA5407">
            <w:pPr>
              <w:cnfStyle w:val="000000100000" w:firstRow="0" w:lastRow="0" w:firstColumn="0" w:lastColumn="0" w:oddVBand="0" w:evenVBand="0" w:oddHBand="1" w:evenHBand="0" w:firstRowFirstColumn="0" w:firstRowLastColumn="0" w:lastRowFirstColumn="0" w:lastRowLastColumn="0"/>
            </w:pPr>
            <w:r w:rsidRPr="004503B0">
              <w:t>Government access to data and freedom of expression concerns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kern w:val="24"/>
              </w:rPr>
            </w:pPr>
            <w:r>
              <w:rPr>
                <w:kern w:val="24"/>
              </w:rPr>
              <w:t>The U.S. Department of Homeland Security may monitor suspicious packages moving into/out of the country.</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 xml:space="preserve">Data Provider ↔ </w:t>
            </w:r>
          </w:p>
          <w:p w:rsidR="00F64499" w:rsidRDefault="00F64499" w:rsidP="009133F3">
            <w:pPr>
              <w:spacing w:after="0"/>
              <w:rPr>
                <w:b w:val="0"/>
                <w:bCs w:val="0"/>
              </w:rPr>
            </w:pPr>
            <w:r>
              <w:t>Framework Provider</w:t>
            </w:r>
          </w:p>
        </w:tc>
        <w:tc>
          <w:tcPr>
            <w:tcW w:w="3267"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Data-centric security such as identity/policy-based encryption</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Policy management for access control</w:t>
            </w:r>
          </w:p>
        </w:tc>
        <w:tc>
          <w:tcPr>
            <w:tcW w:w="4518" w:type="dxa"/>
            <w:hideMark/>
          </w:tcPr>
          <w:p w:rsidR="00F64499" w:rsidRDefault="00F64499" w:rsidP="00C37802">
            <w:pPr>
              <w:spacing w:after="0"/>
              <w:cnfStyle w:val="000000100000" w:firstRow="0" w:lastRow="0" w:firstColumn="0" w:lastColumn="0" w:oddVBand="0" w:evenVBand="0" w:oddHBand="1" w:evenHBand="0" w:firstRowFirstColumn="0" w:firstRowLastColumn="0" w:lastRowFirstColumn="0" w:lastRowLastColumn="0"/>
            </w:pPr>
            <w:r>
              <w:t>Private, sensitive sensor data and package data should only be available to authorized individuals. Third-party commercial offerings may implement low-level access to the data.</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Computing on the encrypted data: searching/filtering/deduplicate/fully homomorphic encryption</w:t>
            </w:r>
          </w:p>
        </w:tc>
        <w:tc>
          <w:tcPr>
            <w:tcW w:w="4518" w:type="dxa"/>
            <w:hideMark/>
          </w:tcPr>
          <w:p w:rsidR="00F64499" w:rsidRDefault="00F64499" w:rsidP="00C37802">
            <w:pPr>
              <w:spacing w:after="0"/>
              <w:cnfStyle w:val="000000010000" w:firstRow="0" w:lastRow="0" w:firstColumn="0" w:lastColumn="0" w:oddVBand="0" w:evenVBand="0" w:oddHBand="0" w:evenHBand="1" w:firstRowFirstColumn="0" w:firstRowLastColumn="0" w:lastRowFirstColumn="0" w:lastRowLastColumn="0"/>
            </w:pPr>
            <w:r>
              <w:t>See above section on “Transformation”</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dark1"/>
                <w:kern w:val="24"/>
              </w:rPr>
            </w:pPr>
            <w:r>
              <w:t>Audits</w:t>
            </w:r>
          </w:p>
        </w:tc>
        <w:tc>
          <w:tcPr>
            <w:tcW w:w="4518" w:type="dxa"/>
            <w:tcBorders>
              <w:bottom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Framework Provider</w:t>
            </w:r>
          </w:p>
        </w:tc>
        <w:tc>
          <w:tcPr>
            <w:tcW w:w="3267"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Securing data storage and transaction logs</w:t>
            </w:r>
          </w:p>
        </w:tc>
        <w:tc>
          <w:tcPr>
            <w:tcW w:w="4518" w:type="dxa"/>
            <w:tcBorders>
              <w:top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Logging sensor data is essential for tracking packages. Sensor data at rest should be kept in secure data stores.</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Key management</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For encrypted data.</w:t>
            </w:r>
          </w:p>
        </w:tc>
      </w:tr>
      <w:tr w:rsidR="00F64499"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Security best practices for non-relational data stores</w:t>
            </w:r>
          </w:p>
        </w:tc>
        <w:tc>
          <w:tcPr>
            <w:tcW w:w="4518" w:type="dxa"/>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The diversity of sensor types and data types may necessitate the use of non-relational data stores.</w:t>
            </w:r>
          </w:p>
        </w:tc>
      </w:tr>
      <w:tr w:rsidR="00F64499"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Security against DoS attacks</w:t>
            </w:r>
          </w:p>
        </w:tc>
        <w:tc>
          <w:tcPr>
            <w:tcW w:w="4518" w:type="dxa"/>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w:t>
            </w:r>
          </w:p>
        </w:tc>
      </w:tr>
      <w:tr w:rsidR="00F64499" w:rsidTr="00280A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F64499" w:rsidRDefault="00F64499" w:rsidP="00BA5407">
            <w:pPr>
              <w:spacing w:after="0"/>
              <w:rPr>
                <w:b w:val="0"/>
                <w:bCs w:val="0"/>
              </w:rPr>
            </w:pPr>
          </w:p>
        </w:tc>
        <w:tc>
          <w:tcPr>
            <w:tcW w:w="3267"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Data provenance</w:t>
            </w:r>
          </w:p>
        </w:tc>
        <w:tc>
          <w:tcPr>
            <w:tcW w:w="4518" w:type="dxa"/>
            <w:tcBorders>
              <w:bottom w:val="single" w:sz="12" w:space="0" w:color="0F243E" w:themeColor="text2" w:themeShade="80"/>
            </w:tcBorders>
            <w:hideMark/>
          </w:tcPr>
          <w:p w:rsidR="00F64499" w:rsidRDefault="00F64499" w:rsidP="00BA5407">
            <w:pPr>
              <w:spacing w:after="0"/>
              <w:cnfStyle w:val="000000010000" w:firstRow="0" w:lastRow="0" w:firstColumn="0" w:lastColumn="0" w:oddVBand="0" w:evenVBand="0" w:oddHBand="0" w:evenHBand="1" w:firstRowFirstColumn="0" w:firstRowLastColumn="0" w:lastRowFirstColumn="0" w:lastRowLastColumn="0"/>
            </w:pPr>
            <w:r>
              <w:t>Metadata should be cryptographically attached to the collected data so that the integrity of origin and progress can be ensured. Complete preservation of provenance will sometimes mandate a separate Big Data application.</w:t>
            </w:r>
          </w:p>
        </w:tc>
      </w:tr>
      <w:tr w:rsidR="00F64499" w:rsidTr="0028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val="restart"/>
            <w:shd w:val="clear" w:color="auto" w:fill="17365D" w:themeFill="text2" w:themeFillShade="BF"/>
            <w:hideMark/>
          </w:tcPr>
          <w:p w:rsidR="00F64499" w:rsidRDefault="00F64499" w:rsidP="009133F3">
            <w:pPr>
              <w:spacing w:after="0"/>
              <w:rPr>
                <w:b w:val="0"/>
                <w:bCs w:val="0"/>
              </w:rPr>
            </w:pPr>
            <w:r>
              <w:t>Fabric</w:t>
            </w:r>
          </w:p>
        </w:tc>
        <w:tc>
          <w:tcPr>
            <w:tcW w:w="3267"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Analytics for security intelligence</w:t>
            </w:r>
          </w:p>
        </w:tc>
        <w:tc>
          <w:tcPr>
            <w:tcW w:w="4518" w:type="dxa"/>
            <w:tcBorders>
              <w:top w:val="single" w:sz="12" w:space="0" w:color="0F243E" w:themeColor="text2" w:themeShade="80"/>
            </w:tcBorders>
            <w:hideMark/>
          </w:tcPr>
          <w:p w:rsidR="00F64499" w:rsidRDefault="00F64499" w:rsidP="00BA5407">
            <w:pPr>
              <w:spacing w:after="0"/>
              <w:cnfStyle w:val="000000100000" w:firstRow="0" w:lastRow="0" w:firstColumn="0" w:lastColumn="0" w:oddVBand="0" w:evenVBand="0" w:oddHBand="1" w:evenHBand="0" w:firstRowFirstColumn="0" w:firstRowLastColumn="0" w:lastRowFirstColumn="0" w:lastRowLastColumn="0"/>
            </w:pPr>
            <w:r>
              <w:t>Anomalies in sensor data can indicate tampering/fraudulent insertion of data traffic.</w:t>
            </w:r>
          </w:p>
        </w:tc>
      </w:tr>
      <w:tr w:rsidR="00021B1D" w:rsidTr="00E43B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021B1D" w:rsidRDefault="00021B1D" w:rsidP="00BA5407">
            <w:pPr>
              <w:spacing w:after="0"/>
              <w:rPr>
                <w:b w:val="0"/>
                <w:bCs w:val="0"/>
              </w:rPr>
            </w:pPr>
          </w:p>
        </w:tc>
        <w:tc>
          <w:tcPr>
            <w:tcW w:w="3267" w:type="dxa"/>
            <w:hideMark/>
          </w:tcPr>
          <w:p w:rsidR="00021B1D" w:rsidRDefault="00021B1D" w:rsidP="00BA5407">
            <w:pPr>
              <w:spacing w:after="0"/>
              <w:cnfStyle w:val="000000010000" w:firstRow="0" w:lastRow="0" w:firstColumn="0" w:lastColumn="0" w:oddVBand="0" w:evenVBand="0" w:oddHBand="0" w:evenHBand="1" w:firstRowFirstColumn="0" w:firstRowLastColumn="0" w:lastRowFirstColumn="0" w:lastRowLastColumn="0"/>
            </w:pPr>
            <w:r>
              <w:t>Event detection</w:t>
            </w:r>
          </w:p>
        </w:tc>
        <w:tc>
          <w:tcPr>
            <w:tcW w:w="4518" w:type="dxa"/>
            <w:hideMark/>
          </w:tcPr>
          <w:p w:rsidR="00021B1D" w:rsidRDefault="00021B1D" w:rsidP="00BA5407">
            <w:pPr>
              <w:spacing w:after="0"/>
              <w:cnfStyle w:val="000000010000" w:firstRow="0" w:lastRow="0" w:firstColumn="0" w:lastColumn="0" w:oddVBand="0" w:evenVBand="0" w:oddHBand="0" w:evenHBand="1" w:firstRowFirstColumn="0" w:firstRowLastColumn="0" w:lastRowFirstColumn="0" w:lastRowLastColumn="0"/>
            </w:pPr>
            <w:r>
              <w:t>Abnormal events such as cargo moving out of the way or being stationary for unwarranted periods can be detected.</w:t>
            </w:r>
          </w:p>
        </w:tc>
      </w:tr>
      <w:tr w:rsidR="00021B1D" w:rsidTr="00E4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vMerge/>
            <w:shd w:val="clear" w:color="auto" w:fill="17365D" w:themeFill="text2" w:themeFillShade="BF"/>
            <w:hideMark/>
          </w:tcPr>
          <w:p w:rsidR="00021B1D" w:rsidRDefault="00021B1D" w:rsidP="00BA5407">
            <w:pPr>
              <w:spacing w:after="0"/>
              <w:rPr>
                <w:b w:val="0"/>
                <w:bCs w:val="0"/>
              </w:rPr>
            </w:pPr>
          </w:p>
        </w:tc>
        <w:tc>
          <w:tcPr>
            <w:tcW w:w="3267" w:type="dxa"/>
            <w:hideMark/>
          </w:tcPr>
          <w:p w:rsidR="00021B1D" w:rsidRDefault="00021B1D" w:rsidP="00BA5407">
            <w:pPr>
              <w:spacing w:after="0"/>
              <w:cnfStyle w:val="000000100000" w:firstRow="0" w:lastRow="0" w:firstColumn="0" w:lastColumn="0" w:oddVBand="0" w:evenVBand="0" w:oddHBand="1" w:evenHBand="0" w:firstRowFirstColumn="0" w:firstRowLastColumn="0" w:lastRowFirstColumn="0" w:lastRowLastColumn="0"/>
            </w:pPr>
            <w:r>
              <w:t>Forensics</w:t>
            </w:r>
          </w:p>
        </w:tc>
        <w:tc>
          <w:tcPr>
            <w:tcW w:w="4518" w:type="dxa"/>
            <w:hideMark/>
          </w:tcPr>
          <w:p w:rsidR="00021B1D" w:rsidRDefault="00021B1D" w:rsidP="00BA5407">
            <w:pPr>
              <w:spacing w:after="0"/>
              <w:cnfStyle w:val="000000100000" w:firstRow="0" w:lastRow="0" w:firstColumn="0" w:lastColumn="0" w:oddVBand="0" w:evenVBand="0" w:oddHBand="1" w:evenHBand="0" w:firstRowFirstColumn="0" w:firstRowLastColumn="0" w:lastRowFirstColumn="0" w:lastRowLastColumn="0"/>
            </w:pPr>
            <w:r>
              <w:t>Analysis of logged data can reveal details of incidents after they occur.</w:t>
            </w:r>
          </w:p>
        </w:tc>
      </w:tr>
    </w:tbl>
    <w:p w:rsidR="00021B1D" w:rsidRDefault="00021B1D" w:rsidP="004503B0"/>
    <w:p w:rsidR="00C750D5" w:rsidRDefault="00C750D5" w:rsidP="004503B0"/>
    <w:p w:rsidR="00C750D5" w:rsidRDefault="00C750D5" w:rsidP="004503B0"/>
    <w:p w:rsidR="00C750D5" w:rsidRDefault="00C750D5" w:rsidP="004503B0">
      <w:pPr>
        <w:sectPr w:rsidR="00C750D5" w:rsidSect="00351BFA">
          <w:endnotePr>
            <w:numFmt w:val="decimal"/>
          </w:endnotePr>
          <w:pgSz w:w="12240" w:h="15840" w:code="1"/>
          <w:pgMar w:top="1440" w:right="1440" w:bottom="1440" w:left="1440" w:header="576" w:footer="576" w:gutter="0"/>
          <w:cols w:space="720"/>
          <w:docGrid w:linePitch="360"/>
        </w:sectPr>
      </w:pPr>
    </w:p>
    <w:p w:rsidR="000A2229" w:rsidRDefault="00E14E62" w:rsidP="00351BFA">
      <w:pPr>
        <w:pStyle w:val="BDNotNumberedTitles"/>
      </w:pPr>
      <w:bookmarkStart w:id="584" w:name="_Toc368145407"/>
      <w:bookmarkStart w:id="585" w:name="_Toc380675058"/>
      <w:bookmarkStart w:id="586" w:name="_Toc380995983"/>
      <w:bookmarkStart w:id="587" w:name="_Toc381017169"/>
      <w:bookmarkStart w:id="588" w:name="_Toc381342686"/>
      <w:bookmarkStart w:id="589" w:name="_Toc385838200"/>
      <w:bookmarkStart w:id="590" w:name="_Ref367302886"/>
      <w:bookmarkStart w:id="591" w:name="_Toc376786299"/>
      <w:bookmarkStart w:id="592" w:name="_Toc409132069"/>
      <w:bookmarkEnd w:id="423"/>
      <w:bookmarkEnd w:id="424"/>
      <w:bookmarkEnd w:id="577"/>
      <w:r>
        <w:lastRenderedPageBreak/>
        <w:t xml:space="preserve">Appendix </w:t>
      </w:r>
      <w:r w:rsidR="00AF7AF7">
        <w:t>A</w:t>
      </w:r>
      <w:r w:rsidR="007E50AF">
        <w:t>:</w:t>
      </w:r>
      <w:r>
        <w:t xml:space="preserve"> </w:t>
      </w:r>
      <w:r w:rsidR="00D54B82">
        <w:t xml:space="preserve">Candidate </w:t>
      </w:r>
      <w:r w:rsidR="00FC2177" w:rsidRPr="005A5EF8">
        <w:t>Security and Privacy Topics</w:t>
      </w:r>
      <w:bookmarkEnd w:id="584"/>
      <w:bookmarkEnd w:id="585"/>
      <w:bookmarkEnd w:id="586"/>
      <w:bookmarkEnd w:id="587"/>
      <w:bookmarkEnd w:id="588"/>
      <w:bookmarkEnd w:id="589"/>
      <w:r w:rsidR="00D54B82">
        <w:t xml:space="preserve"> for Big Data Adaptation</w:t>
      </w:r>
      <w:bookmarkEnd w:id="592"/>
    </w:p>
    <w:p w:rsidR="00FC2177" w:rsidRDefault="00FC2177" w:rsidP="00FC2177">
      <w:r>
        <w:t xml:space="preserve">The following set of topics was initially adapted from the scope of the CSA BDWG charter and organized according to the classification in CSA BDWG’s </w:t>
      </w:r>
      <w:r>
        <w:rPr>
          <w:i/>
        </w:rPr>
        <w:t>Top 10 Challenges in Big Data Security and Privacy</w:t>
      </w:r>
      <w:r>
        <w:t>.</w:t>
      </w:r>
      <w:r>
        <w:rPr>
          <w:rStyle w:val="EndnoteReference"/>
          <w:rFonts w:cs="Calibri"/>
        </w:rPr>
        <w:endnoteReference w:id="37"/>
      </w:r>
      <w:r>
        <w:t xml:space="preserve"> Security and privacy concerns are classified in four categories:</w:t>
      </w:r>
    </w:p>
    <w:p w:rsidR="00FC2177" w:rsidRDefault="00FC2177" w:rsidP="00AE79A0">
      <w:pPr>
        <w:pStyle w:val="ListParagraph"/>
        <w:numPr>
          <w:ilvl w:val="0"/>
          <w:numId w:val="16"/>
        </w:numPr>
      </w:pPr>
      <w:r>
        <w:t>Infrastructure Security</w:t>
      </w:r>
    </w:p>
    <w:p w:rsidR="00FC2177" w:rsidRDefault="00FC2177" w:rsidP="00AE79A0">
      <w:pPr>
        <w:pStyle w:val="ListParagraph"/>
        <w:numPr>
          <w:ilvl w:val="0"/>
          <w:numId w:val="14"/>
        </w:numPr>
      </w:pPr>
      <w:r>
        <w:t>Data Privacy</w:t>
      </w:r>
    </w:p>
    <w:p w:rsidR="00FC2177" w:rsidRDefault="00FC2177" w:rsidP="00AE79A0">
      <w:pPr>
        <w:pStyle w:val="ListParagraph"/>
        <w:numPr>
          <w:ilvl w:val="0"/>
          <w:numId w:val="14"/>
        </w:numPr>
      </w:pPr>
      <w:r>
        <w:t>Data Management</w:t>
      </w:r>
    </w:p>
    <w:p w:rsidR="00FC2177" w:rsidRDefault="00FC2177" w:rsidP="00AE79A0">
      <w:pPr>
        <w:pStyle w:val="ListParagraph"/>
        <w:numPr>
          <w:ilvl w:val="0"/>
          <w:numId w:val="14"/>
        </w:numPr>
      </w:pPr>
      <w:r>
        <w:t>Integrity and Reactive Security</w:t>
      </w:r>
    </w:p>
    <w:p w:rsidR="002D01A8" w:rsidRDefault="00FC2177">
      <w:r>
        <w:t xml:space="preserve">Rather than a prescriptive document at this stage, </w:t>
      </w:r>
      <w:r w:rsidR="00320BCA">
        <w:t xml:space="preserve">the </w:t>
      </w:r>
      <w:r>
        <w:t xml:space="preserve">text </w:t>
      </w:r>
      <w:r w:rsidR="00320BCA">
        <w:t xml:space="preserve">below </w:t>
      </w:r>
      <w:r w:rsidR="00D54B82">
        <w:t xml:space="preserve">lists </w:t>
      </w:r>
      <w:r w:rsidR="00862F1C">
        <w:t xml:space="preserve">Big Data </w:t>
      </w:r>
      <w:r w:rsidR="00320BCA">
        <w:t>topics that the NBD-PWG Security and Privacy S</w:t>
      </w:r>
      <w:r w:rsidR="008813E6">
        <w:t>ubgroup</w:t>
      </w:r>
      <w:r w:rsidR="002D01A8">
        <w:t xml:space="preserve"> </w:t>
      </w:r>
      <w:r w:rsidR="00320BCA">
        <w:t>identified to potentially update</w:t>
      </w:r>
      <w:r w:rsidR="00862F1C">
        <w:t xml:space="preserve"> for Big Data systems</w:t>
      </w:r>
      <w:r>
        <w:t xml:space="preserve">. </w:t>
      </w:r>
      <w:r w:rsidR="002D01A8">
        <w:t>A complete rework of these topics is beyond the scope of this document.</w:t>
      </w:r>
    </w:p>
    <w:p w:rsidR="000A2229" w:rsidRDefault="007E50AF">
      <w:r>
        <w:t xml:space="preserve">This material </w:t>
      </w:r>
      <w:r w:rsidR="002D01A8">
        <w:t xml:space="preserve">will </w:t>
      </w:r>
      <w:r>
        <w:t xml:space="preserve">be </w:t>
      </w:r>
      <w:r w:rsidR="00FC2177">
        <w:t>refine</w:t>
      </w:r>
      <w:r>
        <w:t>d</w:t>
      </w:r>
      <w:r w:rsidR="00FC2177">
        <w:t xml:space="preserve"> and organize</w:t>
      </w:r>
      <w:r>
        <w:t>d</w:t>
      </w:r>
      <w:r w:rsidR="00FC2177">
        <w:t xml:space="preserve"> as needed</w:t>
      </w:r>
      <w:r>
        <w:t xml:space="preserve"> in the future</w:t>
      </w:r>
      <w:r w:rsidR="00FC2177">
        <w:t>.</w:t>
      </w:r>
    </w:p>
    <w:p w:rsidR="000A2229" w:rsidRPr="00297BC5" w:rsidRDefault="00FC2177" w:rsidP="00297BC5">
      <w:pPr>
        <w:pStyle w:val="BDAppendixsubheading2"/>
      </w:pPr>
      <w:r w:rsidRPr="00297BC5">
        <w:t>Infrastructure Security</w:t>
      </w:r>
    </w:p>
    <w:p w:rsidR="000A2229" w:rsidRDefault="00FC2177" w:rsidP="00AE79A0">
      <w:pPr>
        <w:pStyle w:val="ListParagraph"/>
        <w:numPr>
          <w:ilvl w:val="0"/>
          <w:numId w:val="13"/>
        </w:numPr>
      </w:pPr>
      <w:r>
        <w:t xml:space="preserve">Review of technologies and frameworks that have been primarily developed for performance, scalability, and availability; for example, Apache Hadoop, </w:t>
      </w:r>
      <w:r w:rsidRPr="001D4A07">
        <w:t xml:space="preserve">Massively Parallel Processing </w:t>
      </w:r>
      <w:r>
        <w:t>(MPP) databases, and others.</w:t>
      </w:r>
    </w:p>
    <w:p w:rsidR="00FC2177" w:rsidRDefault="00FC2177" w:rsidP="00AE79A0">
      <w:pPr>
        <w:pStyle w:val="ListParagraph"/>
        <w:numPr>
          <w:ilvl w:val="0"/>
          <w:numId w:val="13"/>
        </w:numPr>
      </w:pPr>
      <w:r>
        <w:t>High-availability</w:t>
      </w:r>
    </w:p>
    <w:p w:rsidR="00FC2177" w:rsidRDefault="00862F1C" w:rsidP="00AE79A0">
      <w:pPr>
        <w:pStyle w:val="ListParagraph"/>
        <w:numPr>
          <w:ilvl w:val="1"/>
          <w:numId w:val="13"/>
        </w:numPr>
      </w:pPr>
      <w:r>
        <w:t xml:space="preserve">Use of Big Data to enhance defenses against </w:t>
      </w:r>
      <w:r w:rsidR="00FC2177">
        <w:t xml:space="preserve"> denial-of-service (D</w:t>
      </w:r>
      <w:r>
        <w:t>D</w:t>
      </w:r>
      <w:r w:rsidR="00FC2177">
        <w:t>oS) attacks.</w:t>
      </w:r>
    </w:p>
    <w:p w:rsidR="002D01A8" w:rsidRDefault="002D01A8" w:rsidP="002D01A8">
      <w:pPr>
        <w:pStyle w:val="ListParagraph"/>
        <w:numPr>
          <w:ilvl w:val="0"/>
          <w:numId w:val="13"/>
        </w:numPr>
      </w:pPr>
      <w:r>
        <w:t>DevOps Security</w:t>
      </w:r>
    </w:p>
    <w:p w:rsidR="000A2229" w:rsidRDefault="00FC2177" w:rsidP="00297BC5">
      <w:pPr>
        <w:pStyle w:val="BDAppendixsubheading2"/>
      </w:pPr>
      <w:r w:rsidRPr="004E0A74">
        <w:t>Data Privacy</w:t>
      </w:r>
    </w:p>
    <w:p w:rsidR="000A2229" w:rsidRDefault="00F647EA" w:rsidP="00AE79A0">
      <w:pPr>
        <w:pStyle w:val="ListParagraph"/>
        <w:numPr>
          <w:ilvl w:val="0"/>
          <w:numId w:val="18"/>
        </w:numPr>
      </w:pPr>
      <w:r>
        <w:t>System architects should consider t</w:t>
      </w:r>
      <w:r w:rsidR="00FC2177">
        <w:t>he impact of the social data revolution on the security and privacy of Big Data implementations.</w:t>
      </w:r>
      <w:r>
        <w:t xml:space="preserve"> Some systems not designed to include social data could be connected to those data systems by third parties, or by other project sponsors within an organization.</w:t>
      </w:r>
      <w:r w:rsidR="00FC2177">
        <w:t xml:space="preserve"> </w:t>
      </w:r>
    </w:p>
    <w:p w:rsidR="000A2229" w:rsidRDefault="00FC2177" w:rsidP="00AE79A0">
      <w:pPr>
        <w:pStyle w:val="ListParagraph"/>
        <w:numPr>
          <w:ilvl w:val="1"/>
          <w:numId w:val="18"/>
        </w:numPr>
      </w:pPr>
      <w:r>
        <w:t>Unknowns of innovation – When a perpetrator, abuser, or stalker misuses technology to target and harm a victim, there are various criminal and civil charges that might be applied to ensure accountability and promote victim safety. A number of U.S. federal and state</w:t>
      </w:r>
      <w:r w:rsidR="006D2E87">
        <w:t xml:space="preserve">, </w:t>
      </w:r>
      <w:r>
        <w:t>territory</w:t>
      </w:r>
      <w:r w:rsidR="006D2E87">
        <w:t xml:space="preserve"> or </w:t>
      </w:r>
      <w:r>
        <w:t>tribal laws might apply. To support the safety and privacy of victims, it is important to take technology-facilitated abuse and stalking seriously. This includes assessing all ways that technology is being misused to perpetrate harm, and considering all charges that could or should be applied.</w:t>
      </w:r>
    </w:p>
    <w:p w:rsidR="000A2229" w:rsidRDefault="00FC2177" w:rsidP="00AE79A0">
      <w:pPr>
        <w:pStyle w:val="ListParagraph"/>
        <w:numPr>
          <w:ilvl w:val="1"/>
          <w:numId w:val="18"/>
        </w:numPr>
      </w:pPr>
      <w:r>
        <w:t>Identify laws that address violence and abuse:</w:t>
      </w:r>
    </w:p>
    <w:p w:rsidR="000A2229" w:rsidRDefault="00FC2177" w:rsidP="00AE79A0">
      <w:pPr>
        <w:pStyle w:val="ListParagraph"/>
        <w:numPr>
          <w:ilvl w:val="2"/>
          <w:numId w:val="18"/>
        </w:numPr>
      </w:pPr>
      <w:r>
        <w:t>Stalking and cyberstalking (e.g., felony menacing by, via electronic surveillance, and others)</w:t>
      </w:r>
    </w:p>
    <w:p w:rsidR="000A2229" w:rsidRDefault="00FC2177" w:rsidP="00AE79A0">
      <w:pPr>
        <w:pStyle w:val="ListParagraph"/>
        <w:numPr>
          <w:ilvl w:val="2"/>
          <w:numId w:val="18"/>
        </w:numPr>
      </w:pPr>
      <w:r>
        <w:t>Harassment, threats, and assault</w:t>
      </w:r>
    </w:p>
    <w:p w:rsidR="000A2229" w:rsidRDefault="00FC2177" w:rsidP="00AE79A0">
      <w:pPr>
        <w:pStyle w:val="ListParagraph"/>
        <w:numPr>
          <w:ilvl w:val="2"/>
          <w:numId w:val="18"/>
        </w:numPr>
      </w:pPr>
      <w:r>
        <w:t>Domestic violence, dating violence, sexual violence, and sexual exploitation.</w:t>
      </w:r>
    </w:p>
    <w:p w:rsidR="000A2229" w:rsidRDefault="00FC2177" w:rsidP="00AE79A0">
      <w:pPr>
        <w:pStyle w:val="ListParagraph"/>
        <w:numPr>
          <w:ilvl w:val="2"/>
          <w:numId w:val="18"/>
        </w:numPr>
      </w:pPr>
      <w:r>
        <w:t>Sexting and child pornography: electronic transmission of harmful information to minors, providing obscene material to a minor, inappropriate images of minors, and lascivious intent</w:t>
      </w:r>
    </w:p>
    <w:p w:rsidR="000A2229" w:rsidRDefault="00FC2177" w:rsidP="00AE79A0">
      <w:pPr>
        <w:pStyle w:val="ListParagraph"/>
        <w:numPr>
          <w:ilvl w:val="2"/>
          <w:numId w:val="18"/>
        </w:numPr>
      </w:pPr>
      <w:r>
        <w:t>Bullying and cyberbullying</w:t>
      </w:r>
    </w:p>
    <w:p w:rsidR="000A2229" w:rsidRDefault="00FC2177" w:rsidP="00AE79A0">
      <w:pPr>
        <w:pStyle w:val="ListParagraph"/>
        <w:numPr>
          <w:ilvl w:val="2"/>
          <w:numId w:val="18"/>
        </w:numPr>
      </w:pPr>
      <w:r>
        <w:t>Child abuse</w:t>
      </w:r>
    </w:p>
    <w:p w:rsidR="000A2229" w:rsidRDefault="00FC2177" w:rsidP="00AE79A0">
      <w:pPr>
        <w:pStyle w:val="ListParagraph"/>
        <w:numPr>
          <w:ilvl w:val="1"/>
          <w:numId w:val="18"/>
        </w:numPr>
      </w:pPr>
      <w:r>
        <w:t xml:space="preserve">Identify possible criminal or civil </w:t>
      </w:r>
      <w:r w:rsidR="006D2E87">
        <w:t xml:space="preserve">laws applicable </w:t>
      </w:r>
      <w:r>
        <w:t xml:space="preserve">related to </w:t>
      </w:r>
      <w:r w:rsidR="006D2E87">
        <w:t xml:space="preserve">Big Data </w:t>
      </w:r>
      <w:r>
        <w:t>technology, communications, privacy, and confidentiality:</w:t>
      </w:r>
    </w:p>
    <w:p w:rsidR="000A2229" w:rsidRDefault="00FC2177" w:rsidP="00AE79A0">
      <w:pPr>
        <w:pStyle w:val="ListParagraph"/>
        <w:numPr>
          <w:ilvl w:val="2"/>
          <w:numId w:val="18"/>
        </w:numPr>
      </w:pPr>
      <w:r>
        <w:lastRenderedPageBreak/>
        <w:t>Unauthorized access, unauthorized recording/taping, illegal interception of electronic communications, illegal monitoring of communications, surveillance, eavesdropping, wiretapping, and unlawful party to call</w:t>
      </w:r>
    </w:p>
    <w:p w:rsidR="000A2229" w:rsidRDefault="00FC2177" w:rsidP="00AE79A0">
      <w:pPr>
        <w:pStyle w:val="ListParagraph"/>
        <w:numPr>
          <w:ilvl w:val="2"/>
          <w:numId w:val="18"/>
        </w:numPr>
      </w:pPr>
      <w:r>
        <w:t>Computer and internet crimes: fraud and network intrusion</w:t>
      </w:r>
    </w:p>
    <w:p w:rsidR="000A2229" w:rsidRDefault="00FC2177" w:rsidP="00AE79A0">
      <w:pPr>
        <w:pStyle w:val="ListParagraph"/>
        <w:numPr>
          <w:ilvl w:val="2"/>
          <w:numId w:val="18"/>
        </w:numPr>
      </w:pPr>
      <w:r>
        <w:t>Identity theft, impersonation, and pretexting</w:t>
      </w:r>
    </w:p>
    <w:p w:rsidR="000A2229" w:rsidRDefault="00FC2177" w:rsidP="00AE79A0">
      <w:pPr>
        <w:pStyle w:val="ListParagraph"/>
        <w:numPr>
          <w:ilvl w:val="2"/>
          <w:numId w:val="18"/>
        </w:numPr>
      </w:pPr>
      <w:r>
        <w:t>Financial fraud and telecommunications fraud</w:t>
      </w:r>
    </w:p>
    <w:p w:rsidR="000A2229" w:rsidRDefault="00FC2177" w:rsidP="00AE79A0">
      <w:pPr>
        <w:pStyle w:val="ListParagraph"/>
        <w:numPr>
          <w:ilvl w:val="2"/>
          <w:numId w:val="18"/>
        </w:numPr>
      </w:pPr>
      <w:r>
        <w:t>Privacy violations</w:t>
      </w:r>
    </w:p>
    <w:p w:rsidR="000A2229" w:rsidRDefault="00FC2177" w:rsidP="00AE79A0">
      <w:pPr>
        <w:pStyle w:val="ListParagraph"/>
        <w:numPr>
          <w:ilvl w:val="2"/>
          <w:numId w:val="18"/>
        </w:numPr>
      </w:pPr>
      <w:r>
        <w:t>Consumer protection laws</w:t>
      </w:r>
    </w:p>
    <w:p w:rsidR="000A2229" w:rsidRDefault="00FC2177" w:rsidP="00AE79A0">
      <w:pPr>
        <w:pStyle w:val="ListParagraph"/>
        <w:numPr>
          <w:ilvl w:val="2"/>
          <w:numId w:val="18"/>
        </w:numPr>
      </w:pPr>
      <w:r>
        <w:t>Violation of no contact, protection, and restraining orders</w:t>
      </w:r>
    </w:p>
    <w:p w:rsidR="000A2229" w:rsidRDefault="00FC2177" w:rsidP="00AE79A0">
      <w:pPr>
        <w:pStyle w:val="ListParagraph"/>
        <w:numPr>
          <w:ilvl w:val="2"/>
          <w:numId w:val="18"/>
        </w:numPr>
      </w:pPr>
      <w:r>
        <w:t>Technology misuse: Defamatory libel, slander, economic or reputational harms, and privacy torts</w:t>
      </w:r>
    </w:p>
    <w:p w:rsidR="000A2229" w:rsidRDefault="00FC2177" w:rsidP="00AE79A0">
      <w:pPr>
        <w:pStyle w:val="ListParagraph"/>
        <w:numPr>
          <w:ilvl w:val="2"/>
          <w:numId w:val="18"/>
        </w:numPr>
      </w:pPr>
      <w:r>
        <w:t>Burglary, criminal trespass, reckless endangerment, disorderly conduct, mischief, and obstruction of justice</w:t>
      </w:r>
    </w:p>
    <w:p w:rsidR="00FC2177" w:rsidRDefault="006D2E87" w:rsidP="00AE79A0">
      <w:pPr>
        <w:pStyle w:val="ListParagraph"/>
        <w:numPr>
          <w:ilvl w:val="0"/>
          <w:numId w:val="18"/>
        </w:numPr>
      </w:pPr>
      <w:r>
        <w:t xml:space="preserve">Data Security is addressed elsewhere in this document. </w:t>
      </w:r>
      <w:r w:rsidR="00FC2177">
        <w:t xml:space="preserve">Data-centric security </w:t>
      </w:r>
      <w:r>
        <w:t xml:space="preserve">may be needed </w:t>
      </w:r>
      <w:r w:rsidR="00FC2177">
        <w:t xml:space="preserve">to protect </w:t>
      </w:r>
      <w:r>
        <w:t xml:space="preserve">certain types of </w:t>
      </w:r>
      <w:r w:rsidR="00FC2177">
        <w:t>data no matter where it is stored or accessed</w:t>
      </w:r>
      <w:r w:rsidR="00E14E62">
        <w:t xml:space="preserve"> (e.g., </w:t>
      </w:r>
      <w:r w:rsidR="00FC2177">
        <w:t>attribute-based encryption and format-preserving encryption</w:t>
      </w:r>
      <w:r w:rsidR="00E14E62">
        <w:t>)</w:t>
      </w:r>
      <w:r w:rsidR="00FC2177">
        <w:t>.</w:t>
      </w:r>
      <w:r>
        <w:t xml:space="preserve"> There are domain-specific particulars that should be considered when addressing encryption </w:t>
      </w:r>
      <w:r w:rsidR="009415AA">
        <w:t>tools available to system users.</w:t>
      </w:r>
    </w:p>
    <w:p w:rsidR="00FC2177" w:rsidRDefault="00FC2177" w:rsidP="00AE79A0">
      <w:pPr>
        <w:pStyle w:val="ListParagraph"/>
        <w:numPr>
          <w:ilvl w:val="0"/>
          <w:numId w:val="17"/>
        </w:numPr>
      </w:pPr>
      <w:r>
        <w:t>Big data privacy and governance</w:t>
      </w:r>
    </w:p>
    <w:p w:rsidR="000A2229" w:rsidRDefault="00FC2177" w:rsidP="00AE79A0">
      <w:pPr>
        <w:pStyle w:val="ListParagraph"/>
        <w:numPr>
          <w:ilvl w:val="1"/>
          <w:numId w:val="17"/>
        </w:numPr>
      </w:pPr>
      <w:r>
        <w:t xml:space="preserve">Data discovery and classification </w:t>
      </w:r>
    </w:p>
    <w:p w:rsidR="009415AA" w:rsidRDefault="00FC2177" w:rsidP="00AE79A0">
      <w:pPr>
        <w:pStyle w:val="ListParagraph"/>
        <w:numPr>
          <w:ilvl w:val="1"/>
          <w:numId w:val="17"/>
        </w:numPr>
      </w:pPr>
      <w:r>
        <w:t>Policy management for accessing and controlling Big Data</w:t>
      </w:r>
      <w:r w:rsidR="009415AA">
        <w:t xml:space="preserve">. </w:t>
      </w:r>
    </w:p>
    <w:p w:rsidR="000A2229" w:rsidRDefault="009415AA" w:rsidP="009415AA">
      <w:pPr>
        <w:pStyle w:val="ListParagraph"/>
        <w:numPr>
          <w:ilvl w:val="2"/>
          <w:numId w:val="17"/>
        </w:numPr>
      </w:pPr>
      <w:r>
        <w:t xml:space="preserve">Is </w:t>
      </w:r>
      <w:r w:rsidR="00FC2177">
        <w:t>new policy language frameworks specific to Big Data architecture</w:t>
      </w:r>
      <w:r>
        <w:t>s needed?</w:t>
      </w:r>
    </w:p>
    <w:p w:rsidR="00C77973" w:rsidRDefault="00FC2177" w:rsidP="00AE79A0">
      <w:pPr>
        <w:pStyle w:val="ListParagraph"/>
        <w:numPr>
          <w:ilvl w:val="1"/>
          <w:numId w:val="17"/>
        </w:numPr>
      </w:pPr>
      <w:r>
        <w:t>Data masking technologies: Anonymization, rounding, truncation, hashing, and differential privacy</w:t>
      </w:r>
      <w:r w:rsidR="00E14E62">
        <w:t xml:space="preserve">; </w:t>
      </w:r>
    </w:p>
    <w:p w:rsidR="000A2229" w:rsidRDefault="00FC2177" w:rsidP="00AE79A0">
      <w:pPr>
        <w:pStyle w:val="ListParagraph"/>
        <w:numPr>
          <w:ilvl w:val="2"/>
          <w:numId w:val="17"/>
        </w:numPr>
      </w:pPr>
      <w:r>
        <w:t>It is important to consider how these approaches degrade performance or hinder delivery all together</w:t>
      </w:r>
      <w:r w:rsidR="000448D4">
        <w:t xml:space="preserve"> – </w:t>
      </w:r>
      <w:r w:rsidR="000448D4" w:rsidRPr="000448D4">
        <w:rPr>
          <w:i/>
        </w:rPr>
        <w:t>for Big Data systems in particular</w:t>
      </w:r>
      <w:r>
        <w:t xml:space="preserve">. Often these solutions are proposed and then cause an outage at the time of the release, forcing the removal of the option. </w:t>
      </w:r>
    </w:p>
    <w:p w:rsidR="000A2229" w:rsidRDefault="007D1E8E" w:rsidP="00AE79A0">
      <w:pPr>
        <w:pStyle w:val="ListParagraph"/>
        <w:numPr>
          <w:ilvl w:val="1"/>
          <w:numId w:val="17"/>
        </w:numPr>
      </w:pPr>
      <w:r>
        <w:t>Data monitoring</w:t>
      </w:r>
    </w:p>
    <w:p w:rsidR="000A2229" w:rsidRDefault="00FC2177" w:rsidP="00AE79A0">
      <w:pPr>
        <w:pStyle w:val="ListParagraph"/>
        <w:numPr>
          <w:ilvl w:val="1"/>
          <w:numId w:val="17"/>
        </w:numPr>
      </w:pPr>
      <w:r>
        <w:t xml:space="preserve">Compliance with regulations such as the </w:t>
      </w:r>
      <w:r w:rsidRPr="00642AF3">
        <w:t>Health Insurance Portability and Accountability Act</w:t>
      </w:r>
      <w:r>
        <w:t xml:space="preserve"> (HIPAA), European Union (EU) data protection regulations, Asia-Pacific Economic Cooperation (APEC) Cross-Border Privacy Rules (CBPR) requirements, and country-specific </w:t>
      </w:r>
      <w:commentRangeStart w:id="593"/>
      <w:r>
        <w:t>regulations</w:t>
      </w:r>
      <w:commentRangeEnd w:id="593"/>
      <w:r w:rsidR="009415AA">
        <w:rPr>
          <w:rStyle w:val="CommentReference"/>
        </w:rPr>
        <w:commentReference w:id="593"/>
      </w:r>
      <w:r>
        <w:t>.</w:t>
      </w:r>
    </w:p>
    <w:p w:rsidR="00C77973" w:rsidRDefault="00FC2177" w:rsidP="00AE79A0">
      <w:pPr>
        <w:pStyle w:val="ListParagraph"/>
        <w:numPr>
          <w:ilvl w:val="2"/>
          <w:numId w:val="17"/>
        </w:numPr>
      </w:pPr>
      <w:r>
        <w:t>Regional data stores enable regional laws to be enforced</w:t>
      </w:r>
      <w:r w:rsidR="00E14E62">
        <w:t xml:space="preserve"> </w:t>
      </w:r>
    </w:p>
    <w:p w:rsidR="000A2229" w:rsidRDefault="00FC2177" w:rsidP="00AE79A0">
      <w:pPr>
        <w:pStyle w:val="ListParagraph"/>
        <w:numPr>
          <w:ilvl w:val="3"/>
          <w:numId w:val="17"/>
        </w:numPr>
      </w:pPr>
      <w:r>
        <w:t>Cybersecurity Executive Order 1998—assumed data and information would remain within the region</w:t>
      </w:r>
    </w:p>
    <w:p w:rsidR="000A2229" w:rsidRDefault="00FC2177" w:rsidP="00AE79A0">
      <w:pPr>
        <w:pStyle w:val="ListParagraph"/>
        <w:numPr>
          <w:ilvl w:val="2"/>
          <w:numId w:val="17"/>
        </w:numPr>
      </w:pPr>
      <w:r>
        <w:t>People-centered design makes the assumption that private-sector stakeholders are operating ethically and respecting the freedoms a</w:t>
      </w:r>
      <w:r w:rsidR="007D1E8E">
        <w:t xml:space="preserve">nd liberties of all Americans. </w:t>
      </w:r>
    </w:p>
    <w:p w:rsidR="000A2229" w:rsidRDefault="00FC2177" w:rsidP="00AE79A0">
      <w:pPr>
        <w:pStyle w:val="ListParagraph"/>
        <w:numPr>
          <w:ilvl w:val="3"/>
          <w:numId w:val="17"/>
        </w:numPr>
      </w:pPr>
      <w:r>
        <w:t>Litigation, including class action suits, could follow increased threats to Big Data security, when compared to other systems.</w:t>
      </w:r>
    </w:p>
    <w:p w:rsidR="000A2229" w:rsidRDefault="00FC2177" w:rsidP="00AE79A0">
      <w:pPr>
        <w:pStyle w:val="ListParagraph"/>
        <w:numPr>
          <w:ilvl w:val="4"/>
          <w:numId w:val="17"/>
        </w:numPr>
      </w:pPr>
      <w:r>
        <w:t xml:space="preserve">People before profit must be revisited to understand the large number of Executive Orders overlooked. </w:t>
      </w:r>
    </w:p>
    <w:p w:rsidR="000A2229" w:rsidRDefault="00FC2177" w:rsidP="00AE79A0">
      <w:pPr>
        <w:pStyle w:val="ListParagraph"/>
        <w:numPr>
          <w:ilvl w:val="4"/>
          <w:numId w:val="17"/>
        </w:numPr>
      </w:pPr>
      <w:r>
        <w:t xml:space="preserve">People before profit must be revisited to understand the large number of domestic laws overlooked. </w:t>
      </w:r>
    </w:p>
    <w:p w:rsidR="000A2229" w:rsidRDefault="00FC2177" w:rsidP="00AE79A0">
      <w:pPr>
        <w:pStyle w:val="ListParagraph"/>
        <w:numPr>
          <w:ilvl w:val="3"/>
          <w:numId w:val="17"/>
        </w:numPr>
      </w:pPr>
      <w:r>
        <w:t xml:space="preserve">Indigenous and aboriginal people and the privacy of all associated vectors and variables must be excluded from any Big Data store in any case in which a person must opt in. </w:t>
      </w:r>
    </w:p>
    <w:p w:rsidR="000A2229" w:rsidRDefault="00FC2177" w:rsidP="00AE79A0">
      <w:pPr>
        <w:pStyle w:val="ListParagraph"/>
        <w:numPr>
          <w:ilvl w:val="4"/>
          <w:numId w:val="17"/>
        </w:numPr>
      </w:pPr>
      <w:r>
        <w:t xml:space="preserve">All tribal land is an exclusion from any image capture and video streaming or capture. </w:t>
      </w:r>
    </w:p>
    <w:p w:rsidR="000A2229" w:rsidRDefault="00FC2177" w:rsidP="00AE79A0">
      <w:pPr>
        <w:pStyle w:val="ListParagraph"/>
        <w:numPr>
          <w:ilvl w:val="4"/>
          <w:numId w:val="17"/>
        </w:numPr>
      </w:pPr>
      <w:r>
        <w:t>Human rights.</w:t>
      </w:r>
    </w:p>
    <w:p w:rsidR="000A2229" w:rsidRDefault="00FC2177" w:rsidP="00AE79A0">
      <w:pPr>
        <w:pStyle w:val="ListParagraph"/>
        <w:numPr>
          <w:ilvl w:val="1"/>
          <w:numId w:val="17"/>
        </w:numPr>
      </w:pPr>
      <w:r>
        <w:t>Government access to data and freedom of expression concerns.</w:t>
      </w:r>
    </w:p>
    <w:p w:rsidR="000A2229" w:rsidRDefault="00FC2177" w:rsidP="00AE79A0">
      <w:pPr>
        <w:pStyle w:val="ListParagraph"/>
        <w:numPr>
          <w:ilvl w:val="2"/>
          <w:numId w:val="17"/>
        </w:numPr>
      </w:pPr>
      <w:r>
        <w:lastRenderedPageBreak/>
        <w:t xml:space="preserve">Polls show that U.S. citizens are less concerned about the loss of privacy than Europeans, but both are concerned about data misuse and their inability to govern private- and public-sector use. </w:t>
      </w:r>
    </w:p>
    <w:p w:rsidR="000A2229" w:rsidRDefault="00FC2177" w:rsidP="00AE79A0">
      <w:pPr>
        <w:pStyle w:val="ListParagraph"/>
        <w:numPr>
          <w:ilvl w:val="3"/>
          <w:numId w:val="17"/>
        </w:numPr>
      </w:pPr>
      <w:r>
        <w:t>In Cisco’s Internet of Everything</w:t>
      </w:r>
      <w:r w:rsidR="000C3447">
        <w:t>—</w:t>
      </w:r>
      <w:r>
        <w:t>a project directly dependent on Big Data</w:t>
      </w:r>
      <w:r w:rsidR="000C3447">
        <w:t>—</w:t>
      </w:r>
      <w:r>
        <w:t xml:space="preserve">a survey shows respondents worry over “threats to data (loss) and fear for physical safety.” </w:t>
      </w:r>
    </w:p>
    <w:p w:rsidR="000A2229" w:rsidRDefault="00FC2177">
      <w:pPr>
        <w:spacing w:after="0"/>
        <w:jc w:val="center"/>
        <w:rPr>
          <w:rFonts w:eastAsia="Arial Narrow" w:cs="Arial Narrow"/>
        </w:rPr>
      </w:pPr>
      <w:r>
        <w:rPr>
          <w:noProof/>
        </w:rPr>
        <w:drawing>
          <wp:inline distT="0" distB="0" distL="0" distR="0" wp14:anchorId="5E310B15" wp14:editId="1A831327">
            <wp:extent cx="2697480" cy="2392680"/>
            <wp:effectExtent l="0" t="0" r="7620"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480" cy="2392680"/>
                    </a:xfrm>
                    <a:prstGeom prst="rect">
                      <a:avLst/>
                    </a:prstGeom>
                    <a:noFill/>
                    <a:ln>
                      <a:noFill/>
                    </a:ln>
                  </pic:spPr>
                </pic:pic>
              </a:graphicData>
            </a:graphic>
          </wp:inline>
        </w:drawing>
      </w:r>
    </w:p>
    <w:p w:rsidR="000A2229" w:rsidRDefault="00A80941" w:rsidP="00297BC5">
      <w:pPr>
        <w:pStyle w:val="BDFigureCaption"/>
      </w:pPr>
      <w:bookmarkStart w:id="594" w:name="_Toc409131969"/>
      <w:r w:rsidRPr="00A80941">
        <w:t>Figure A</w:t>
      </w:r>
      <w:r w:rsidR="00B65445">
        <w:t>-</w:t>
      </w:r>
      <w:r w:rsidRPr="00A80941">
        <w:t>1</w:t>
      </w:r>
      <w:r w:rsidR="00B65445">
        <w:t>: Top Perceived Downsides of the Internet of Everything</w:t>
      </w:r>
      <w:r w:rsidR="00FC2177" w:rsidRPr="005E3B74">
        <w:t>.</w:t>
      </w:r>
      <w:bookmarkEnd w:id="594"/>
    </w:p>
    <w:p w:rsidR="000A2229" w:rsidRDefault="00FC2177" w:rsidP="00AE79A0">
      <w:pPr>
        <w:pStyle w:val="ListParagraph"/>
        <w:numPr>
          <w:ilvl w:val="1"/>
          <w:numId w:val="17"/>
        </w:numPr>
      </w:pPr>
      <w:r>
        <w:t>Potentially unintended/unwanted consequences or uses</w:t>
      </w:r>
    </w:p>
    <w:p w:rsidR="000A2229" w:rsidRDefault="00FC2177" w:rsidP="00AE79A0">
      <w:pPr>
        <w:pStyle w:val="ListParagraph"/>
        <w:numPr>
          <w:ilvl w:val="2"/>
          <w:numId w:val="17"/>
        </w:numPr>
      </w:pPr>
      <w:r>
        <w:t xml:space="preserve">Appropriate uses of data collected or data aggregation and problem management capabilities must be enabled </w:t>
      </w:r>
    </w:p>
    <w:p w:rsidR="00C77973" w:rsidRDefault="00FC2177" w:rsidP="00AE79A0">
      <w:pPr>
        <w:pStyle w:val="ListParagraph"/>
        <w:numPr>
          <w:ilvl w:val="2"/>
          <w:numId w:val="17"/>
        </w:numPr>
      </w:pPr>
      <w:r>
        <w:t>Mechanisms for the appropriate secondary or subsequent data uses</w:t>
      </w:r>
    </w:p>
    <w:p w:rsidR="000A2229" w:rsidRDefault="00B11F43" w:rsidP="00AE79A0">
      <w:pPr>
        <w:pStyle w:val="ListParagraph"/>
        <w:numPr>
          <w:ilvl w:val="3"/>
          <w:numId w:val="17"/>
        </w:numPr>
      </w:pPr>
      <w:r>
        <w:t>Filtered</w:t>
      </w:r>
      <w:r w:rsidR="00FC2177">
        <w:t xml:space="preserve"> upon entry processed and presented in the inbound framework</w:t>
      </w:r>
    </w:p>
    <w:p w:rsidR="00C77973" w:rsidRDefault="00FC2177" w:rsidP="00AE79A0">
      <w:pPr>
        <w:pStyle w:val="ListParagraph"/>
        <w:numPr>
          <w:ilvl w:val="1"/>
          <w:numId w:val="17"/>
        </w:numPr>
      </w:pPr>
      <w:r>
        <w:t>Issues surrounding permission to collect data, consent, and privacy</w:t>
      </w:r>
      <w:r w:rsidR="002378C1">
        <w:t xml:space="preserve"> </w:t>
      </w:r>
    </w:p>
    <w:p w:rsidR="000A2229" w:rsidRDefault="002378C1" w:rsidP="00AE79A0">
      <w:pPr>
        <w:pStyle w:val="ListParagraph"/>
        <w:numPr>
          <w:ilvl w:val="2"/>
          <w:numId w:val="17"/>
        </w:numPr>
      </w:pPr>
      <w:r>
        <w:t xml:space="preserve"> </w:t>
      </w:r>
      <w:r w:rsidR="006839DB">
        <w:t xml:space="preserve">If </w:t>
      </w:r>
      <w:r w:rsidR="00FC2177">
        <w:t xml:space="preserve">Facebook or Google permissions are marked “ONLY MY FRIENDS,” “ONLY ME,” or “ONLY MY CIRCLES,” the assumption must be that the person believes that setting in Facebook and Google controls all content presented through Google and Facebook. How should this problem be addressed? Is it a Big Data issue? </w:t>
      </w:r>
    </w:p>
    <w:p w:rsidR="000A2229" w:rsidRDefault="00FC2177" w:rsidP="00AE79A0">
      <w:pPr>
        <w:pStyle w:val="ListParagraph"/>
        <w:numPr>
          <w:ilvl w:val="3"/>
          <w:numId w:val="17"/>
        </w:numPr>
      </w:pPr>
      <w:r>
        <w:t>Permission based on clear language and not forced by preventing users to access their online services</w:t>
      </w:r>
    </w:p>
    <w:p w:rsidR="000A2229" w:rsidRDefault="00FC2177" w:rsidP="00AE79A0">
      <w:pPr>
        <w:pStyle w:val="ListParagraph"/>
        <w:numPr>
          <w:ilvl w:val="3"/>
          <w:numId w:val="17"/>
        </w:numPr>
      </w:pPr>
      <w:r>
        <w:t xml:space="preserve">People do not believe the government would allow </w:t>
      </w:r>
      <w:r w:rsidR="00B11F43">
        <w:t>businesses</w:t>
      </w:r>
      <w:r>
        <w:t xml:space="preserve"> to take advantage of their rights </w:t>
      </w:r>
    </w:p>
    <w:p w:rsidR="00C77973" w:rsidRDefault="00FC2177" w:rsidP="00AE79A0">
      <w:pPr>
        <w:pStyle w:val="ListParagraph"/>
        <w:numPr>
          <w:ilvl w:val="1"/>
          <w:numId w:val="17"/>
        </w:numPr>
      </w:pPr>
      <w:r>
        <w:t>Data deletion: Responsibility to purge data based on certain criteria and/or events</w:t>
      </w:r>
    </w:p>
    <w:p w:rsidR="000A2229" w:rsidRDefault="00FC2177" w:rsidP="00AE79A0">
      <w:pPr>
        <w:pStyle w:val="ListParagraph"/>
        <w:numPr>
          <w:ilvl w:val="2"/>
          <w:numId w:val="17"/>
        </w:numPr>
      </w:pPr>
      <w:r>
        <w:t xml:space="preserve">Examples include legal rulings that affect an external data source. For example, if Facebook were to lose a legal challenge and required to purge its databases of certain private information. Is there then a responsibility for downstream data stores to follow suit and purge their copies of the same data? The provider, producer, collector or social media supplier, or host absolutely must inform and remove all versions. Enforcement? Verification? </w:t>
      </w:r>
    </w:p>
    <w:p w:rsidR="000A2229" w:rsidRDefault="00FC2177" w:rsidP="00AE79A0">
      <w:pPr>
        <w:pStyle w:val="ListParagraph"/>
        <w:numPr>
          <w:ilvl w:val="1"/>
          <w:numId w:val="17"/>
        </w:numPr>
      </w:pPr>
      <w:r>
        <w:t>Computing on encrypted data</w:t>
      </w:r>
    </w:p>
    <w:p w:rsidR="000A2229" w:rsidRDefault="00FC2177" w:rsidP="00AE79A0">
      <w:pPr>
        <w:pStyle w:val="ListParagraph"/>
        <w:numPr>
          <w:ilvl w:val="2"/>
          <w:numId w:val="17"/>
        </w:numPr>
      </w:pPr>
      <w:r>
        <w:t>Deduplication of encrypted data</w:t>
      </w:r>
    </w:p>
    <w:p w:rsidR="000A2229" w:rsidRDefault="00FC2177" w:rsidP="00AE79A0">
      <w:pPr>
        <w:pStyle w:val="ListParagraph"/>
        <w:numPr>
          <w:ilvl w:val="2"/>
          <w:numId w:val="17"/>
        </w:numPr>
      </w:pPr>
      <w:r>
        <w:t>Searching and reporting on the encrypted data</w:t>
      </w:r>
    </w:p>
    <w:p w:rsidR="000A2229" w:rsidRDefault="00FC2177" w:rsidP="00AE79A0">
      <w:pPr>
        <w:pStyle w:val="ListParagraph"/>
        <w:numPr>
          <w:ilvl w:val="2"/>
          <w:numId w:val="17"/>
        </w:numPr>
      </w:pPr>
      <w:r>
        <w:t>Fully homomorphic encryption</w:t>
      </w:r>
    </w:p>
    <w:p w:rsidR="000A2229" w:rsidRDefault="00FC2177" w:rsidP="00AE79A0">
      <w:pPr>
        <w:pStyle w:val="ListParagraph"/>
        <w:numPr>
          <w:ilvl w:val="2"/>
          <w:numId w:val="17"/>
        </w:numPr>
      </w:pPr>
      <w:r>
        <w:t>Anonymization of data (no linking fields to reverse identify)</w:t>
      </w:r>
    </w:p>
    <w:p w:rsidR="000A2229" w:rsidRDefault="00FC2177" w:rsidP="00AE79A0">
      <w:pPr>
        <w:pStyle w:val="ListParagraph"/>
        <w:numPr>
          <w:ilvl w:val="2"/>
          <w:numId w:val="17"/>
        </w:numPr>
      </w:pPr>
      <w:r>
        <w:lastRenderedPageBreak/>
        <w:t>De-identification of data (individual centric)</w:t>
      </w:r>
    </w:p>
    <w:p w:rsidR="000A2229" w:rsidRDefault="00FC2177" w:rsidP="00AE79A0">
      <w:pPr>
        <w:pStyle w:val="ListParagraph"/>
        <w:numPr>
          <w:ilvl w:val="2"/>
          <w:numId w:val="17"/>
        </w:numPr>
      </w:pPr>
      <w:r>
        <w:t>Non-identifying data (individual and context centric)</w:t>
      </w:r>
    </w:p>
    <w:p w:rsidR="000A2229" w:rsidRDefault="00FC2177" w:rsidP="00AE79A0">
      <w:pPr>
        <w:pStyle w:val="ListParagraph"/>
        <w:numPr>
          <w:ilvl w:val="1"/>
          <w:numId w:val="17"/>
        </w:numPr>
      </w:pPr>
      <w:r>
        <w:t>Secure data aggregation</w:t>
      </w:r>
    </w:p>
    <w:p w:rsidR="000A2229" w:rsidRDefault="00FC2177" w:rsidP="00AE79A0">
      <w:pPr>
        <w:pStyle w:val="ListParagraph"/>
        <w:numPr>
          <w:ilvl w:val="1"/>
          <w:numId w:val="17"/>
        </w:numPr>
      </w:pPr>
      <w:r>
        <w:t>Data loss prevention</w:t>
      </w:r>
    </w:p>
    <w:p w:rsidR="000A2229" w:rsidRDefault="00FC2177" w:rsidP="00AE79A0">
      <w:pPr>
        <w:pStyle w:val="ListParagraph"/>
        <w:numPr>
          <w:ilvl w:val="1"/>
          <w:numId w:val="17"/>
        </w:numPr>
      </w:pPr>
      <w:r>
        <w:t>Fault tolerance—recovery for zero data loss</w:t>
      </w:r>
    </w:p>
    <w:p w:rsidR="000A2229" w:rsidRDefault="00FC2177" w:rsidP="00AE79A0">
      <w:pPr>
        <w:pStyle w:val="ListParagraph"/>
        <w:numPr>
          <w:ilvl w:val="2"/>
          <w:numId w:val="17"/>
        </w:numPr>
      </w:pPr>
      <w:r>
        <w:t>Aggregation in end-to-end scale of resilience, record, and operational scope for integrity and privacy in a secure or better risk management strategy</w:t>
      </w:r>
    </w:p>
    <w:p w:rsidR="000A2229" w:rsidRDefault="00B13DF3" w:rsidP="00AE79A0">
      <w:pPr>
        <w:pStyle w:val="ListParagraph"/>
        <w:numPr>
          <w:ilvl w:val="2"/>
          <w:numId w:val="17"/>
        </w:numPr>
      </w:pPr>
      <w:r>
        <w:t>Fewer applications will require fault tolerance with clear distinction around risk and scope of the risk</w:t>
      </w:r>
    </w:p>
    <w:p w:rsidR="000A2229" w:rsidRDefault="00FC2177" w:rsidP="00297BC5">
      <w:pPr>
        <w:pStyle w:val="BDAppendixsubheading2"/>
      </w:pPr>
      <w:r>
        <w:t>Data Management</w:t>
      </w:r>
    </w:p>
    <w:p w:rsidR="000A2229" w:rsidRDefault="00FC2177" w:rsidP="00AE79A0">
      <w:pPr>
        <w:pStyle w:val="ListParagraph"/>
        <w:numPr>
          <w:ilvl w:val="0"/>
          <w:numId w:val="15"/>
        </w:numPr>
      </w:pPr>
      <w:r>
        <w:t>Securing data stores</w:t>
      </w:r>
    </w:p>
    <w:p w:rsidR="000A2229" w:rsidRDefault="00FC2177" w:rsidP="00AE79A0">
      <w:pPr>
        <w:pStyle w:val="ListParagraph"/>
        <w:numPr>
          <w:ilvl w:val="1"/>
          <w:numId w:val="15"/>
        </w:numPr>
      </w:pPr>
      <w:r>
        <w:t>Communication protocols</w:t>
      </w:r>
    </w:p>
    <w:p w:rsidR="000A2229" w:rsidRDefault="00FC2177" w:rsidP="00AE79A0">
      <w:pPr>
        <w:pStyle w:val="ListParagraph"/>
        <w:numPr>
          <w:ilvl w:val="2"/>
          <w:numId w:val="15"/>
        </w:numPr>
      </w:pPr>
      <w:r>
        <w:t xml:space="preserve">Database links </w:t>
      </w:r>
    </w:p>
    <w:p w:rsidR="000A2229" w:rsidRDefault="00AC7B7F" w:rsidP="00AE79A0">
      <w:pPr>
        <w:pStyle w:val="ListParagraph"/>
        <w:numPr>
          <w:ilvl w:val="2"/>
          <w:numId w:val="15"/>
        </w:numPr>
      </w:pPr>
      <w:r>
        <w:t>Access control list (</w:t>
      </w:r>
      <w:r w:rsidR="00FC2177">
        <w:t>ACL</w:t>
      </w:r>
      <w:r>
        <w:t>)</w:t>
      </w:r>
    </w:p>
    <w:p w:rsidR="000A2229" w:rsidRDefault="00FC2177" w:rsidP="00AE79A0">
      <w:pPr>
        <w:pStyle w:val="ListParagraph"/>
        <w:numPr>
          <w:ilvl w:val="2"/>
          <w:numId w:val="15"/>
        </w:numPr>
      </w:pPr>
      <w:r>
        <w:t>A</w:t>
      </w:r>
      <w:r w:rsidRPr="006E5AF1">
        <w:t>pplication programming interface</w:t>
      </w:r>
      <w:r>
        <w:t xml:space="preserve"> (API)</w:t>
      </w:r>
    </w:p>
    <w:p w:rsidR="000A2229" w:rsidRDefault="00FC2177" w:rsidP="00AE79A0">
      <w:pPr>
        <w:pStyle w:val="ListParagraph"/>
        <w:numPr>
          <w:ilvl w:val="2"/>
          <w:numId w:val="15"/>
        </w:numPr>
      </w:pPr>
      <w:r>
        <w:t>Channel segmentation</w:t>
      </w:r>
    </w:p>
    <w:p w:rsidR="000A2229" w:rsidRDefault="00FC2177" w:rsidP="00AE79A0">
      <w:pPr>
        <w:pStyle w:val="ListParagraph"/>
        <w:numPr>
          <w:ilvl w:val="2"/>
          <w:numId w:val="15"/>
        </w:numPr>
      </w:pPr>
      <w:r>
        <w:t xml:space="preserve">Federated (eRate) migration to </w:t>
      </w:r>
      <w:commentRangeStart w:id="595"/>
      <w:r>
        <w:t>cloud</w:t>
      </w:r>
      <w:commentRangeEnd w:id="595"/>
      <w:r w:rsidR="00340715">
        <w:rPr>
          <w:rStyle w:val="CommentReference"/>
        </w:rPr>
        <w:commentReference w:id="595"/>
      </w:r>
    </w:p>
    <w:p w:rsidR="000A2229" w:rsidRDefault="00FC2177" w:rsidP="00AE79A0">
      <w:pPr>
        <w:pStyle w:val="ListParagraph"/>
        <w:numPr>
          <w:ilvl w:val="1"/>
          <w:numId w:val="15"/>
        </w:numPr>
        <w:rPr>
          <w:rFonts w:eastAsia="Arial" w:cs="Arial"/>
        </w:rPr>
      </w:pPr>
      <w:r>
        <w:t>Attack surface reduction</w:t>
      </w:r>
    </w:p>
    <w:p w:rsidR="00FC2177" w:rsidRDefault="00FC2177" w:rsidP="00AE79A0">
      <w:pPr>
        <w:pStyle w:val="ListParagraph"/>
        <w:numPr>
          <w:ilvl w:val="0"/>
          <w:numId w:val="15"/>
        </w:numPr>
        <w:rPr>
          <w:rFonts w:eastAsia="Arial" w:cs="Arial"/>
        </w:rPr>
      </w:pPr>
      <w:r>
        <w:t>Key management and ownership of data</w:t>
      </w:r>
    </w:p>
    <w:p w:rsidR="000A2229" w:rsidRDefault="00FC2177" w:rsidP="00AE79A0">
      <w:pPr>
        <w:pStyle w:val="ListParagraph"/>
        <w:numPr>
          <w:ilvl w:val="1"/>
          <w:numId w:val="15"/>
        </w:numPr>
      </w:pPr>
      <w:r>
        <w:t>Providing full control of the keys to the data owner</w:t>
      </w:r>
    </w:p>
    <w:p w:rsidR="000A2229" w:rsidRDefault="000256E7" w:rsidP="00AE79A0">
      <w:pPr>
        <w:pStyle w:val="ListParagraph"/>
        <w:numPr>
          <w:ilvl w:val="1"/>
          <w:numId w:val="15"/>
        </w:numPr>
      </w:pPr>
      <w:r>
        <w:t>Transparency of data life cycle process: Acquisition, uses, transfers, dissemination, and destruction</w:t>
      </w:r>
    </w:p>
    <w:p w:rsidR="000A2229" w:rsidRDefault="00A80941" w:rsidP="00AE79A0">
      <w:pPr>
        <w:pStyle w:val="ListParagraph"/>
        <w:numPr>
          <w:ilvl w:val="1"/>
          <w:numId w:val="15"/>
        </w:numPr>
      </w:pPr>
      <w:r w:rsidRPr="00A80941">
        <w:t>Maps to aid non-technical pe</w:t>
      </w:r>
      <w:r w:rsidR="000256E7">
        <w:t>ople</w:t>
      </w:r>
      <w:r w:rsidRPr="00A80941">
        <w:t xml:space="preserve"> </w:t>
      </w:r>
      <w:r w:rsidR="00B11F43">
        <w:t>determine</w:t>
      </w:r>
      <w:r w:rsidRPr="00A80941">
        <w:t xml:space="preserve"> who </w:t>
      </w:r>
      <w:r w:rsidR="000256E7">
        <w:t xml:space="preserve">is using their data </w:t>
      </w:r>
      <w:r w:rsidRPr="00A80941">
        <w:t>and how their data is being used, including custody over time</w:t>
      </w:r>
    </w:p>
    <w:p w:rsidR="000A2229" w:rsidRDefault="00FC2177" w:rsidP="00297BC5">
      <w:pPr>
        <w:pStyle w:val="BDAppendixsubheading1"/>
      </w:pPr>
      <w:r w:rsidRPr="004E0A74">
        <w:t>Integrity and Reactive Security</w:t>
      </w:r>
    </w:p>
    <w:p w:rsidR="000A2229" w:rsidRDefault="00FC2177" w:rsidP="00AE79A0">
      <w:pPr>
        <w:pStyle w:val="ListParagraph"/>
        <w:numPr>
          <w:ilvl w:val="0"/>
          <w:numId w:val="19"/>
        </w:numPr>
      </w:pPr>
      <w:r>
        <w:t>Big Data analytics for security intelligence (identifying malicious activity) and situational awareness (understanding the health of the system)</w:t>
      </w:r>
    </w:p>
    <w:p w:rsidR="000A2229" w:rsidRDefault="00FC2177" w:rsidP="00AE79A0">
      <w:pPr>
        <w:pStyle w:val="ListParagraph"/>
        <w:numPr>
          <w:ilvl w:val="1"/>
          <w:numId w:val="19"/>
        </w:numPr>
        <w:rPr>
          <w:rFonts w:eastAsia="Arial" w:cs="Arial"/>
        </w:rPr>
      </w:pPr>
      <w:r>
        <w:t>Large-scale analytics</w:t>
      </w:r>
    </w:p>
    <w:p w:rsidR="000A2229" w:rsidRDefault="00FC2177" w:rsidP="00AE79A0">
      <w:pPr>
        <w:pStyle w:val="ListParagraph"/>
        <w:numPr>
          <w:ilvl w:val="2"/>
          <w:numId w:val="19"/>
        </w:numPr>
      </w:pPr>
      <w:r>
        <w:t xml:space="preserve">The largest audience with a “true” competency to make use of large-scale analytics is no more than 5% of the private </w:t>
      </w:r>
      <w:commentRangeStart w:id="596"/>
      <w:r>
        <w:t>sector</w:t>
      </w:r>
      <w:commentRangeEnd w:id="596"/>
      <w:r w:rsidR="00340715">
        <w:rPr>
          <w:rStyle w:val="CommentReference"/>
        </w:rPr>
        <w:commentReference w:id="596"/>
      </w:r>
    </w:p>
    <w:p w:rsidR="000A2229" w:rsidRDefault="00FC2177" w:rsidP="00AE79A0">
      <w:pPr>
        <w:pStyle w:val="ListParagraph"/>
        <w:numPr>
          <w:ilvl w:val="2"/>
          <w:numId w:val="19"/>
        </w:numPr>
      </w:pPr>
      <w:r>
        <w:t>Need assessment of the public sector</w:t>
      </w:r>
    </w:p>
    <w:p w:rsidR="000A2229" w:rsidRDefault="00FC2177" w:rsidP="00AE79A0">
      <w:pPr>
        <w:pStyle w:val="ListParagraph"/>
        <w:numPr>
          <w:ilvl w:val="1"/>
          <w:numId w:val="19"/>
        </w:numPr>
        <w:rPr>
          <w:rFonts w:eastAsia="Arial" w:cs="Arial"/>
        </w:rPr>
      </w:pPr>
      <w:r>
        <w:t>Streaming data analytics</w:t>
      </w:r>
    </w:p>
    <w:p w:rsidR="000A2229" w:rsidRDefault="00FC2177" w:rsidP="00AE79A0">
      <w:pPr>
        <w:pStyle w:val="ListParagraph"/>
        <w:numPr>
          <w:ilvl w:val="2"/>
          <w:numId w:val="19"/>
        </w:numPr>
      </w:pPr>
      <w:r>
        <w:t>This could require, for example, segregated virtual machines and secure channels</w:t>
      </w:r>
    </w:p>
    <w:p w:rsidR="000A2229" w:rsidRDefault="00FC2177" w:rsidP="00AE79A0">
      <w:pPr>
        <w:pStyle w:val="ListParagraph"/>
        <w:numPr>
          <w:ilvl w:val="2"/>
          <w:numId w:val="19"/>
        </w:numPr>
      </w:pPr>
      <w:r>
        <w:t xml:space="preserve">This is a low-level requirement </w:t>
      </w:r>
    </w:p>
    <w:p w:rsidR="000A2229" w:rsidRDefault="00FC2177" w:rsidP="00AE79A0">
      <w:pPr>
        <w:pStyle w:val="ListParagraph"/>
        <w:numPr>
          <w:ilvl w:val="3"/>
          <w:numId w:val="19"/>
        </w:numPr>
      </w:pPr>
      <w:r>
        <w:t>Roadmap</w:t>
      </w:r>
    </w:p>
    <w:p w:rsidR="000A2229" w:rsidRDefault="00FC2177" w:rsidP="00AE79A0">
      <w:pPr>
        <w:pStyle w:val="ListParagraph"/>
        <w:numPr>
          <w:ilvl w:val="3"/>
          <w:numId w:val="19"/>
        </w:numPr>
      </w:pPr>
      <w:r>
        <w:t>Priority of security and return on investment must be done to move to this degree of maturity</w:t>
      </w:r>
    </w:p>
    <w:p w:rsidR="000A2229" w:rsidRDefault="00FC2177" w:rsidP="00AE79A0">
      <w:pPr>
        <w:pStyle w:val="ListParagraph"/>
        <w:numPr>
          <w:ilvl w:val="0"/>
          <w:numId w:val="19"/>
        </w:numPr>
        <w:rPr>
          <w:rFonts w:eastAsia="Arial" w:cs="Arial"/>
        </w:rPr>
      </w:pPr>
      <w:r>
        <w:t>Event detection</w:t>
      </w:r>
    </w:p>
    <w:p w:rsidR="000A2229" w:rsidRDefault="00FC2177" w:rsidP="00AE79A0">
      <w:pPr>
        <w:pStyle w:val="ListParagraph"/>
        <w:numPr>
          <w:ilvl w:val="1"/>
          <w:numId w:val="19"/>
        </w:numPr>
      </w:pPr>
      <w:r>
        <w:t>Respond to data risk events trigger by application-specific analysis of user and system behavior patterns</w:t>
      </w:r>
    </w:p>
    <w:p w:rsidR="000A2229" w:rsidRDefault="00FC2177" w:rsidP="00AE79A0">
      <w:pPr>
        <w:pStyle w:val="ListParagraph"/>
        <w:numPr>
          <w:ilvl w:val="1"/>
          <w:numId w:val="19"/>
        </w:numPr>
        <w:rPr>
          <w:rFonts w:eastAsia="Arial" w:cs="Arial"/>
        </w:rPr>
      </w:pPr>
      <w:r>
        <w:t>Data-driven abuse detection</w:t>
      </w:r>
    </w:p>
    <w:p w:rsidR="000A2229" w:rsidRDefault="00FC2177" w:rsidP="00AE79A0">
      <w:pPr>
        <w:pStyle w:val="ListParagraph"/>
        <w:numPr>
          <w:ilvl w:val="0"/>
          <w:numId w:val="19"/>
        </w:numPr>
      </w:pPr>
      <w:r>
        <w:t>Forensics</w:t>
      </w:r>
    </w:p>
    <w:p w:rsidR="000A2229" w:rsidRDefault="00FC2177" w:rsidP="00AE79A0">
      <w:pPr>
        <w:pStyle w:val="ListParagraph"/>
        <w:numPr>
          <w:ilvl w:val="0"/>
          <w:numId w:val="19"/>
        </w:numPr>
        <w:rPr>
          <w:rFonts w:eastAsia="Arial" w:cs="Arial"/>
        </w:rPr>
      </w:pPr>
      <w:r>
        <w:t>Security of analytics results</w:t>
      </w:r>
    </w:p>
    <w:p w:rsidR="000A2229" w:rsidRDefault="000A2229"/>
    <w:p w:rsidR="00E21469" w:rsidRDefault="00E21469" w:rsidP="00FC2177"/>
    <w:p w:rsidR="00C750D5" w:rsidRDefault="00C750D5" w:rsidP="00FC2177">
      <w:pPr>
        <w:sectPr w:rsidR="00C750D5" w:rsidSect="00E21469">
          <w:footerReference w:type="default" r:id="rId24"/>
          <w:endnotePr>
            <w:numFmt w:val="decimal"/>
          </w:endnotePr>
          <w:pgSz w:w="12240" w:h="15840" w:code="1"/>
          <w:pgMar w:top="1440" w:right="1440" w:bottom="1440" w:left="1440" w:header="576" w:footer="576" w:gutter="0"/>
          <w:pgNumType w:start="1"/>
          <w:cols w:space="720"/>
          <w:docGrid w:linePitch="360"/>
        </w:sectPr>
      </w:pPr>
    </w:p>
    <w:p w:rsidR="003442D0" w:rsidRDefault="003442D0" w:rsidP="00351BFA">
      <w:pPr>
        <w:pStyle w:val="BDNotNumberedTitles"/>
      </w:pPr>
      <w:bookmarkStart w:id="597" w:name="_Toc385838201"/>
      <w:bookmarkStart w:id="598" w:name="_Toc381342687"/>
      <w:bookmarkStart w:id="599" w:name="_Toc381017170"/>
      <w:bookmarkStart w:id="600" w:name="_Toc409132070"/>
      <w:r>
        <w:lastRenderedPageBreak/>
        <w:t xml:space="preserve">Appendix B: </w:t>
      </w:r>
      <w:r w:rsidR="003E1754" w:rsidRPr="003E1754">
        <w:t xml:space="preserve">Internal Security </w:t>
      </w:r>
      <w:bookmarkEnd w:id="597"/>
      <w:r w:rsidR="00E35E5E">
        <w:t>Considerations within Cloud Ecosystems</w:t>
      </w:r>
      <w:bookmarkEnd w:id="600"/>
    </w:p>
    <w:p w:rsidR="003E1754" w:rsidRDefault="00E35E5E" w:rsidP="003E1754">
      <w:r>
        <w:t xml:space="preserve">Many, though not all Big Data systems will be designed using cloud architectures. </w:t>
      </w:r>
      <w:r w:rsidR="003E1754">
        <w:t>Any strategy to achieve Access Control &amp; Security (AC&amp;S) within a Big Data</w:t>
      </w:r>
      <w:r>
        <w:t xml:space="preserve"> </w:t>
      </w:r>
      <w:r w:rsidR="003E1754">
        <w:t>cloud ecosystem enterprise architecture for industry must address the complexities associated with cloud-specific security requirements triggered by the cloud characteristics, including, but limited to, the following:</w:t>
      </w:r>
    </w:p>
    <w:p w:rsidR="003E1754" w:rsidRDefault="00A361DB" w:rsidP="00AE79A0">
      <w:pPr>
        <w:pStyle w:val="ListParagraph"/>
        <w:numPr>
          <w:ilvl w:val="0"/>
          <w:numId w:val="5"/>
        </w:numPr>
      </w:pPr>
      <w:r>
        <w:t>Broad network access</w:t>
      </w:r>
    </w:p>
    <w:p w:rsidR="003E1754" w:rsidRDefault="003E1754" w:rsidP="00AE79A0">
      <w:pPr>
        <w:pStyle w:val="ListParagraph"/>
        <w:numPr>
          <w:ilvl w:val="0"/>
          <w:numId w:val="5"/>
        </w:numPr>
      </w:pPr>
      <w:r>
        <w:t>Decreased vis</w:t>
      </w:r>
      <w:r w:rsidR="00A361DB">
        <w:t>ibility and control by consumer</w:t>
      </w:r>
    </w:p>
    <w:p w:rsidR="003E1754" w:rsidRDefault="003E1754" w:rsidP="00AE79A0">
      <w:pPr>
        <w:pStyle w:val="ListParagraph"/>
        <w:numPr>
          <w:ilvl w:val="0"/>
          <w:numId w:val="5"/>
        </w:numPr>
      </w:pPr>
      <w:r>
        <w:t xml:space="preserve">Dynamic system boundaries and comingled roles/responsibilities </w:t>
      </w:r>
      <w:r w:rsidR="00A361DB">
        <w:t>between consumers and providers</w:t>
      </w:r>
    </w:p>
    <w:p w:rsidR="003E1754" w:rsidRDefault="00A361DB" w:rsidP="00AE79A0">
      <w:pPr>
        <w:pStyle w:val="ListParagraph"/>
        <w:numPr>
          <w:ilvl w:val="0"/>
          <w:numId w:val="5"/>
        </w:numPr>
      </w:pPr>
      <w:r>
        <w:t>Multi-tenancy</w:t>
      </w:r>
    </w:p>
    <w:p w:rsidR="003E1754" w:rsidRDefault="00A361DB" w:rsidP="00AE79A0">
      <w:pPr>
        <w:pStyle w:val="ListParagraph"/>
        <w:numPr>
          <w:ilvl w:val="0"/>
          <w:numId w:val="5"/>
        </w:numPr>
      </w:pPr>
      <w:r>
        <w:t>Data residency</w:t>
      </w:r>
    </w:p>
    <w:p w:rsidR="003E1754" w:rsidRDefault="00A361DB" w:rsidP="00AE79A0">
      <w:pPr>
        <w:pStyle w:val="ListParagraph"/>
        <w:numPr>
          <w:ilvl w:val="0"/>
          <w:numId w:val="5"/>
        </w:numPr>
      </w:pPr>
      <w:r>
        <w:t>Measured service</w:t>
      </w:r>
    </w:p>
    <w:p w:rsidR="003E1754" w:rsidRDefault="003E1754" w:rsidP="00AE79A0">
      <w:pPr>
        <w:pStyle w:val="ListParagraph"/>
        <w:numPr>
          <w:ilvl w:val="0"/>
          <w:numId w:val="5"/>
        </w:numPr>
      </w:pPr>
      <w:r>
        <w:t xml:space="preserve">Order-of-magnitude increases in scale (on demand), dynamics (elasticity and cost optimization), and complexity </w:t>
      </w:r>
      <w:r w:rsidR="00A361DB">
        <w:t>(automation and virtualization)</w:t>
      </w:r>
    </w:p>
    <w:p w:rsidR="003E1754" w:rsidRDefault="003E1754" w:rsidP="003E1754">
      <w:r>
        <w:t xml:space="preserve">These cloud computing characteristics often present different security risks to an agency than the traditional information technology solutions, altering the agency’s security posture. </w:t>
      </w:r>
    </w:p>
    <w:p w:rsidR="003E1754" w:rsidRDefault="003E1754" w:rsidP="003E1754">
      <w:r>
        <w:t xml:space="preserve">To preserve the security-level post migration of their data to the cloud, </w:t>
      </w:r>
      <w:r w:rsidR="000448D4">
        <w:t xml:space="preserve">organizations </w:t>
      </w:r>
      <w:r>
        <w:t xml:space="preserve">need to identify all cloud-specific risk-adjusted security controls or components in advance and request from the cloud service providers through contractual means and service-level agreements to have all identified security components and controls fully and accurately implemented. </w:t>
      </w:r>
    </w:p>
    <w:p w:rsidR="003E1754" w:rsidRDefault="003E1754" w:rsidP="003E1754">
      <w:r>
        <w:t xml:space="preserve">The complexity of multiple interdependencies is best illustrated by Figure </w:t>
      </w:r>
      <w:r w:rsidR="00A361DB">
        <w:t>B-</w:t>
      </w:r>
      <w:r>
        <w:t>1</w:t>
      </w:r>
      <w:r w:rsidRPr="008D0A85">
        <w:t>.</w:t>
      </w:r>
    </w:p>
    <w:p w:rsidR="003E1754" w:rsidRDefault="000448D4" w:rsidP="003E1754">
      <w:pPr>
        <w:pStyle w:val="NormalWeb"/>
        <w:spacing w:before="0" w:beforeAutospacing="0" w:after="0" w:afterAutospacing="0"/>
        <w:jc w:val="center"/>
      </w:pPr>
      <w:r>
        <w:rPr>
          <w:noProof/>
        </w:rPr>
        <w:lastRenderedPageBreak/>
        <w:drawing>
          <wp:inline distT="0" distB="0" distL="0" distR="0" wp14:anchorId="31826F93" wp14:editId="73FF1AEA">
            <wp:extent cx="40481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48125" cy="2638425"/>
                    </a:xfrm>
                    <a:prstGeom prst="rect">
                      <a:avLst/>
                    </a:prstGeom>
                  </pic:spPr>
                </pic:pic>
              </a:graphicData>
            </a:graphic>
          </wp:inline>
        </w:drawing>
      </w:r>
      <w:r w:rsidR="003E1754">
        <w:rPr>
          <w:noProof/>
        </w:rPr>
        <w:drawing>
          <wp:inline distT="0" distB="0" distL="0" distR="0" wp14:anchorId="1CB86BE9" wp14:editId="6A108882">
            <wp:extent cx="4046483" cy="2743200"/>
            <wp:effectExtent l="19050" t="0" r="0" b="0"/>
            <wp:docPr id="1" name="Picture 9" descr="Composite Cloud Eco-system Security Architecture_Oct. 12th,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ite Cloud Eco-system Security Architecture_Oct. 12th, 2013"/>
                    <pic:cNvPicPr>
                      <a:picLocks noChangeAspect="1" noChangeArrowheads="1"/>
                    </pic:cNvPicPr>
                  </pic:nvPicPr>
                  <pic:blipFill>
                    <a:blip r:embed="rId26" cstate="print">
                      <a:extLst>
                        <a:ext uri="{28A0092B-C50C-407E-A947-70E740481C1C}">
                          <a14:useLocalDpi xmlns:a14="http://schemas.microsoft.com/office/drawing/2010/main" val="0"/>
                        </a:ext>
                      </a:extLst>
                    </a:blip>
                    <a:srcRect b="12709"/>
                    <a:stretch>
                      <a:fillRect/>
                    </a:stretch>
                  </pic:blipFill>
                  <pic:spPr bwMode="auto">
                    <a:xfrm>
                      <a:off x="0" y="0"/>
                      <a:ext cx="4046483" cy="2743200"/>
                    </a:xfrm>
                    <a:prstGeom prst="rect">
                      <a:avLst/>
                    </a:prstGeom>
                    <a:noFill/>
                    <a:ln>
                      <a:noFill/>
                    </a:ln>
                  </pic:spPr>
                </pic:pic>
              </a:graphicData>
            </a:graphic>
          </wp:inline>
        </w:drawing>
      </w:r>
    </w:p>
    <w:p w:rsidR="003E1754" w:rsidRDefault="003E1754" w:rsidP="00297BC5">
      <w:pPr>
        <w:pStyle w:val="BDFigureCaption"/>
      </w:pPr>
      <w:bookmarkStart w:id="601" w:name="_Toc409131970"/>
      <w:r w:rsidRPr="00A80941">
        <w:t xml:space="preserve">Figure </w:t>
      </w:r>
      <w:r w:rsidR="001F535B">
        <w:t>B-</w:t>
      </w:r>
      <w:r w:rsidRPr="00A80941">
        <w:t>1:</w:t>
      </w:r>
      <w:r w:rsidRPr="005E3B74">
        <w:t xml:space="preserve"> Composite Cloud Ecosystem Security Architecture</w:t>
      </w:r>
      <w:r w:rsidR="001F6D22">
        <w:rPr>
          <w:rStyle w:val="EndnoteReference"/>
        </w:rPr>
        <w:endnoteReference w:id="38"/>
      </w:r>
      <w:bookmarkEnd w:id="601"/>
    </w:p>
    <w:p w:rsidR="003E1754" w:rsidRDefault="003E1754" w:rsidP="003E1754">
      <w:r w:rsidRPr="008D0A85">
        <w:t>When unraveling th</w:t>
      </w:r>
      <w:r>
        <w:t>e</w:t>
      </w:r>
      <w:r w:rsidRPr="008D0A85">
        <w:t xml:space="preserve"> complexity</w:t>
      </w:r>
      <w:r>
        <w:t xml:space="preserve"> of multiple interdependencies</w:t>
      </w:r>
      <w:r w:rsidRPr="008D0A85">
        <w:t>, it is important to note that</w:t>
      </w:r>
      <w:r>
        <w:t xml:space="preserve"> enterprise-wide access controls fall within the purview of a well-thought-out Big Data </w:t>
      </w:r>
      <w:r w:rsidRPr="008D0A85">
        <w:t xml:space="preserve">and </w:t>
      </w:r>
      <w:r>
        <w:t>c</w:t>
      </w:r>
      <w:r w:rsidRPr="008D0A85">
        <w:t xml:space="preserve">loud </w:t>
      </w:r>
      <w:r>
        <w:t>e</w:t>
      </w:r>
      <w:r w:rsidRPr="008D0A85">
        <w:t xml:space="preserve">cosystem </w:t>
      </w:r>
      <w:r>
        <w:t>r</w:t>
      </w:r>
      <w:r w:rsidRPr="008D0A85">
        <w:t xml:space="preserve">isk </w:t>
      </w:r>
      <w:r>
        <w:t>m</w:t>
      </w:r>
      <w:r w:rsidRPr="008D0A85">
        <w:t xml:space="preserve">anagement </w:t>
      </w:r>
      <w:r>
        <w:t>s</w:t>
      </w:r>
      <w:r w:rsidRPr="008D0A85">
        <w:t>trategy for end-</w:t>
      </w:r>
      <w:r>
        <w:t>to-end enterprise AC&amp;S, via the following five constructs:</w:t>
      </w:r>
    </w:p>
    <w:p w:rsidR="003E1754" w:rsidRPr="00531F29" w:rsidRDefault="003E1754" w:rsidP="00AE79A0">
      <w:pPr>
        <w:pStyle w:val="ListParagraph"/>
        <w:numPr>
          <w:ilvl w:val="0"/>
          <w:numId w:val="20"/>
        </w:numPr>
      </w:pPr>
      <w:r w:rsidRPr="00531F29">
        <w:t>Categorize the data value and criticality of information systems and the data custodian’s duties and responsibilities to the organization, demonstrated by the</w:t>
      </w:r>
      <w:r w:rsidRPr="00A80941">
        <w:t xml:space="preserve"> data custodian’s</w:t>
      </w:r>
      <w:r w:rsidRPr="00531F29">
        <w:t xml:space="preserve"> choice of either a discretionary access control policy or a mandatory access control policy that is more restrictive</w:t>
      </w:r>
      <w:r w:rsidRPr="00A80941">
        <w:t xml:space="preserve">; this </w:t>
      </w:r>
      <w:r w:rsidRPr="00531F29">
        <w:t>choice</w:t>
      </w:r>
      <w:r w:rsidRPr="00A80941">
        <w:t xml:space="preserve"> is</w:t>
      </w:r>
      <w:r w:rsidRPr="00531F29">
        <w:t xml:space="preserve"> determined by addressing the specific organizational requirements, such as, but not limited to the following:</w:t>
      </w:r>
    </w:p>
    <w:p w:rsidR="003E1754" w:rsidRDefault="00E35E5E" w:rsidP="00AE79A0">
      <w:pPr>
        <w:pStyle w:val="ListParagraph"/>
        <w:numPr>
          <w:ilvl w:val="1"/>
          <w:numId w:val="20"/>
        </w:numPr>
      </w:pPr>
      <w:r>
        <w:t>GRC</w:t>
      </w:r>
    </w:p>
    <w:p w:rsidR="003E1754" w:rsidRDefault="003E1754" w:rsidP="00AE79A0">
      <w:pPr>
        <w:pStyle w:val="ListParagraph"/>
        <w:numPr>
          <w:ilvl w:val="1"/>
          <w:numId w:val="20"/>
        </w:numPr>
      </w:pPr>
      <w:r>
        <w:t xml:space="preserve">Directives, policy guidelines, strategic goals and objectives, information security requirements, priorities, and resources </w:t>
      </w:r>
      <w:r w:rsidR="004D6F53">
        <w:t>available (filling in any gaps)</w:t>
      </w:r>
    </w:p>
    <w:p w:rsidR="003E1754" w:rsidRDefault="003E1754" w:rsidP="00AE79A0">
      <w:pPr>
        <w:pStyle w:val="ListParagraph"/>
        <w:numPr>
          <w:ilvl w:val="0"/>
          <w:numId w:val="20"/>
        </w:numPr>
      </w:pPr>
      <w:r>
        <w:t>Select the appropriate level of security controls required to protect data and to defend information systems</w:t>
      </w:r>
    </w:p>
    <w:p w:rsidR="003E1754" w:rsidRDefault="003E1754" w:rsidP="00AE79A0">
      <w:pPr>
        <w:pStyle w:val="ListParagraph"/>
        <w:numPr>
          <w:ilvl w:val="0"/>
          <w:numId w:val="20"/>
        </w:numPr>
      </w:pPr>
      <w:r>
        <w:t>Implement access security controls and modify</w:t>
      </w:r>
      <w:r w:rsidR="004D6F53">
        <w:t xml:space="preserve"> them upon analysis assessments</w:t>
      </w:r>
    </w:p>
    <w:p w:rsidR="003E1754" w:rsidRDefault="003E1754" w:rsidP="00AE79A0">
      <w:pPr>
        <w:pStyle w:val="ListParagraph"/>
        <w:numPr>
          <w:ilvl w:val="0"/>
          <w:numId w:val="20"/>
        </w:numPr>
      </w:pPr>
      <w:r>
        <w:lastRenderedPageBreak/>
        <w:t xml:space="preserve">Authorize </w:t>
      </w:r>
      <w:r w:rsidR="004D6F53">
        <w:t>appropriate information systems</w:t>
      </w:r>
    </w:p>
    <w:p w:rsidR="003E1754" w:rsidRDefault="003E1754" w:rsidP="00AE79A0">
      <w:pPr>
        <w:pStyle w:val="ListParagraph"/>
        <w:numPr>
          <w:ilvl w:val="0"/>
          <w:numId w:val="20"/>
        </w:numPr>
      </w:pPr>
      <w:r>
        <w:t>Monitor access security contr</w:t>
      </w:r>
      <w:r w:rsidR="004D6F53">
        <w:t>ols at a minimum of once a year</w:t>
      </w:r>
    </w:p>
    <w:p w:rsidR="003E1754" w:rsidRDefault="003E1754" w:rsidP="003E1754">
      <w:r>
        <w:t>To meet GRC and confidentiality, integrity, and availability regulatory obligations required from the responsible data custodians—</w:t>
      </w:r>
      <w:r w:rsidRPr="00531F29">
        <w:t>and which are directly tied to demonstrating a valid, current, and up-to-date AC&amp;S policy</w:t>
      </w:r>
      <w:r>
        <w:t>—</w:t>
      </w:r>
      <w:r w:rsidRPr="00531F29">
        <w:t>o</w:t>
      </w:r>
      <w:r>
        <w:t xml:space="preserve">ne of the better strategies is to implement a layered approach to AC&amp;S, comprised of multiple access control gates, including, but not limited to, </w:t>
      </w:r>
      <w:r w:rsidRPr="00BF5F0B">
        <w:t>the following infrastructure AC&amp;S via:</w:t>
      </w:r>
    </w:p>
    <w:p w:rsidR="00B6703F" w:rsidRDefault="003E1754" w:rsidP="00AE79A0">
      <w:pPr>
        <w:pStyle w:val="ListParagraph"/>
        <w:numPr>
          <w:ilvl w:val="0"/>
          <w:numId w:val="3"/>
        </w:numPr>
      </w:pPr>
      <w:r>
        <w:t>Physical security/facility security, equipment location, power redundancy, barriers, security patrols, electronic surveillance, and physical aut</w:t>
      </w:r>
      <w:r w:rsidR="00BA1E98">
        <w:t>hentication</w:t>
      </w:r>
    </w:p>
    <w:p w:rsidR="003E1754" w:rsidRPr="00B6703F" w:rsidRDefault="003E1754" w:rsidP="00AE79A0">
      <w:pPr>
        <w:pStyle w:val="ListParagraph"/>
        <w:numPr>
          <w:ilvl w:val="0"/>
          <w:numId w:val="3"/>
        </w:numPr>
      </w:pPr>
      <w:r w:rsidRPr="00B6703F">
        <w:t xml:space="preserve">Information Security </w:t>
      </w:r>
      <w:r w:rsidRPr="00B6703F">
        <w:rPr>
          <w:rStyle w:val="CommentReference"/>
          <w:sz w:val="22"/>
        </w:rPr>
        <w:t xml:space="preserve">and </w:t>
      </w:r>
      <w:r w:rsidRPr="00B6703F">
        <w:t>residual risk management</w:t>
      </w:r>
    </w:p>
    <w:p w:rsidR="003E1754" w:rsidRDefault="003E1754" w:rsidP="00AE79A0">
      <w:pPr>
        <w:pStyle w:val="ListParagraph"/>
        <w:numPr>
          <w:ilvl w:val="0"/>
          <w:numId w:val="3"/>
        </w:numPr>
      </w:pPr>
      <w:r>
        <w:t>Human resources (HR) security, including, but not limited to, employee codes of conduct, roles and responsibilities, job descript</w:t>
      </w:r>
      <w:r w:rsidR="00BA1E98">
        <w:t>ions, and employee terminations</w:t>
      </w:r>
    </w:p>
    <w:p w:rsidR="003E1754" w:rsidRDefault="003E1754" w:rsidP="00AE79A0">
      <w:pPr>
        <w:pStyle w:val="ListParagraph"/>
        <w:numPr>
          <w:ilvl w:val="0"/>
          <w:numId w:val="3"/>
        </w:numPr>
      </w:pPr>
      <w:r>
        <w:t xml:space="preserve">Database, end point, and cloud </w:t>
      </w:r>
      <w:r w:rsidR="00BA1E98">
        <w:t>monitoring</w:t>
      </w:r>
    </w:p>
    <w:p w:rsidR="003E1754" w:rsidRDefault="003E1754" w:rsidP="00AE79A0">
      <w:pPr>
        <w:pStyle w:val="ListParagraph"/>
        <w:numPr>
          <w:ilvl w:val="0"/>
          <w:numId w:val="3"/>
        </w:numPr>
      </w:pPr>
      <w:r>
        <w:t>Authentication</w:t>
      </w:r>
      <w:r w:rsidR="00BA1E98">
        <w:t xml:space="preserve"> services management/monitoring</w:t>
      </w:r>
    </w:p>
    <w:p w:rsidR="003E1754" w:rsidRDefault="003E1754" w:rsidP="00AE79A0">
      <w:pPr>
        <w:pStyle w:val="ListParagraph"/>
        <w:numPr>
          <w:ilvl w:val="0"/>
          <w:numId w:val="3"/>
        </w:numPr>
      </w:pPr>
      <w:r>
        <w:t>Privil</w:t>
      </w:r>
      <w:r w:rsidR="00BA1E98">
        <w:t>ege usage management/monitoring</w:t>
      </w:r>
    </w:p>
    <w:p w:rsidR="003E1754" w:rsidRDefault="00BA1E98" w:rsidP="00AE79A0">
      <w:pPr>
        <w:pStyle w:val="ListParagraph"/>
        <w:numPr>
          <w:ilvl w:val="0"/>
          <w:numId w:val="3"/>
        </w:numPr>
      </w:pPr>
      <w:r>
        <w:t>Identify management/monitoring</w:t>
      </w:r>
    </w:p>
    <w:p w:rsidR="003E1754" w:rsidRDefault="003E1754" w:rsidP="00AE79A0">
      <w:pPr>
        <w:pStyle w:val="ListParagraph"/>
        <w:numPr>
          <w:ilvl w:val="0"/>
          <w:numId w:val="3"/>
        </w:numPr>
      </w:pPr>
      <w:r>
        <w:t>Security management/monitoring</w:t>
      </w:r>
    </w:p>
    <w:p w:rsidR="003E1754" w:rsidRDefault="00BA1E98" w:rsidP="00AE79A0">
      <w:pPr>
        <w:pStyle w:val="ListParagraph"/>
        <w:numPr>
          <w:ilvl w:val="0"/>
          <w:numId w:val="3"/>
        </w:numPr>
      </w:pPr>
      <w:r>
        <w:t>Asset management/monitoring</w:t>
      </w:r>
    </w:p>
    <w:p w:rsidR="00E35E5E" w:rsidRDefault="003E1754" w:rsidP="003E1754">
      <w:r>
        <w:t xml:space="preserve">The following section, Access Control, revisits the traditional access control framework. The traditional framework identifies a standard set of attack surfaces, roles and tradeoffs. These principles </w:t>
      </w:r>
      <w:r w:rsidR="008E22F1">
        <w:t>appear in some existing best practices guidelines. For instance, they are</w:t>
      </w:r>
      <w:r>
        <w:t xml:space="preserve"> an important part of the CISSP Body of Knowledge.</w:t>
      </w:r>
      <w:r w:rsidR="00E849A8">
        <w:rPr>
          <w:rStyle w:val="EndnoteReference"/>
        </w:rPr>
        <w:endnoteReference w:id="39"/>
      </w:r>
      <w:r>
        <w:t xml:space="preserve"> </w:t>
      </w:r>
    </w:p>
    <w:p w:rsidR="003E1754" w:rsidRDefault="003E1754" w:rsidP="003E1754">
      <w:r>
        <w:t>Adopting this framework for Big Data is a reasonable goal for later versions of this NIST effort.</w:t>
      </w:r>
    </w:p>
    <w:p w:rsidR="003E1754" w:rsidRPr="00C34155" w:rsidRDefault="003E1754" w:rsidP="00C34155">
      <w:pPr>
        <w:pStyle w:val="BDAppendixsubheading2"/>
      </w:pPr>
      <w:r w:rsidRPr="00C34155">
        <w:t>Access Control</w:t>
      </w:r>
    </w:p>
    <w:p w:rsidR="003E1754" w:rsidRDefault="003E1754" w:rsidP="003E1754">
      <w:r>
        <w:t xml:space="preserve">Access control is one of the most important areas of Big Data. There are multiple </w:t>
      </w:r>
      <w:r w:rsidR="007C7BCE">
        <w:t>factors</w:t>
      </w:r>
      <w:r>
        <w:t xml:space="preserve">, such as mandates, policies, and laws that govern the access of data. The overarching rule is that the highest classification of any data element or string governs the protection of the data. In addition, access should only be granted on a need-to-know/-use basis that is reviewed periodically in order to control the access. </w:t>
      </w:r>
    </w:p>
    <w:p w:rsidR="003E1754" w:rsidRDefault="003E1754" w:rsidP="003E1754">
      <w:r>
        <w:t>Access control for Big Data covers more than accessing data.</w:t>
      </w:r>
      <w:del w:id="602" w:author="Mark Underwood" w:date="2015-01-14T20:30:00Z">
        <w:r w:rsidDel="00112561">
          <w:delText xml:space="preserve"> The security of the account that is used for </w:delText>
        </w:r>
        <w:commentRangeStart w:id="603"/>
        <w:r w:rsidDel="00112561">
          <w:delText>access</w:delText>
        </w:r>
        <w:commentRangeEnd w:id="603"/>
        <w:r w:rsidDel="00112561">
          <w:rPr>
            <w:rStyle w:val="CommentReference"/>
          </w:rPr>
          <w:commentReference w:id="603"/>
        </w:r>
        <w:r w:rsidDel="00112561">
          <w:delText xml:space="preserve"> needs to be considered</w:delText>
        </w:r>
      </w:del>
      <w:r>
        <w:t xml:space="preserve">. Most accounts are shared between different systems and environments; therefore, the possibility and opportunity that access control can be compromised is ever present. Data can be accessed via multiple channels, networks, and platforms—including laptops, cell phones, smart phones, tablets, and even fax machines—that are connected to internal networks, </w:t>
      </w:r>
      <w:r w:rsidR="0029435A">
        <w:t>mobile devices</w:t>
      </w:r>
      <w:r>
        <w:t xml:space="preserve">, the internet, or all of the above. With this reality in mind, the same data may be accessed by a user, administrator, another system, etc., and it may be accessed via a remote connection/access point as well as internally. Therefore, </w:t>
      </w:r>
      <w:r w:rsidR="0029435A">
        <w:t xml:space="preserve">visibility as to </w:t>
      </w:r>
      <w:r>
        <w:t>who is accessing the data is critical in protecting</w:t>
      </w:r>
      <w:r w:rsidR="007A601F">
        <w:t xml:space="preserve"> the data</w:t>
      </w:r>
      <w:r>
        <w:t>. The trade-offs between strict data access control versus conducting business requires answers to questions</w:t>
      </w:r>
      <w:r w:rsidR="00DB1C4E">
        <w:t xml:space="preserve"> such as</w:t>
      </w:r>
      <w:r>
        <w:t>:</w:t>
      </w:r>
    </w:p>
    <w:p w:rsidR="003E1754" w:rsidRDefault="003E1754" w:rsidP="00AE79A0">
      <w:pPr>
        <w:pStyle w:val="ListParagraph"/>
        <w:numPr>
          <w:ilvl w:val="0"/>
          <w:numId w:val="4"/>
        </w:numPr>
      </w:pPr>
      <w:r>
        <w:t>How important/critical is the data to the life blood and sustainability of the organization?</w:t>
      </w:r>
    </w:p>
    <w:p w:rsidR="003E1754" w:rsidRDefault="003E1754" w:rsidP="00AE79A0">
      <w:pPr>
        <w:pStyle w:val="ListParagraph"/>
        <w:numPr>
          <w:ilvl w:val="0"/>
          <w:numId w:val="4"/>
        </w:numPr>
      </w:pPr>
      <w:r>
        <w:t xml:space="preserve">What </w:t>
      </w:r>
      <w:r w:rsidR="007A601F">
        <w:t xml:space="preserve">is the organization </w:t>
      </w:r>
      <w:r>
        <w:t>responsible for (e.g., all nodes, components, boxes, and machines within the Big Data/cloud ecosystem)?</w:t>
      </w:r>
    </w:p>
    <w:p w:rsidR="003E1754" w:rsidRDefault="003E1754" w:rsidP="00AE79A0">
      <w:pPr>
        <w:pStyle w:val="ListParagraph"/>
        <w:numPr>
          <w:ilvl w:val="0"/>
          <w:numId w:val="4"/>
        </w:numPr>
      </w:pPr>
      <w:r>
        <w:t xml:space="preserve">Where are </w:t>
      </w:r>
      <w:r w:rsidR="007A601F">
        <w:t xml:space="preserve">the resources and data </w:t>
      </w:r>
      <w:r>
        <w:t>located?</w:t>
      </w:r>
    </w:p>
    <w:p w:rsidR="003E1754" w:rsidRDefault="003E1754" w:rsidP="00AE79A0">
      <w:pPr>
        <w:pStyle w:val="ListParagraph"/>
        <w:numPr>
          <w:ilvl w:val="0"/>
          <w:numId w:val="4"/>
        </w:numPr>
      </w:pPr>
      <w:r>
        <w:t xml:space="preserve">Who should have access to </w:t>
      </w:r>
      <w:r w:rsidR="007A601F">
        <w:t>the resources and data</w:t>
      </w:r>
      <w:r>
        <w:t>?</w:t>
      </w:r>
    </w:p>
    <w:p w:rsidR="00DB1C4E" w:rsidRDefault="00DB1C4E" w:rsidP="00AE79A0">
      <w:pPr>
        <w:pStyle w:val="ListParagraph"/>
        <w:numPr>
          <w:ilvl w:val="0"/>
          <w:numId w:val="4"/>
        </w:numPr>
      </w:pPr>
      <w:r>
        <w:t>Have GRC considerations been given due attention?</w:t>
      </w:r>
    </w:p>
    <w:p w:rsidR="003E1754" w:rsidRDefault="003E1754" w:rsidP="003E1754">
      <w:r>
        <w:t xml:space="preserve">Very restrictive measures to control accounts are difficult to implement, much less maintain, so this strategy can be considered impractical in most cases. However, there are best practices, such as protection </w:t>
      </w:r>
      <w:r>
        <w:lastRenderedPageBreak/>
        <w:t>based on classification of the data, least privilege, three-tier authentic</w:t>
      </w:r>
      <w:r w:rsidR="00B6703F">
        <w:t>ation, and separation of duties</w:t>
      </w:r>
      <w:r>
        <w:t xml:space="preserve"> that can help reduce the risks. </w:t>
      </w:r>
    </w:p>
    <w:p w:rsidR="003E1754" w:rsidRDefault="003E1754" w:rsidP="003E1754">
      <w:r>
        <w:t xml:space="preserve">The following measures are often included in Best Practices lists for security and privacy. Some </w:t>
      </w:r>
      <w:r w:rsidR="00DB1C4E">
        <w:t>– perhaps all of them --</w:t>
      </w:r>
      <w:r w:rsidRPr="00DB1C4E">
        <w:rPr>
          <w:i/>
        </w:rPr>
        <w:t>require adaptation or expansion for Big Data systems</w:t>
      </w:r>
      <w:r>
        <w:t>.</w:t>
      </w:r>
    </w:p>
    <w:p w:rsidR="003E1754" w:rsidRDefault="003E1754" w:rsidP="00AE79A0">
      <w:pPr>
        <w:pStyle w:val="ListParagraph"/>
        <w:numPr>
          <w:ilvl w:val="0"/>
          <w:numId w:val="6"/>
        </w:numPr>
      </w:pPr>
      <w:r>
        <w:t xml:space="preserve">Least privilege—access to data within a Big Data/cloud ecosystem environment should be based on providing an individual with the minimum access rights and privileges to perform his/her job </w:t>
      </w:r>
    </w:p>
    <w:p w:rsidR="003E1754" w:rsidRDefault="003E1754" w:rsidP="00AE79A0">
      <w:pPr>
        <w:pStyle w:val="ListParagraph"/>
        <w:numPr>
          <w:ilvl w:val="0"/>
          <w:numId w:val="6"/>
        </w:numPr>
      </w:pPr>
      <w:r>
        <w:t>If one of the data elements is protected because of its classification (e.g., PII, HIPAA, payment card industry [PCI]), then all of the data that it is sent with it inherits that classification, retaining the original data’s security classification. If the data is joined to and/or associated with other data that may cause a privacy issue, then all data should be protected; this requires due diligence on the part of the data custodian(s) to ensure that this secure and protected state remains throughout the entire end-to-end data flow.</w:t>
      </w:r>
      <w:r w:rsidR="008E22F1">
        <w:t xml:space="preserve"> Variations on this theme may be required for domain-specific combinations of public and private data hosted by Big Data applications.</w:t>
      </w:r>
    </w:p>
    <w:p w:rsidR="003E1754" w:rsidRDefault="003E1754" w:rsidP="00AE79A0">
      <w:pPr>
        <w:pStyle w:val="ListParagraph"/>
        <w:numPr>
          <w:ilvl w:val="0"/>
          <w:numId w:val="6"/>
        </w:numPr>
      </w:pPr>
      <w:r>
        <w:t>If data is accessed from, transferred to, or transmitted to the cloud, internet, or another external entity, then the data should be protected based on its classification.</w:t>
      </w:r>
    </w:p>
    <w:p w:rsidR="003E1754" w:rsidRDefault="003E1754" w:rsidP="00AE79A0">
      <w:pPr>
        <w:pStyle w:val="ListParagraph"/>
        <w:numPr>
          <w:ilvl w:val="0"/>
          <w:numId w:val="6"/>
        </w:numPr>
      </w:pPr>
      <w:r>
        <w:t>There should be an indicator/disclaimer on the display of the user if private or sensitive data is being accessed or viewed.</w:t>
      </w:r>
      <w:r w:rsidR="00DB2C6B">
        <w:t xml:space="preserve"> Openness, trust and transparency considerations may require more specific actions, depending on GRC or other broad considerations of how the Big Data system is being used.</w:t>
      </w:r>
    </w:p>
    <w:p w:rsidR="003E1754" w:rsidRDefault="003E1754" w:rsidP="00AE79A0">
      <w:pPr>
        <w:pStyle w:val="ListParagraph"/>
        <w:numPr>
          <w:ilvl w:val="0"/>
          <w:numId w:val="6"/>
        </w:numPr>
      </w:pPr>
      <w:r>
        <w:t xml:space="preserve">All </w:t>
      </w:r>
      <w:r w:rsidR="00DB2C6B">
        <w:t>system roles (“</w:t>
      </w:r>
      <w:r>
        <w:t>accounts</w:t>
      </w:r>
      <w:r w:rsidR="00DB2C6B">
        <w:t>”)</w:t>
      </w:r>
      <w:ins w:id="604" w:author="Mark Underwood" w:date="2015-01-14T20:30:00Z">
        <w:r w:rsidR="00112561">
          <w:t xml:space="preserve"> </w:t>
        </w:r>
      </w:ins>
      <w:r>
        <w:t xml:space="preserve">should be </w:t>
      </w:r>
      <w:del w:id="605" w:author="Mark Underwood" w:date="2015-01-14T20:31:00Z">
        <w:r w:rsidDel="00112561">
          <w:delText>r</w:delText>
        </w:r>
      </w:del>
      <w:r w:rsidR="00DB2C6B">
        <w:t>subjected to periodic meaningful audits</w:t>
      </w:r>
      <w:ins w:id="606" w:author="Mark Underwood" w:date="2015-01-14T20:30:00Z">
        <w:r w:rsidR="00112561">
          <w:t xml:space="preserve"> </w:t>
        </w:r>
      </w:ins>
      <w:r>
        <w:t xml:space="preserve">to ensure that they are still required. </w:t>
      </w:r>
    </w:p>
    <w:p w:rsidR="003E1754" w:rsidRDefault="003E1754" w:rsidP="00AE79A0">
      <w:pPr>
        <w:pStyle w:val="ListParagraph"/>
        <w:numPr>
          <w:ilvl w:val="0"/>
          <w:numId w:val="6"/>
        </w:numPr>
      </w:pPr>
      <w:r>
        <w:t xml:space="preserve">All accounts (except for system-related accounts) that have not been used within 180 days should be </w:t>
      </w:r>
      <w:r w:rsidR="00DB2C6B">
        <w:t>deactivated</w:t>
      </w:r>
      <w:r>
        <w:t>.</w:t>
      </w:r>
    </w:p>
    <w:p w:rsidR="003E1754" w:rsidRDefault="003E1754" w:rsidP="00AE79A0">
      <w:pPr>
        <w:pStyle w:val="ListParagraph"/>
        <w:numPr>
          <w:ilvl w:val="0"/>
          <w:numId w:val="6"/>
        </w:numPr>
      </w:pPr>
      <w:r>
        <w:t xml:space="preserve">Access to PII data should be logged. Role-based access to Big Data should be </w:t>
      </w:r>
      <w:del w:id="607" w:author="Mark Underwood" w:date="2015-01-14T20:31:00Z">
        <w:r w:rsidDel="00112561">
          <w:delText>based on roles.</w:delText>
        </w:r>
      </w:del>
      <w:ins w:id="608" w:author="Mark Underwood" w:date="2015-01-14T20:31:00Z">
        <w:r w:rsidR="00112561">
          <w:t>enforced.</w:t>
        </w:r>
      </w:ins>
      <w:r>
        <w:t xml:space="preserve"> Each role should be assigned the fewest privileges needed to perform the functions of that role.</w:t>
      </w:r>
    </w:p>
    <w:p w:rsidR="003E1754" w:rsidRDefault="003E1754" w:rsidP="00AE79A0">
      <w:pPr>
        <w:pStyle w:val="ListParagraph"/>
        <w:numPr>
          <w:ilvl w:val="0"/>
          <w:numId w:val="6"/>
        </w:numPr>
      </w:pPr>
      <w:r>
        <w:t>Roles should be reviewed</w:t>
      </w:r>
      <w:ins w:id="609" w:author="Mark Underwood" w:date="2015-01-14T20:32:00Z">
        <w:r w:rsidR="00112561">
          <w:t xml:space="preserve"> periodically</w:t>
        </w:r>
      </w:ins>
      <w:r>
        <w:t xml:space="preserve"> </w:t>
      </w:r>
      <w:del w:id="610" w:author="Mark Underwood" w:date="2015-01-14T20:31:00Z">
        <w:r w:rsidDel="00112561">
          <w:delText xml:space="preserve">at least every two </w:delText>
        </w:r>
        <w:commentRangeStart w:id="611"/>
        <w:r w:rsidDel="00112561">
          <w:delText>years</w:delText>
        </w:r>
        <w:commentRangeEnd w:id="611"/>
        <w:r w:rsidR="00112561" w:rsidDel="00112561">
          <w:rPr>
            <w:rStyle w:val="CommentReference"/>
          </w:rPr>
          <w:commentReference w:id="611"/>
        </w:r>
        <w:r w:rsidDel="00112561">
          <w:delText xml:space="preserve"> </w:delText>
        </w:r>
      </w:del>
      <w:r>
        <w:t>to ensure that they are still valid and that the accounts assigned to them are still</w:t>
      </w:r>
      <w:r w:rsidR="0029435A">
        <w:t xml:space="preserve"> appropriate.</w:t>
      </w:r>
    </w:p>
    <w:p w:rsidR="003E1754" w:rsidRDefault="003E1754" w:rsidP="00C34155">
      <w:pPr>
        <w:pStyle w:val="BDAppendixsubheading2"/>
      </w:pPr>
      <w:bookmarkStart w:id="612" w:name="_Toc381017110"/>
      <w:bookmarkStart w:id="613" w:name="_Toc381342634"/>
      <w:r>
        <w:t>User</w:t>
      </w:r>
      <w:bookmarkEnd w:id="612"/>
      <w:bookmarkEnd w:id="613"/>
      <w:r>
        <w:t xml:space="preserve"> Access Controls</w:t>
      </w:r>
    </w:p>
    <w:p w:rsidR="00B6703F" w:rsidRDefault="003E1754" w:rsidP="00AE79A0">
      <w:pPr>
        <w:pStyle w:val="ListParagraph"/>
        <w:numPr>
          <w:ilvl w:val="0"/>
          <w:numId w:val="7"/>
        </w:numPr>
      </w:pPr>
      <w:r>
        <w:t xml:space="preserve">Each user should have his or her personal account. Shared accounts should not be </w:t>
      </w:r>
      <w:r w:rsidR="00DB2C6B">
        <w:t>the default practice in most settings.</w:t>
      </w:r>
    </w:p>
    <w:p w:rsidR="003E1754" w:rsidRDefault="003E1754" w:rsidP="00AE79A0">
      <w:pPr>
        <w:pStyle w:val="ListParagraph"/>
        <w:numPr>
          <w:ilvl w:val="0"/>
          <w:numId w:val="7"/>
        </w:numPr>
      </w:pPr>
      <w:r>
        <w:t xml:space="preserve">A user </w:t>
      </w:r>
      <w:r w:rsidR="00DB2C6B">
        <w:t xml:space="preserve">role should match the system capabilities for which it was intended. </w:t>
      </w:r>
      <w:r>
        <w:t>For example, a user account</w:t>
      </w:r>
      <w:r w:rsidR="00DB2C6B">
        <w:t xml:space="preserve"> intended only for information access or to manage an Orchestrator</w:t>
      </w:r>
      <w:r>
        <w:t xml:space="preserve"> should not be used as an administrative account or to run </w:t>
      </w:r>
      <w:r w:rsidR="00CA07C6">
        <w:t xml:space="preserve">unrelated </w:t>
      </w:r>
      <w:r>
        <w:t>production jobs.</w:t>
      </w:r>
    </w:p>
    <w:p w:rsidR="003E1754" w:rsidRDefault="003E1754" w:rsidP="00C34155">
      <w:pPr>
        <w:pStyle w:val="BDAppendixsubheading2"/>
      </w:pPr>
      <w:bookmarkStart w:id="614" w:name="_Toc381017111"/>
      <w:bookmarkStart w:id="615" w:name="_Toc381342635"/>
      <w:r>
        <w:t>System</w:t>
      </w:r>
      <w:bookmarkEnd w:id="614"/>
      <w:bookmarkEnd w:id="615"/>
      <w:r>
        <w:t xml:space="preserve"> Access Controls</w:t>
      </w:r>
    </w:p>
    <w:p w:rsidR="003E1754" w:rsidRDefault="003E1754" w:rsidP="00AE79A0">
      <w:pPr>
        <w:pStyle w:val="ListParagraph"/>
        <w:numPr>
          <w:ilvl w:val="0"/>
          <w:numId w:val="8"/>
        </w:numPr>
      </w:pPr>
      <w:r w:rsidRPr="00367BA0">
        <w:t>There should not be shared accounts in cases of system-to-system access</w:t>
      </w:r>
      <w:r w:rsidR="00DB1C4E">
        <w:t>. “Meta-accounts” that operate across systems may be an emerging Big Data concern.</w:t>
      </w:r>
    </w:p>
    <w:p w:rsidR="003E1754" w:rsidRDefault="003E1754" w:rsidP="00AE79A0">
      <w:pPr>
        <w:pStyle w:val="ListParagraph"/>
        <w:numPr>
          <w:ilvl w:val="0"/>
          <w:numId w:val="8"/>
        </w:numPr>
      </w:pPr>
      <w:r>
        <w:t xml:space="preserve">Access for a system that contains Big Data needs to be approved by the data owner or his/her representative. The representative should not be </w:t>
      </w:r>
      <w:r w:rsidR="00DB1C4E">
        <w:t xml:space="preserve">infrastructure support personnel (e.g., a </w:t>
      </w:r>
      <w:r>
        <w:t>system administrator</w:t>
      </w:r>
      <w:r w:rsidR="00DB1C4E">
        <w:t>)</w:t>
      </w:r>
      <w:r>
        <w:t>, because that may cause a separation of duties issue.</w:t>
      </w:r>
    </w:p>
    <w:p w:rsidR="003E1754" w:rsidRDefault="00CA07C6" w:rsidP="00AE79A0">
      <w:pPr>
        <w:pStyle w:val="ListParagraph"/>
        <w:numPr>
          <w:ilvl w:val="0"/>
          <w:numId w:val="8"/>
        </w:numPr>
      </w:pPr>
      <w:r>
        <w:t>Ideally, t</w:t>
      </w:r>
      <w:r w:rsidR="003E1754">
        <w:t>he same type of data stored on different systems should use the same classifications and rules for access controls to ensure that it has the same level of protection.</w:t>
      </w:r>
      <w:r>
        <w:t xml:space="preserve"> In practice, Big Data systems may not follow this practice, and different techniques may be needed to map roles across related but dissimilar components or even across Big Data systems.</w:t>
      </w:r>
    </w:p>
    <w:p w:rsidR="003E1754" w:rsidRDefault="003E1754" w:rsidP="00C34155">
      <w:pPr>
        <w:pStyle w:val="BDAppendixsubheading2"/>
      </w:pPr>
      <w:bookmarkStart w:id="616" w:name="_Toc381017112"/>
      <w:bookmarkStart w:id="617" w:name="_Toc381342636"/>
      <w:r>
        <w:t>Administrative</w:t>
      </w:r>
      <w:bookmarkEnd w:id="616"/>
      <w:bookmarkEnd w:id="617"/>
      <w:r>
        <w:t xml:space="preserve"> Account Controls</w:t>
      </w:r>
    </w:p>
    <w:p w:rsidR="003E1754" w:rsidRDefault="003E1754" w:rsidP="00AE79A0">
      <w:pPr>
        <w:pStyle w:val="ListParagraph"/>
        <w:numPr>
          <w:ilvl w:val="0"/>
          <w:numId w:val="9"/>
        </w:numPr>
      </w:pPr>
      <w:r>
        <w:t>System administrators should maintain a separate user account that is not used for administrative purposes. In addition, an administrative account should not be used as a user account.</w:t>
      </w:r>
    </w:p>
    <w:p w:rsidR="003E1754" w:rsidRDefault="003E1754" w:rsidP="00AE79A0">
      <w:pPr>
        <w:pStyle w:val="ListParagraph"/>
        <w:numPr>
          <w:ilvl w:val="0"/>
          <w:numId w:val="9"/>
        </w:numPr>
      </w:pPr>
      <w:r w:rsidRPr="0064212B">
        <w:lastRenderedPageBreak/>
        <w:t>The same administrative account should not be used for access to the production and non-production (</w:t>
      </w:r>
      <w:r>
        <w:t xml:space="preserve">e.g., </w:t>
      </w:r>
      <w:r w:rsidRPr="0064212B">
        <w:t xml:space="preserve">test, development, </w:t>
      </w:r>
      <w:r>
        <w:t>and quality assurance</w:t>
      </w:r>
      <w:r w:rsidRPr="0064212B">
        <w:t xml:space="preserve">) systems. </w:t>
      </w:r>
    </w:p>
    <w:p w:rsidR="003442D0" w:rsidRDefault="003442D0" w:rsidP="003442D0"/>
    <w:p w:rsidR="00E21469" w:rsidRDefault="00E21469" w:rsidP="003442D0"/>
    <w:p w:rsidR="00E21469" w:rsidRDefault="00E21469" w:rsidP="003442D0">
      <w:pPr>
        <w:sectPr w:rsidR="00E21469" w:rsidSect="00E21469">
          <w:footerReference w:type="default" r:id="rId27"/>
          <w:endnotePr>
            <w:numFmt w:val="decimal"/>
          </w:endnotePr>
          <w:pgSz w:w="12240" w:h="15840" w:code="1"/>
          <w:pgMar w:top="1440" w:right="1440" w:bottom="1440" w:left="1440" w:header="576" w:footer="576" w:gutter="0"/>
          <w:pgNumType w:start="1"/>
          <w:cols w:space="720"/>
          <w:docGrid w:linePitch="360"/>
        </w:sectPr>
      </w:pPr>
    </w:p>
    <w:p w:rsidR="00AF7AF7" w:rsidRDefault="00AF7AF7" w:rsidP="00351BFA">
      <w:pPr>
        <w:pStyle w:val="BDNotNumberedTitles"/>
      </w:pPr>
      <w:bookmarkStart w:id="618" w:name="_Toc385838202"/>
      <w:bookmarkStart w:id="619" w:name="_Toc409132071"/>
      <w:r w:rsidRPr="00F5627F">
        <w:lastRenderedPageBreak/>
        <w:t xml:space="preserve">Appendix </w:t>
      </w:r>
      <w:r w:rsidR="003442D0">
        <w:t>C</w:t>
      </w:r>
      <w:r w:rsidRPr="00F5627F">
        <w:t xml:space="preserve">: </w:t>
      </w:r>
      <w:r w:rsidR="00F85EF0">
        <w:t xml:space="preserve">Big Data </w:t>
      </w:r>
      <w:r w:rsidR="00F85EF0" w:rsidRPr="00BB6AF1">
        <w:t xml:space="preserve">Actors </w:t>
      </w:r>
      <w:r w:rsidR="00F85EF0">
        <w:t>and Roles: Adaptation to Big Data Scenarios</w:t>
      </w:r>
      <w:bookmarkEnd w:id="598"/>
      <w:bookmarkEnd w:id="618"/>
      <w:bookmarkEnd w:id="619"/>
    </w:p>
    <w:p w:rsidR="008A4833" w:rsidRDefault="008A4833" w:rsidP="008A4833">
      <w:r>
        <w:t>Service-Oriented Architectures (SOA) were a widely discussed paradigm through the early 2000’s. While the concept is employed less often, SOA has influenced systems analysis processes, and perhaps to a lesser extent, systems design. As noted by Patig</w:t>
      </w:r>
      <w:r>
        <w:rPr>
          <w:rStyle w:val="EndnoteReference"/>
        </w:rPr>
        <w:endnoteReference w:id="40"/>
      </w:r>
      <w:r>
        <w:t xml:space="preserve"> and Lopez-Sanz et al.</w:t>
      </w:r>
      <w:r>
        <w:rPr>
          <w:rStyle w:val="EndnoteReference"/>
        </w:rPr>
        <w:endnoteReference w:id="41"/>
      </w:r>
      <w:r>
        <w:t xml:space="preserve">, actors and roles were incorporated into Unified Modeling Language (UML) so that these concepts could be represented within and well as across services. Big Data calls for further adaptation of these concepts. While actor/role concepts have not been fully integrated into the proposed security fabric, the subgroup felt it important to emphasize to Big Data system designers how these concepts may need to be adapted from legacy and SOA usage. </w:t>
      </w:r>
    </w:p>
    <w:p w:rsidR="008A4833" w:rsidRDefault="008A4833" w:rsidP="008A4833">
      <w:r>
        <w:t>Similar adaptations</w:t>
      </w:r>
      <w:r>
        <w:rPr>
          <w:rStyle w:val="EndnoteReference"/>
        </w:rPr>
        <w:endnoteReference w:id="42"/>
      </w:r>
      <w:r>
        <w:t xml:space="preserve"> from Business Process Execution Language (BPEL), Business Process Model and Notation (BPMN) frameworks offer additional patterns for Big Data security and privacy fabric standards. Baresi et. al (2011) suggest how adaptations might proceed from SOA, but Big Data systems offer somewhat different challenges.</w:t>
      </w:r>
    </w:p>
    <w:p w:rsidR="00AF7AF7" w:rsidRDefault="00AF7AF7" w:rsidP="00AF7AF7">
      <w:r>
        <w:t xml:space="preserve">Big Data systems can comprise simple machine-to-machine “actors,” or complex combinations of persons and machines that are systems of systems. </w:t>
      </w:r>
    </w:p>
    <w:p w:rsidR="00554315" w:rsidRDefault="00AF7AF7" w:rsidP="00AF7AF7">
      <w:r>
        <w:t xml:space="preserve">A common meaning of “actor” assigns roles to a person in a system. From a citizen’s perspective, a person can have relationships with many applications and sources of information in a Big Data system. </w:t>
      </w:r>
    </w:p>
    <w:p w:rsidR="00AF7AF7" w:rsidRDefault="00AF7AF7" w:rsidP="00AF7AF7">
      <w:r>
        <w:t xml:space="preserve">The following list </w:t>
      </w:r>
      <w:r w:rsidRPr="007D16ED">
        <w:t>describe</w:t>
      </w:r>
      <w:r>
        <w:t>s</w:t>
      </w:r>
      <w:r w:rsidRPr="007D16ED">
        <w:t xml:space="preserve"> a number of roles </w:t>
      </w:r>
      <w:r>
        <w:t>as well as</w:t>
      </w:r>
      <w:r w:rsidRPr="007D16ED">
        <w:t xml:space="preserve"> how roles can shift over time. For</w:t>
      </w:r>
      <w:r>
        <w:t xml:space="preserve"> some systems, roles are only valid for a specified point in time. </w:t>
      </w:r>
      <w:r w:rsidR="00F647EA">
        <w:t>Reconsidering temporal aspects of actor security is salient for Big Data systems as some will be architected without explicit archive or deletion policies.</w:t>
      </w:r>
    </w:p>
    <w:p w:rsidR="00AF7AF7" w:rsidRDefault="00AF7AF7" w:rsidP="00AE79A0">
      <w:pPr>
        <w:pStyle w:val="ListParagraph"/>
        <w:numPr>
          <w:ilvl w:val="0"/>
          <w:numId w:val="11"/>
        </w:numPr>
      </w:pPr>
      <w:r>
        <w:t>A retail organization refers to a person as a consumer or prospect before a purchase; afterwards, the consumer becomes a customer.</w:t>
      </w:r>
    </w:p>
    <w:p w:rsidR="00AF7AF7" w:rsidRDefault="00AF7AF7" w:rsidP="00AE79A0">
      <w:pPr>
        <w:pStyle w:val="ListParagraph"/>
        <w:numPr>
          <w:ilvl w:val="0"/>
          <w:numId w:val="11"/>
        </w:numPr>
      </w:pPr>
      <w:r>
        <w:t>A person has a customer relationship with a financial organization for banking services.</w:t>
      </w:r>
    </w:p>
    <w:p w:rsidR="00AF7AF7" w:rsidRDefault="00AF7AF7" w:rsidP="00AE79A0">
      <w:pPr>
        <w:pStyle w:val="ListParagraph"/>
        <w:numPr>
          <w:ilvl w:val="0"/>
          <w:numId w:val="11"/>
        </w:numPr>
      </w:pPr>
      <w:r>
        <w:t xml:space="preserve">A person may have a car loan with a different organization or the same financial institution. </w:t>
      </w:r>
    </w:p>
    <w:p w:rsidR="00AF7AF7" w:rsidRDefault="00AF7AF7" w:rsidP="00AE79A0">
      <w:pPr>
        <w:pStyle w:val="ListParagraph"/>
        <w:numPr>
          <w:ilvl w:val="0"/>
          <w:numId w:val="11"/>
        </w:numPr>
      </w:pPr>
      <w:r>
        <w:t xml:space="preserve">A person may have a home loan with a different bank or the same bank. </w:t>
      </w:r>
    </w:p>
    <w:p w:rsidR="00AF7AF7" w:rsidRDefault="00AF7AF7" w:rsidP="00AE79A0">
      <w:pPr>
        <w:pStyle w:val="ListParagraph"/>
        <w:numPr>
          <w:ilvl w:val="0"/>
          <w:numId w:val="11"/>
        </w:numPr>
      </w:pPr>
      <w:r>
        <w:t xml:space="preserve">A person may be “the insured” on health, life, auto, homeowners, or renters insurance. </w:t>
      </w:r>
    </w:p>
    <w:p w:rsidR="00AF7AF7" w:rsidRDefault="00AF7AF7" w:rsidP="00AE79A0">
      <w:pPr>
        <w:pStyle w:val="ListParagraph"/>
        <w:numPr>
          <w:ilvl w:val="0"/>
          <w:numId w:val="11"/>
        </w:numPr>
      </w:pPr>
      <w:r>
        <w:t xml:space="preserve">A person may be the beneficiary or future insured person by a payroll deduction in the private sector, or via the employment development department in the public sector. </w:t>
      </w:r>
    </w:p>
    <w:p w:rsidR="00AF7AF7" w:rsidRDefault="00AF7AF7" w:rsidP="00AE79A0">
      <w:pPr>
        <w:pStyle w:val="ListParagraph"/>
        <w:numPr>
          <w:ilvl w:val="0"/>
          <w:numId w:val="11"/>
        </w:numPr>
      </w:pPr>
      <w:r>
        <w:t>A person may have attended one or more public or private schools.</w:t>
      </w:r>
    </w:p>
    <w:p w:rsidR="00AF7AF7" w:rsidRDefault="00AF7AF7" w:rsidP="00AE79A0">
      <w:pPr>
        <w:pStyle w:val="ListParagraph"/>
        <w:numPr>
          <w:ilvl w:val="0"/>
          <w:numId w:val="11"/>
        </w:numPr>
      </w:pPr>
      <w:r>
        <w:t>A person may be an employee, temporary worker, contractor, or third-party employee for one or more private or public enterprises.</w:t>
      </w:r>
    </w:p>
    <w:p w:rsidR="00AF7AF7" w:rsidRDefault="00AF7AF7" w:rsidP="00AE79A0">
      <w:pPr>
        <w:pStyle w:val="ListParagraph"/>
        <w:numPr>
          <w:ilvl w:val="0"/>
          <w:numId w:val="11"/>
        </w:numPr>
      </w:pPr>
      <w:r>
        <w:t xml:space="preserve">A person may be underage and have special legal or other protections. </w:t>
      </w:r>
    </w:p>
    <w:p w:rsidR="00AF7AF7" w:rsidRDefault="00AF7AF7" w:rsidP="00AE79A0">
      <w:pPr>
        <w:pStyle w:val="ListParagraph"/>
        <w:numPr>
          <w:ilvl w:val="0"/>
          <w:numId w:val="11"/>
        </w:numPr>
      </w:pPr>
      <w:r w:rsidRPr="0064212B">
        <w:t>One or more of these roles may apply concurrently.</w:t>
      </w:r>
    </w:p>
    <w:p w:rsidR="00AF7AF7" w:rsidRDefault="00AF7AF7" w:rsidP="00AF7AF7">
      <w:r>
        <w:t xml:space="preserve">For each of these roles, </w:t>
      </w:r>
      <w:r w:rsidR="003017CC">
        <w:t>s</w:t>
      </w:r>
      <w:r>
        <w:t>ystem owners should ask themselves whether users can achieve the following:</w:t>
      </w:r>
    </w:p>
    <w:p w:rsidR="000A2229" w:rsidRDefault="00AF7AF7" w:rsidP="00AE79A0">
      <w:pPr>
        <w:pStyle w:val="ListParagraph"/>
        <w:numPr>
          <w:ilvl w:val="0"/>
          <w:numId w:val="12"/>
        </w:numPr>
      </w:pPr>
      <w:r>
        <w:t xml:space="preserve">Identify which systems their PII has entered. </w:t>
      </w:r>
    </w:p>
    <w:p w:rsidR="00AF7AF7" w:rsidRDefault="00AF7AF7" w:rsidP="00AE79A0">
      <w:pPr>
        <w:pStyle w:val="ListParagraph"/>
        <w:numPr>
          <w:ilvl w:val="0"/>
          <w:numId w:val="12"/>
        </w:numPr>
      </w:pPr>
      <w:r>
        <w:t>Identify how, when, and what type of de-identification process was applied.</w:t>
      </w:r>
    </w:p>
    <w:p w:rsidR="00AF7AF7" w:rsidRDefault="00AF7AF7" w:rsidP="00AE79A0">
      <w:pPr>
        <w:pStyle w:val="ListParagraph"/>
        <w:numPr>
          <w:ilvl w:val="0"/>
          <w:numId w:val="12"/>
        </w:numPr>
      </w:pPr>
      <w:r>
        <w:t xml:space="preserve">Verify integrity of their own data and correct errors, omissions, and inaccuracies. </w:t>
      </w:r>
    </w:p>
    <w:p w:rsidR="00AF7AF7" w:rsidRDefault="00AF7AF7" w:rsidP="00AE79A0">
      <w:pPr>
        <w:pStyle w:val="ListParagraph"/>
        <w:numPr>
          <w:ilvl w:val="0"/>
          <w:numId w:val="12"/>
        </w:numPr>
      </w:pPr>
      <w:r>
        <w:t xml:space="preserve">Request to have information purged and have an automated mechanism to report and verify removal. </w:t>
      </w:r>
    </w:p>
    <w:p w:rsidR="00AF7AF7" w:rsidRDefault="00AF7AF7" w:rsidP="00AE79A0">
      <w:pPr>
        <w:pStyle w:val="ListParagraph"/>
        <w:numPr>
          <w:ilvl w:val="0"/>
          <w:numId w:val="12"/>
        </w:numPr>
      </w:pPr>
      <w:r>
        <w:t xml:space="preserve">Participate in multilevel opt-out systems, such as will occur when Big Data systems are federated. </w:t>
      </w:r>
    </w:p>
    <w:p w:rsidR="00AF7AF7" w:rsidRDefault="00AF7AF7" w:rsidP="00AE79A0">
      <w:pPr>
        <w:pStyle w:val="ListParagraph"/>
        <w:numPr>
          <w:ilvl w:val="0"/>
          <w:numId w:val="12"/>
        </w:numPr>
      </w:pPr>
      <w:r>
        <w:t xml:space="preserve">Verify that data has not crossed regulatory (e.g., age-related), governmental (e.g., a state or nation), or expired (“I am no longer a customer”) boundaries. </w:t>
      </w:r>
    </w:p>
    <w:p w:rsidR="00E21469" w:rsidRDefault="00E21469" w:rsidP="00AF7AF7">
      <w:pPr>
        <w:spacing w:after="200"/>
      </w:pPr>
    </w:p>
    <w:p w:rsidR="00E21469" w:rsidRDefault="00E21469" w:rsidP="00AF7AF7">
      <w:pPr>
        <w:spacing w:after="200"/>
        <w:sectPr w:rsidR="00E21469" w:rsidSect="00E21469">
          <w:footerReference w:type="default" r:id="rId28"/>
          <w:endnotePr>
            <w:numFmt w:val="decimal"/>
          </w:endnotePr>
          <w:pgSz w:w="12240" w:h="15840" w:code="1"/>
          <w:pgMar w:top="1440" w:right="1440" w:bottom="1440" w:left="1440" w:header="576" w:footer="576" w:gutter="0"/>
          <w:pgNumType w:start="1"/>
          <w:cols w:space="720"/>
          <w:docGrid w:linePitch="360"/>
        </w:sectPr>
      </w:pPr>
    </w:p>
    <w:p w:rsidR="003561EA" w:rsidRDefault="003561EA" w:rsidP="00351BFA">
      <w:pPr>
        <w:pStyle w:val="BDNotNumberedTitles"/>
      </w:pPr>
      <w:bookmarkStart w:id="620" w:name="_Toc381342688"/>
      <w:bookmarkStart w:id="621" w:name="_Toc385838203"/>
      <w:bookmarkStart w:id="622" w:name="_Toc409132072"/>
      <w:r>
        <w:lastRenderedPageBreak/>
        <w:t xml:space="preserve">Appendix </w:t>
      </w:r>
      <w:r w:rsidR="003442D0">
        <w:t>D</w:t>
      </w:r>
      <w:r w:rsidRPr="00F5627F">
        <w:t>: Acronyms</w:t>
      </w:r>
      <w:bookmarkEnd w:id="590"/>
      <w:bookmarkEnd w:id="591"/>
      <w:bookmarkEnd w:id="599"/>
      <w:bookmarkEnd w:id="620"/>
      <w:bookmarkEnd w:id="621"/>
      <w:bookmarkEnd w:id="622"/>
      <w:r w:rsidRPr="00F5627F">
        <w:t xml:space="preserve"> </w:t>
      </w:r>
    </w:p>
    <w:p w:rsidR="007E22FC" w:rsidRDefault="007E22FC" w:rsidP="007E22FC">
      <w:pPr>
        <w:tabs>
          <w:tab w:val="left" w:pos="1440"/>
        </w:tabs>
      </w:pPr>
      <w:bookmarkStart w:id="623" w:name="_Ref367302914"/>
      <w:bookmarkStart w:id="624" w:name="_Toc376786300"/>
      <w:r w:rsidRPr="00F058D9">
        <w:t>ACLs</w:t>
      </w:r>
      <w:r>
        <w:t xml:space="preserve"> </w:t>
      </w:r>
      <w:r>
        <w:tab/>
        <w:t xml:space="preserve">Access Control Lists </w:t>
      </w:r>
    </w:p>
    <w:p w:rsidR="007E22FC" w:rsidRDefault="007E22FC" w:rsidP="007E22FC">
      <w:pPr>
        <w:tabs>
          <w:tab w:val="left" w:pos="1440"/>
        </w:tabs>
      </w:pPr>
      <w:r>
        <w:t>AuthN/AuthZ</w:t>
      </w:r>
      <w:r w:rsidRPr="00272EB1">
        <w:t xml:space="preserve"> </w:t>
      </w:r>
      <w:r>
        <w:tab/>
      </w:r>
      <w:r w:rsidRPr="00272EB1">
        <w:t>Auth</w:t>
      </w:r>
      <w:r>
        <w:t>entication</w:t>
      </w:r>
      <w:r w:rsidRPr="00272EB1">
        <w:t>/Auth</w:t>
      </w:r>
      <w:r>
        <w:t xml:space="preserve">orization </w:t>
      </w:r>
    </w:p>
    <w:p w:rsidR="007E22FC" w:rsidRDefault="007E22FC" w:rsidP="007E22FC">
      <w:pPr>
        <w:tabs>
          <w:tab w:val="left" w:pos="1440"/>
        </w:tabs>
      </w:pPr>
      <w:r w:rsidRPr="00AE4849">
        <w:t>BAA</w:t>
      </w:r>
      <w:r>
        <w:t xml:space="preserve"> </w:t>
      </w:r>
      <w:r>
        <w:tab/>
        <w:t xml:space="preserve">business associate agreement </w:t>
      </w:r>
    </w:p>
    <w:p w:rsidR="007E22FC" w:rsidRDefault="007E22FC" w:rsidP="007E22FC">
      <w:pPr>
        <w:tabs>
          <w:tab w:val="left" w:pos="1440"/>
        </w:tabs>
      </w:pPr>
      <w:r>
        <w:t>CDC</w:t>
      </w:r>
      <w:r w:rsidRPr="00AE4849">
        <w:t xml:space="preserve"> </w:t>
      </w:r>
      <w:r>
        <w:tab/>
        <w:t xml:space="preserve">U.S. </w:t>
      </w:r>
      <w:r w:rsidRPr="00AE4849">
        <w:t>Centers for Dise</w:t>
      </w:r>
      <w:r>
        <w:t xml:space="preserve">ase Control and Prevention </w:t>
      </w:r>
    </w:p>
    <w:p w:rsidR="007E22FC" w:rsidRDefault="007E22FC" w:rsidP="007E22FC">
      <w:pPr>
        <w:tabs>
          <w:tab w:val="left" w:pos="1440"/>
        </w:tabs>
      </w:pPr>
      <w:r w:rsidRPr="00112AD7">
        <w:t>CEP</w:t>
      </w:r>
      <w:r>
        <w:t xml:space="preserve"> </w:t>
      </w:r>
      <w:r>
        <w:tab/>
        <w:t xml:space="preserve">complex event processing </w:t>
      </w:r>
    </w:p>
    <w:p w:rsidR="007E22FC" w:rsidRDefault="007E22FC" w:rsidP="007E22FC">
      <w:pPr>
        <w:tabs>
          <w:tab w:val="left" w:pos="1440"/>
        </w:tabs>
      </w:pPr>
      <w:r w:rsidRPr="00C2489C">
        <w:t>CIA</w:t>
      </w:r>
      <w:r>
        <w:t xml:space="preserve"> </w:t>
      </w:r>
      <w:r>
        <w:tab/>
        <w:t xml:space="preserve">U.S. Central Intelligence Agency </w:t>
      </w:r>
    </w:p>
    <w:p w:rsidR="007E22FC" w:rsidRDefault="007E22FC" w:rsidP="007E22FC">
      <w:pPr>
        <w:tabs>
          <w:tab w:val="left" w:pos="1440"/>
        </w:tabs>
      </w:pPr>
      <w:r>
        <w:t>CIICF</w:t>
      </w:r>
      <w:r w:rsidRPr="00272EB1">
        <w:t xml:space="preserve"> </w:t>
      </w:r>
      <w:r>
        <w:tab/>
      </w:r>
      <w:r w:rsidRPr="00272EB1">
        <w:t xml:space="preserve">Critical Infrastructure </w:t>
      </w:r>
      <w:r w:rsidRPr="009A41BE">
        <w:t>Cybersecurity Framework</w:t>
      </w:r>
      <w:r w:rsidRPr="00272EB1">
        <w:t xml:space="preserve"> </w:t>
      </w:r>
    </w:p>
    <w:p w:rsidR="007E22FC" w:rsidRDefault="007E22FC" w:rsidP="007E22FC">
      <w:pPr>
        <w:tabs>
          <w:tab w:val="left" w:pos="1440"/>
        </w:tabs>
      </w:pPr>
      <w:r w:rsidRPr="00C2489C">
        <w:t>CINDER</w:t>
      </w:r>
      <w:r>
        <w:t xml:space="preserve"> </w:t>
      </w:r>
      <w:r>
        <w:tab/>
        <w:t xml:space="preserve">DARPA Cyber-Insider Threat </w:t>
      </w:r>
    </w:p>
    <w:p w:rsidR="007E22FC" w:rsidRDefault="007E22FC" w:rsidP="007E22FC">
      <w:pPr>
        <w:tabs>
          <w:tab w:val="left" w:pos="1440"/>
        </w:tabs>
      </w:pPr>
      <w:r>
        <w:t xml:space="preserve">CMS </w:t>
      </w:r>
      <w:r>
        <w:tab/>
        <w:t xml:space="preserve">U.S. Centers for Medicare &amp; Medicaid Services </w:t>
      </w:r>
    </w:p>
    <w:p w:rsidR="007E22FC" w:rsidRDefault="007E22FC" w:rsidP="007E22FC">
      <w:pPr>
        <w:tabs>
          <w:tab w:val="left" w:pos="1440"/>
        </w:tabs>
      </w:pPr>
      <w:r>
        <w:t xml:space="preserve">CoP </w:t>
      </w:r>
      <w:r>
        <w:tab/>
        <w:t xml:space="preserve">communities of practice </w:t>
      </w:r>
    </w:p>
    <w:p w:rsidR="007E22FC" w:rsidRDefault="007E22FC" w:rsidP="007E22FC">
      <w:pPr>
        <w:tabs>
          <w:tab w:val="left" w:pos="1440"/>
        </w:tabs>
      </w:pPr>
      <w:r>
        <w:t xml:space="preserve">CSA </w:t>
      </w:r>
      <w:r>
        <w:tab/>
        <w:t xml:space="preserve">Cloud Security Alliance </w:t>
      </w:r>
    </w:p>
    <w:p w:rsidR="007E22FC" w:rsidRDefault="007E22FC" w:rsidP="007E22FC">
      <w:pPr>
        <w:tabs>
          <w:tab w:val="left" w:pos="1440"/>
        </w:tabs>
      </w:pPr>
      <w:r>
        <w:t xml:space="preserve">CSA </w:t>
      </w:r>
      <w:r w:rsidRPr="00674CDD">
        <w:t>BDWG</w:t>
      </w:r>
      <w:r>
        <w:t xml:space="preserve"> </w:t>
      </w:r>
      <w:r>
        <w:tab/>
        <w:t xml:space="preserve">Cloud Security Alliance Big Data Working </w:t>
      </w:r>
      <w:r w:rsidRPr="00674CDD">
        <w:t xml:space="preserve">Group </w:t>
      </w:r>
    </w:p>
    <w:p w:rsidR="007E22FC" w:rsidRPr="0061286E" w:rsidRDefault="007E22FC" w:rsidP="007E22FC">
      <w:pPr>
        <w:tabs>
          <w:tab w:val="left" w:pos="1440"/>
        </w:tabs>
      </w:pPr>
      <w:r w:rsidRPr="0061286E">
        <w:rPr>
          <w:lang w:val="en-GB"/>
        </w:rPr>
        <w:t xml:space="preserve">CSP </w:t>
      </w:r>
      <w:r w:rsidRPr="0061286E">
        <w:rPr>
          <w:lang w:val="en-GB"/>
        </w:rPr>
        <w:tab/>
        <w:t>Cloud Service Provider</w:t>
      </w:r>
    </w:p>
    <w:p w:rsidR="007E22FC" w:rsidRDefault="007E22FC" w:rsidP="007E22FC">
      <w:pPr>
        <w:tabs>
          <w:tab w:val="left" w:pos="1440"/>
        </w:tabs>
      </w:pPr>
      <w:r w:rsidRPr="00C2489C">
        <w:t xml:space="preserve">DARPA </w:t>
      </w:r>
      <w:r>
        <w:tab/>
      </w:r>
      <w:r w:rsidRPr="00C2489C">
        <w:t>Defense Advan</w:t>
      </w:r>
      <w:r>
        <w:t xml:space="preserve">ced Research Projects Agency’s </w:t>
      </w:r>
    </w:p>
    <w:p w:rsidR="007E22FC" w:rsidRDefault="007E22FC" w:rsidP="007E22FC">
      <w:pPr>
        <w:tabs>
          <w:tab w:val="left" w:pos="1440"/>
        </w:tabs>
      </w:pPr>
      <w:r>
        <w:t xml:space="preserve">DOD </w:t>
      </w:r>
      <w:r>
        <w:tab/>
        <w:t xml:space="preserve">U.S. Department of Defense </w:t>
      </w:r>
    </w:p>
    <w:p w:rsidR="007E22FC" w:rsidRDefault="007E22FC" w:rsidP="007E22FC">
      <w:pPr>
        <w:tabs>
          <w:tab w:val="left" w:pos="1440"/>
        </w:tabs>
      </w:pPr>
      <w:r>
        <w:t xml:space="preserve">DoS </w:t>
      </w:r>
      <w:r>
        <w:tab/>
        <w:t xml:space="preserve">denial of service </w:t>
      </w:r>
    </w:p>
    <w:p w:rsidR="007E22FC" w:rsidRDefault="007E22FC" w:rsidP="007E22FC">
      <w:pPr>
        <w:tabs>
          <w:tab w:val="left" w:pos="1440"/>
        </w:tabs>
        <w:rPr>
          <w:shd w:val="clear" w:color="auto" w:fill="FFFFFF"/>
        </w:rPr>
      </w:pPr>
      <w:r>
        <w:t>DRM</w:t>
      </w:r>
      <w:r w:rsidRPr="003A2A03">
        <w:rPr>
          <w:shd w:val="clear" w:color="auto" w:fill="FFFFFF"/>
        </w:rPr>
        <w:t xml:space="preserve"> </w:t>
      </w:r>
    </w:p>
    <w:p w:rsidR="007E22FC" w:rsidRDefault="007E22FC" w:rsidP="007E22FC">
      <w:pPr>
        <w:tabs>
          <w:tab w:val="left" w:pos="1440"/>
        </w:tabs>
      </w:pPr>
      <w:r w:rsidRPr="00AE4849">
        <w:t>DRM</w:t>
      </w:r>
      <w:r>
        <w:t xml:space="preserve"> </w:t>
      </w:r>
      <w:r>
        <w:tab/>
        <w:t xml:space="preserve">digital rights management </w:t>
      </w:r>
    </w:p>
    <w:p w:rsidR="007E22FC" w:rsidRDefault="007E22FC" w:rsidP="007E22FC">
      <w:pPr>
        <w:tabs>
          <w:tab w:val="left" w:pos="1440"/>
        </w:tabs>
      </w:pPr>
      <w:r w:rsidRPr="004F2E9E">
        <w:t xml:space="preserve">EFPIA </w:t>
      </w:r>
      <w:r>
        <w:tab/>
      </w:r>
      <w:r w:rsidRPr="004F2E9E">
        <w:t>European Federation of Pharmaceutic</w:t>
      </w:r>
      <w:r>
        <w:t xml:space="preserve">al Industries and Associations </w:t>
      </w:r>
    </w:p>
    <w:p w:rsidR="007E22FC" w:rsidRDefault="007E22FC" w:rsidP="007E22FC">
      <w:pPr>
        <w:tabs>
          <w:tab w:val="left" w:pos="1440"/>
        </w:tabs>
      </w:pPr>
      <w:r w:rsidRPr="00AE4849">
        <w:t>EHRs</w:t>
      </w:r>
      <w:r>
        <w:t xml:space="preserve"> </w:t>
      </w:r>
      <w:r>
        <w:tab/>
        <w:t xml:space="preserve">electronic health records </w:t>
      </w:r>
    </w:p>
    <w:p w:rsidR="007E22FC" w:rsidRDefault="007E22FC" w:rsidP="007E22FC">
      <w:pPr>
        <w:tabs>
          <w:tab w:val="left" w:pos="1440"/>
        </w:tabs>
      </w:pPr>
      <w:r w:rsidRPr="00AE4849">
        <w:t>EU</w:t>
      </w:r>
      <w:r>
        <w:t xml:space="preserve"> </w:t>
      </w:r>
      <w:r>
        <w:tab/>
        <w:t xml:space="preserve">European Union </w:t>
      </w:r>
    </w:p>
    <w:p w:rsidR="007E22FC" w:rsidRDefault="007E22FC" w:rsidP="007E22FC">
      <w:pPr>
        <w:tabs>
          <w:tab w:val="left" w:pos="1440"/>
        </w:tabs>
      </w:pPr>
      <w:r w:rsidRPr="00C2489C">
        <w:t>FBI</w:t>
      </w:r>
      <w:r>
        <w:t xml:space="preserve"> </w:t>
      </w:r>
      <w:r>
        <w:tab/>
        <w:t xml:space="preserve">U.S. </w:t>
      </w:r>
      <w:r w:rsidRPr="00C2489C">
        <w:t>F</w:t>
      </w:r>
      <w:r>
        <w:t xml:space="preserve">ederal Bureau of Investigation </w:t>
      </w:r>
    </w:p>
    <w:p w:rsidR="007E22FC" w:rsidRDefault="007E22FC" w:rsidP="007E22FC">
      <w:pPr>
        <w:tabs>
          <w:tab w:val="left" w:pos="1440"/>
        </w:tabs>
      </w:pPr>
      <w:r>
        <w:t xml:space="preserve">FTC </w:t>
      </w:r>
      <w:r>
        <w:tab/>
        <w:t xml:space="preserve">Federal Trade Commission </w:t>
      </w:r>
    </w:p>
    <w:p w:rsidR="007E22FC" w:rsidRDefault="007E22FC" w:rsidP="007E22FC">
      <w:pPr>
        <w:tabs>
          <w:tab w:val="left" w:pos="1440"/>
        </w:tabs>
      </w:pPr>
      <w:r w:rsidRPr="00AE4849">
        <w:t xml:space="preserve">GPS </w:t>
      </w:r>
      <w:r>
        <w:tab/>
      </w:r>
      <w:r w:rsidRPr="00AE4849">
        <w:t>global positioning system</w:t>
      </w:r>
    </w:p>
    <w:p w:rsidR="007E22FC" w:rsidRDefault="007E22FC" w:rsidP="007E22FC">
      <w:pPr>
        <w:tabs>
          <w:tab w:val="left" w:pos="1440"/>
        </w:tabs>
      </w:pPr>
      <w:r w:rsidRPr="00EC1075">
        <w:t xml:space="preserve">GRC </w:t>
      </w:r>
      <w:r>
        <w:tab/>
      </w:r>
      <w:r w:rsidRPr="00EC1075">
        <w:t>governance, r</w:t>
      </w:r>
      <w:r>
        <w:t xml:space="preserve">isk management, and compliance </w:t>
      </w:r>
    </w:p>
    <w:p w:rsidR="007E22FC" w:rsidRDefault="007E22FC" w:rsidP="007E22FC">
      <w:pPr>
        <w:tabs>
          <w:tab w:val="left" w:pos="1440"/>
        </w:tabs>
      </w:pPr>
      <w:r w:rsidRPr="00AE4849">
        <w:t>HIEs</w:t>
      </w:r>
      <w:r>
        <w:t xml:space="preserve"> </w:t>
      </w:r>
      <w:r>
        <w:tab/>
        <w:t xml:space="preserve">Health Information Exchanges </w:t>
      </w:r>
    </w:p>
    <w:p w:rsidR="007E22FC" w:rsidRDefault="007E22FC" w:rsidP="007E22FC">
      <w:pPr>
        <w:tabs>
          <w:tab w:val="left" w:pos="1440"/>
        </w:tabs>
      </w:pPr>
      <w:r>
        <w:t>HIPAA</w:t>
      </w:r>
      <w:r w:rsidRPr="00642AF3">
        <w:t xml:space="preserve"> </w:t>
      </w:r>
      <w:r>
        <w:tab/>
      </w:r>
      <w:r w:rsidRPr="00642AF3">
        <w:t>Health Insurance Portability and Accountability Act</w:t>
      </w:r>
      <w:r w:rsidRPr="00642AF3" w:rsidDel="00642AF3">
        <w:t xml:space="preserve"> </w:t>
      </w:r>
    </w:p>
    <w:p w:rsidR="007E22FC" w:rsidRDefault="007E22FC" w:rsidP="007E22FC">
      <w:pPr>
        <w:tabs>
          <w:tab w:val="left" w:pos="1440"/>
        </w:tabs>
      </w:pPr>
      <w:r>
        <w:t>HITECH Act</w:t>
      </w:r>
      <w:r w:rsidRPr="007A7A46">
        <w:t xml:space="preserve"> </w:t>
      </w:r>
      <w:r>
        <w:tab/>
      </w:r>
      <w:r w:rsidRPr="007A7A46">
        <w:t xml:space="preserve">Health Information Technology for Economic and Clinical Health </w:t>
      </w:r>
      <w:r>
        <w:t>Act</w:t>
      </w:r>
    </w:p>
    <w:p w:rsidR="007E22FC" w:rsidRDefault="007E22FC" w:rsidP="007E22FC">
      <w:pPr>
        <w:tabs>
          <w:tab w:val="left" w:pos="1440"/>
        </w:tabs>
      </w:pPr>
      <w:r>
        <w:t xml:space="preserve">HR </w:t>
      </w:r>
      <w:r>
        <w:tab/>
        <w:t xml:space="preserve">human resources </w:t>
      </w:r>
    </w:p>
    <w:p w:rsidR="007E22FC" w:rsidRDefault="007E22FC" w:rsidP="007E22FC">
      <w:pPr>
        <w:tabs>
          <w:tab w:val="left" w:pos="1440"/>
        </w:tabs>
      </w:pPr>
      <w:r>
        <w:t xml:space="preserve">IdP </w:t>
      </w:r>
      <w:r>
        <w:tab/>
        <w:t xml:space="preserve">Identity Provider </w:t>
      </w:r>
    </w:p>
    <w:p w:rsidR="007E22FC" w:rsidRDefault="007E22FC" w:rsidP="007E22FC">
      <w:pPr>
        <w:tabs>
          <w:tab w:val="left" w:pos="1440"/>
        </w:tabs>
      </w:pPr>
      <w:r>
        <w:t xml:space="preserve">IoT </w:t>
      </w:r>
      <w:r>
        <w:tab/>
        <w:t xml:space="preserve">internet of things </w:t>
      </w:r>
    </w:p>
    <w:p w:rsidR="007E22FC" w:rsidRDefault="007E22FC" w:rsidP="007E22FC">
      <w:pPr>
        <w:tabs>
          <w:tab w:val="left" w:pos="1440"/>
        </w:tabs>
      </w:pPr>
      <w:r w:rsidRPr="00AE4849">
        <w:t>IP</w:t>
      </w:r>
      <w:r>
        <w:t xml:space="preserve"> </w:t>
      </w:r>
      <w:r>
        <w:tab/>
        <w:t xml:space="preserve">Internet Protocol </w:t>
      </w:r>
    </w:p>
    <w:p w:rsidR="007E22FC" w:rsidRDefault="007E22FC" w:rsidP="007E22FC">
      <w:pPr>
        <w:tabs>
          <w:tab w:val="left" w:pos="1440"/>
        </w:tabs>
      </w:pPr>
      <w:r>
        <w:t xml:space="preserve">IT </w:t>
      </w:r>
      <w:r>
        <w:tab/>
        <w:t xml:space="preserve">information technology </w:t>
      </w:r>
    </w:p>
    <w:p w:rsidR="007E22FC" w:rsidRDefault="007E22FC" w:rsidP="007E22FC">
      <w:pPr>
        <w:tabs>
          <w:tab w:val="left" w:pos="1440"/>
        </w:tabs>
      </w:pPr>
      <w:r>
        <w:lastRenderedPageBreak/>
        <w:t>LHNCBC</w:t>
      </w:r>
      <w:r w:rsidRPr="00CE6D00">
        <w:t xml:space="preserve"> </w:t>
      </w:r>
      <w:r>
        <w:tab/>
      </w:r>
      <w:r w:rsidRPr="00CE6D00">
        <w:t xml:space="preserve">Lister Hill National Center for Biomedical Communications </w:t>
      </w:r>
    </w:p>
    <w:p w:rsidR="007E22FC" w:rsidRDefault="007E22FC" w:rsidP="007E22FC">
      <w:pPr>
        <w:tabs>
          <w:tab w:val="left" w:pos="1440"/>
        </w:tabs>
        <w:rPr>
          <w:shd w:val="clear" w:color="auto" w:fill="FFFFFF"/>
        </w:rPr>
      </w:pPr>
      <w:r w:rsidRPr="00517300">
        <w:rPr>
          <w:shd w:val="clear" w:color="auto" w:fill="FFFFFF"/>
        </w:rPr>
        <w:t>M2M</w:t>
      </w:r>
      <w:r>
        <w:rPr>
          <w:shd w:val="clear" w:color="auto" w:fill="FFFFFF"/>
        </w:rPr>
        <w:t xml:space="preserve"> </w:t>
      </w:r>
      <w:r>
        <w:rPr>
          <w:shd w:val="clear" w:color="auto" w:fill="FFFFFF"/>
        </w:rPr>
        <w:tab/>
        <w:t xml:space="preserve">machine to machine </w:t>
      </w:r>
    </w:p>
    <w:p w:rsidR="007E22FC" w:rsidRDefault="007E22FC" w:rsidP="007E22FC">
      <w:pPr>
        <w:tabs>
          <w:tab w:val="left" w:pos="1440"/>
        </w:tabs>
      </w:pPr>
      <w:r w:rsidRPr="00AE4849">
        <w:t>MAC</w:t>
      </w:r>
      <w:r>
        <w:t xml:space="preserve"> </w:t>
      </w:r>
      <w:r>
        <w:tab/>
        <w:t xml:space="preserve">media access control </w:t>
      </w:r>
    </w:p>
    <w:p w:rsidR="007E22FC" w:rsidRDefault="007E22FC" w:rsidP="007E22FC">
      <w:pPr>
        <w:tabs>
          <w:tab w:val="left" w:pos="1440"/>
        </w:tabs>
      </w:pPr>
      <w:r>
        <w:t xml:space="preserve">NBD-PWG </w:t>
      </w:r>
      <w:r>
        <w:tab/>
        <w:t xml:space="preserve">NIST Big Data Public Working Group </w:t>
      </w:r>
    </w:p>
    <w:p w:rsidR="007E22FC" w:rsidRDefault="007E22FC" w:rsidP="007E22FC">
      <w:pPr>
        <w:tabs>
          <w:tab w:val="left" w:pos="1440"/>
        </w:tabs>
      </w:pPr>
      <w:r>
        <w:t xml:space="preserve">NBDRA </w:t>
      </w:r>
      <w:r>
        <w:tab/>
        <w:t xml:space="preserve">NIST </w:t>
      </w:r>
      <w:r w:rsidRPr="00065730">
        <w:t>Big Data Reference Architecture</w:t>
      </w:r>
      <w:r>
        <w:t xml:space="preserve"> </w:t>
      </w:r>
    </w:p>
    <w:p w:rsidR="007E22FC" w:rsidRDefault="007E22FC" w:rsidP="007E22FC">
      <w:pPr>
        <w:tabs>
          <w:tab w:val="left" w:pos="1440"/>
        </w:tabs>
      </w:pPr>
      <w:r>
        <w:t>NBDRA-SP</w:t>
      </w:r>
      <w:r>
        <w:tab/>
        <w:t>NIST Big Data Security and Privacy Reference Architecture</w:t>
      </w:r>
    </w:p>
    <w:p w:rsidR="007E22FC" w:rsidRDefault="007E22FC" w:rsidP="007E22FC">
      <w:pPr>
        <w:tabs>
          <w:tab w:val="left" w:pos="1440"/>
        </w:tabs>
      </w:pPr>
      <w:r w:rsidRPr="007471C7">
        <w:t xml:space="preserve">NIEM </w:t>
      </w:r>
      <w:r>
        <w:tab/>
      </w:r>
      <w:r w:rsidRPr="007471C7">
        <w:t>Natio</w:t>
      </w:r>
      <w:r>
        <w:t>nal Information Exchange Model</w:t>
      </w:r>
    </w:p>
    <w:p w:rsidR="007E22FC" w:rsidRDefault="007E22FC" w:rsidP="007E22FC">
      <w:pPr>
        <w:tabs>
          <w:tab w:val="left" w:pos="1440"/>
        </w:tabs>
      </w:pPr>
      <w:r>
        <w:t xml:space="preserve">NIST </w:t>
      </w:r>
      <w:r>
        <w:tab/>
        <w:t xml:space="preserve">National Institute of Standards and Technology </w:t>
      </w:r>
    </w:p>
    <w:p w:rsidR="007E22FC" w:rsidRDefault="007E22FC" w:rsidP="007E22FC">
      <w:pPr>
        <w:tabs>
          <w:tab w:val="left" w:pos="1440"/>
        </w:tabs>
      </w:pPr>
      <w:r w:rsidRPr="007471C7">
        <w:t>NSA</w:t>
      </w:r>
      <w:r>
        <w:tab/>
        <w:t xml:space="preserve">U.S. National Security Agency </w:t>
      </w:r>
    </w:p>
    <w:p w:rsidR="007E22FC" w:rsidRDefault="007E22FC" w:rsidP="007E22FC">
      <w:pPr>
        <w:tabs>
          <w:tab w:val="left" w:pos="1440"/>
        </w:tabs>
      </w:pPr>
      <w:r>
        <w:t xml:space="preserve">OSS </w:t>
      </w:r>
      <w:r>
        <w:tab/>
        <w:t xml:space="preserve">operations systems support </w:t>
      </w:r>
    </w:p>
    <w:p w:rsidR="007E22FC" w:rsidRDefault="007E22FC" w:rsidP="007E22FC">
      <w:pPr>
        <w:tabs>
          <w:tab w:val="left" w:pos="1440"/>
        </w:tabs>
        <w:rPr>
          <w:shd w:val="clear" w:color="auto" w:fill="FFFFFF"/>
        </w:rPr>
      </w:pPr>
      <w:r w:rsidRPr="0077159C">
        <w:rPr>
          <w:shd w:val="clear" w:color="auto" w:fill="FFFFFF"/>
        </w:rPr>
        <w:t>PaaS</w:t>
      </w:r>
      <w:r>
        <w:rPr>
          <w:shd w:val="clear" w:color="auto" w:fill="FFFFFF"/>
        </w:rPr>
        <w:t xml:space="preserve"> </w:t>
      </w:r>
      <w:r>
        <w:rPr>
          <w:shd w:val="clear" w:color="auto" w:fill="FFFFFF"/>
        </w:rPr>
        <w:tab/>
        <w:t xml:space="preserve">platform as a service </w:t>
      </w:r>
    </w:p>
    <w:p w:rsidR="007E22FC" w:rsidRDefault="007E22FC" w:rsidP="007E22FC">
      <w:pPr>
        <w:tabs>
          <w:tab w:val="left" w:pos="1440"/>
        </w:tabs>
      </w:pPr>
      <w:r w:rsidRPr="00AE4849">
        <w:t>PHI</w:t>
      </w:r>
      <w:r>
        <w:t xml:space="preserve"> </w:t>
      </w:r>
      <w:r>
        <w:tab/>
        <w:t xml:space="preserve">protected health information </w:t>
      </w:r>
    </w:p>
    <w:p w:rsidR="007E22FC" w:rsidRDefault="007E22FC" w:rsidP="007E22FC">
      <w:pPr>
        <w:tabs>
          <w:tab w:val="left" w:pos="1440"/>
        </w:tabs>
      </w:pPr>
      <w:r>
        <w:t xml:space="preserve">PII </w:t>
      </w:r>
      <w:r>
        <w:tab/>
        <w:t xml:space="preserve">personally identifiable information </w:t>
      </w:r>
    </w:p>
    <w:p w:rsidR="007E22FC" w:rsidRDefault="007E22FC" w:rsidP="007E22FC">
      <w:pPr>
        <w:tabs>
          <w:tab w:val="left" w:pos="1440"/>
        </w:tabs>
      </w:pPr>
      <w:r w:rsidRPr="00C2489C">
        <w:t>PKI</w:t>
      </w:r>
      <w:r>
        <w:t xml:space="preserve"> </w:t>
      </w:r>
      <w:r>
        <w:tab/>
        <w:t xml:space="preserve">public key infrastructure </w:t>
      </w:r>
    </w:p>
    <w:p w:rsidR="007E22FC" w:rsidRDefault="007E22FC" w:rsidP="007E22FC">
      <w:pPr>
        <w:tabs>
          <w:tab w:val="left" w:pos="1440"/>
        </w:tabs>
      </w:pPr>
      <w:r>
        <w:t>SAML</w:t>
      </w:r>
      <w:r w:rsidRPr="003A10FC">
        <w:t xml:space="preserve"> </w:t>
      </w:r>
      <w:r>
        <w:tab/>
      </w:r>
      <w:r w:rsidRPr="003A10FC">
        <w:t xml:space="preserve">Security Assertion Markup Language </w:t>
      </w:r>
    </w:p>
    <w:p w:rsidR="007E22FC" w:rsidRDefault="007E22FC" w:rsidP="007E22FC">
      <w:pPr>
        <w:tabs>
          <w:tab w:val="left" w:pos="1440"/>
        </w:tabs>
      </w:pPr>
      <w:r>
        <w:t xml:space="preserve">SIEM </w:t>
      </w:r>
      <w:r>
        <w:tab/>
        <w:t xml:space="preserve">Security Information and Event Management </w:t>
      </w:r>
    </w:p>
    <w:p w:rsidR="007E22FC" w:rsidRDefault="007E22FC" w:rsidP="007E22FC">
      <w:pPr>
        <w:tabs>
          <w:tab w:val="left" w:pos="1440"/>
        </w:tabs>
      </w:pPr>
      <w:r>
        <w:t xml:space="preserve">SKUs </w:t>
      </w:r>
      <w:r>
        <w:tab/>
      </w:r>
      <w:r w:rsidRPr="00AE4849">
        <w:t>stock keeping units</w:t>
      </w:r>
    </w:p>
    <w:p w:rsidR="007E22FC" w:rsidRDefault="007E22FC" w:rsidP="007E22FC">
      <w:pPr>
        <w:tabs>
          <w:tab w:val="left" w:pos="1440"/>
        </w:tabs>
      </w:pPr>
      <w:r>
        <w:t xml:space="preserve">SLAs </w:t>
      </w:r>
      <w:r>
        <w:tab/>
        <w:t xml:space="preserve">Service Level Agreements </w:t>
      </w:r>
    </w:p>
    <w:p w:rsidR="007E22FC" w:rsidRDefault="007E22FC" w:rsidP="007E22FC">
      <w:pPr>
        <w:tabs>
          <w:tab w:val="left" w:pos="1440"/>
        </w:tabs>
        <w:rPr>
          <w:shd w:val="clear" w:color="auto" w:fill="FFFFFF"/>
        </w:rPr>
      </w:pPr>
      <w:r w:rsidRPr="00BD52F8">
        <w:rPr>
          <w:shd w:val="clear" w:color="auto" w:fill="FFFFFF"/>
        </w:rPr>
        <w:t>STS</w:t>
      </w:r>
      <w:r>
        <w:rPr>
          <w:shd w:val="clear" w:color="auto" w:fill="FFFFFF"/>
        </w:rPr>
        <w:t xml:space="preserve"> </w:t>
      </w:r>
      <w:r>
        <w:rPr>
          <w:shd w:val="clear" w:color="auto" w:fill="FFFFFF"/>
        </w:rPr>
        <w:tab/>
        <w:t xml:space="preserve">Security Token Service </w:t>
      </w:r>
    </w:p>
    <w:p w:rsidR="007E22FC" w:rsidRDefault="007E22FC" w:rsidP="007E22FC">
      <w:pPr>
        <w:tabs>
          <w:tab w:val="left" w:pos="1440"/>
        </w:tabs>
      </w:pPr>
      <w:r w:rsidRPr="00F058D9">
        <w:t>TLS</w:t>
      </w:r>
      <w:r>
        <w:t xml:space="preserve"> </w:t>
      </w:r>
      <w:r>
        <w:tab/>
        <w:t xml:space="preserve">Transport Layer Security </w:t>
      </w:r>
    </w:p>
    <w:p w:rsidR="007E22FC" w:rsidRDefault="007E22FC" w:rsidP="007E22FC">
      <w:pPr>
        <w:tabs>
          <w:tab w:val="left" w:pos="1440"/>
        </w:tabs>
      </w:pPr>
      <w:r>
        <w:t xml:space="preserve">VM </w:t>
      </w:r>
      <w:r>
        <w:tab/>
        <w:t xml:space="preserve">virtual machine </w:t>
      </w:r>
    </w:p>
    <w:p w:rsidR="007E22FC" w:rsidRDefault="007E22FC" w:rsidP="007E22FC">
      <w:pPr>
        <w:tabs>
          <w:tab w:val="left" w:pos="1440"/>
        </w:tabs>
      </w:pPr>
      <w:r>
        <w:t xml:space="preserve">VPN </w:t>
      </w:r>
      <w:r>
        <w:tab/>
        <w:t xml:space="preserve">virtual private network </w:t>
      </w:r>
    </w:p>
    <w:p w:rsidR="007E22FC" w:rsidRDefault="007E22FC" w:rsidP="007E22FC">
      <w:pPr>
        <w:tabs>
          <w:tab w:val="left" w:pos="1440"/>
        </w:tabs>
        <w:rPr>
          <w:shd w:val="clear" w:color="auto" w:fill="FFFFFF"/>
        </w:rPr>
      </w:pPr>
      <w:r w:rsidRPr="00BD52F8">
        <w:rPr>
          <w:shd w:val="clear" w:color="auto" w:fill="FFFFFF"/>
        </w:rPr>
        <w:t>WS</w:t>
      </w:r>
      <w:r>
        <w:rPr>
          <w:shd w:val="clear" w:color="auto" w:fill="FFFFFF"/>
        </w:rPr>
        <w:t xml:space="preserve"> </w:t>
      </w:r>
      <w:r>
        <w:rPr>
          <w:shd w:val="clear" w:color="auto" w:fill="FFFFFF"/>
        </w:rPr>
        <w:tab/>
        <w:t xml:space="preserve">web services </w:t>
      </w:r>
    </w:p>
    <w:p w:rsidR="007E22FC" w:rsidRDefault="007E22FC" w:rsidP="007E22FC">
      <w:pPr>
        <w:tabs>
          <w:tab w:val="left" w:pos="1440"/>
        </w:tabs>
        <w:rPr>
          <w:shd w:val="clear" w:color="auto" w:fill="FFFFFF"/>
        </w:rPr>
      </w:pPr>
      <w:r w:rsidRPr="00BD52F8">
        <w:rPr>
          <w:shd w:val="clear" w:color="auto" w:fill="FFFFFF"/>
        </w:rPr>
        <w:t>XACML</w:t>
      </w:r>
      <w:r w:rsidRPr="00A62283">
        <w:rPr>
          <w:shd w:val="clear" w:color="auto" w:fill="FFFFFF"/>
        </w:rPr>
        <w:t xml:space="preserve"> </w:t>
      </w:r>
      <w:r>
        <w:rPr>
          <w:shd w:val="clear" w:color="auto" w:fill="FFFFFF"/>
        </w:rPr>
        <w:tab/>
      </w:r>
      <w:r w:rsidRPr="00A62283">
        <w:rPr>
          <w:shd w:val="clear" w:color="auto" w:fill="FFFFFF"/>
        </w:rPr>
        <w:t xml:space="preserve">eXtensible Access Control Markup Language </w:t>
      </w:r>
    </w:p>
    <w:p w:rsidR="00EB3E49" w:rsidRDefault="00EB3E49">
      <w:pPr>
        <w:spacing w:after="200"/>
      </w:pPr>
    </w:p>
    <w:p w:rsidR="00EB3E49" w:rsidRDefault="00EB3E49">
      <w:pPr>
        <w:spacing w:after="200"/>
      </w:pPr>
    </w:p>
    <w:p w:rsidR="00E21469" w:rsidRDefault="00E21469">
      <w:pPr>
        <w:spacing w:after="200"/>
      </w:pPr>
    </w:p>
    <w:p w:rsidR="00E21469" w:rsidRDefault="00E21469">
      <w:pPr>
        <w:spacing w:after="200"/>
        <w:sectPr w:rsidR="00E21469" w:rsidSect="00E21469">
          <w:footerReference w:type="default" r:id="rId29"/>
          <w:endnotePr>
            <w:numFmt w:val="decimal"/>
          </w:endnotePr>
          <w:pgSz w:w="12240" w:h="15840" w:code="1"/>
          <w:pgMar w:top="1440" w:right="1440" w:bottom="1440" w:left="1440" w:header="576" w:footer="576" w:gutter="0"/>
          <w:pgNumType w:start="1"/>
          <w:cols w:space="720"/>
          <w:docGrid w:linePitch="360"/>
        </w:sectPr>
      </w:pPr>
    </w:p>
    <w:p w:rsidR="00665B0B" w:rsidRDefault="00A80941" w:rsidP="00351BFA">
      <w:pPr>
        <w:pStyle w:val="BDNotNumberedTitles"/>
      </w:pPr>
      <w:bookmarkStart w:id="625" w:name="_Toc380995984"/>
      <w:bookmarkStart w:id="626" w:name="_Toc381342689"/>
      <w:bookmarkStart w:id="627" w:name="_Toc385838204"/>
      <w:bookmarkStart w:id="628" w:name="_Toc409132073"/>
      <w:bookmarkEnd w:id="623"/>
      <w:bookmarkEnd w:id="624"/>
      <w:r w:rsidRPr="00A80941">
        <w:lastRenderedPageBreak/>
        <w:t xml:space="preserve">Appendix </w:t>
      </w:r>
      <w:r w:rsidR="003442D0">
        <w:t>E</w:t>
      </w:r>
      <w:r w:rsidR="00B441CB">
        <w:t>:</w:t>
      </w:r>
      <w:r w:rsidRPr="00A80941">
        <w:t xml:space="preserve"> References</w:t>
      </w:r>
      <w:bookmarkEnd w:id="625"/>
      <w:bookmarkEnd w:id="626"/>
      <w:bookmarkEnd w:id="627"/>
      <w:bookmarkEnd w:id="628"/>
    </w:p>
    <w:p w:rsidR="00217141" w:rsidRDefault="00217141" w:rsidP="00297BC5">
      <w:pPr>
        <w:pStyle w:val="BDAppendixsubheading1"/>
      </w:pPr>
      <w:r>
        <w:t>General Resources</w:t>
      </w:r>
    </w:p>
    <w:p w:rsidR="00217141" w:rsidRDefault="00217141" w:rsidP="00217141"/>
    <w:p w:rsidR="003442D0" w:rsidRDefault="003442D0" w:rsidP="00217141"/>
    <w:p w:rsidR="003442D0" w:rsidRDefault="003442D0" w:rsidP="00217141"/>
    <w:p w:rsidR="00217141" w:rsidRPr="00217141" w:rsidRDefault="00217141" w:rsidP="00297BC5">
      <w:pPr>
        <w:pStyle w:val="BDAppendixsubheading1"/>
      </w:pPr>
      <w:r>
        <w:t>Document References</w:t>
      </w:r>
    </w:p>
    <w:sectPr w:rsidR="00217141" w:rsidRPr="00217141" w:rsidSect="00E21469">
      <w:footerReference w:type="default" r:id="rId30"/>
      <w:endnotePr>
        <w:numFmt w:val="decimal"/>
      </w:endnotePr>
      <w:pgSz w:w="12240" w:h="15840" w:code="1"/>
      <w:pgMar w:top="1440" w:right="1440" w:bottom="1440" w:left="1440" w:header="576" w:footer="576"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Mark Underwood" w:date="2015-01-14T20:32:00Z" w:initials="MAU">
    <w:p w:rsidR="002848BA" w:rsidRDefault="002848BA">
      <w:pPr>
        <w:pStyle w:val="CommentText"/>
      </w:pPr>
      <w:r>
        <w:rPr>
          <w:rStyle w:val="CommentReference"/>
        </w:rPr>
        <w:annotationRef/>
      </w:r>
      <w:r>
        <w:t>This content and what follows in the section contributed by Tim, Ann, Mark in re: GRC and paraphrased from documents they provided.</w:t>
      </w:r>
    </w:p>
  </w:comment>
  <w:comment w:id="49" w:author="LAldape" w:date="2015-01-15T18:19:00Z" w:initials="LA">
    <w:p w:rsidR="002848BA" w:rsidRDefault="002848BA">
      <w:pPr>
        <w:pStyle w:val="CommentText"/>
      </w:pPr>
      <w:r>
        <w:t xml:space="preserve">This section will be aligned with Volume 1 </w:t>
      </w:r>
    </w:p>
  </w:comment>
  <w:comment w:id="143" w:author="LAldape" w:date="2015-01-14T20:32:00Z" w:initials="LA">
    <w:p w:rsidR="002848BA" w:rsidRDefault="002848BA">
      <w:pPr>
        <w:pStyle w:val="CommentText"/>
      </w:pPr>
      <w:r>
        <w:rPr>
          <w:rStyle w:val="CommentReference"/>
        </w:rPr>
        <w:annotationRef/>
      </w:r>
      <w:r>
        <w:t xml:space="preserve">This section will be updated when input is recieved. </w:t>
      </w:r>
    </w:p>
  </w:comment>
  <w:comment w:id="144" w:author="Mark Underwood" w:date="2015-01-15T18:25:00Z" w:initials="MAU">
    <w:p w:rsidR="002848BA" w:rsidRDefault="002848BA">
      <w:pPr>
        <w:pStyle w:val="CommentText"/>
      </w:pPr>
      <w:r>
        <w:t>T</w:t>
      </w:r>
      <w:r>
        <w:rPr>
          <w:rStyle w:val="CommentReference"/>
        </w:rPr>
        <w:annotationRef/>
      </w:r>
      <w:r>
        <w:t>his section will be updated when input is recieved.</w:t>
      </w:r>
    </w:p>
  </w:comment>
  <w:comment w:id="309" w:author="Mark Underwood" w:date="2015-01-14T20:32:00Z" w:initials="MAU">
    <w:p w:rsidR="002848BA" w:rsidRDefault="002848BA">
      <w:pPr>
        <w:pStyle w:val="CommentText"/>
      </w:pPr>
      <w:r>
        <w:rPr>
          <w:rStyle w:val="CommentReference"/>
        </w:rPr>
        <w:annotationRef/>
      </w:r>
      <w:r>
        <w:t>Arnab – Check with Akhil?</w:t>
      </w:r>
    </w:p>
  </w:comment>
  <w:comment w:id="406" w:author="Mark Underwood" w:date="2015-01-14T20:32:00Z" w:initials="MAU">
    <w:p w:rsidR="002848BA" w:rsidRDefault="002848BA">
      <w:pPr>
        <w:pStyle w:val="CommentText"/>
      </w:pPr>
      <w:r>
        <w:rPr>
          <w:rStyle w:val="CommentReference"/>
        </w:rPr>
        <w:annotationRef/>
      </w:r>
      <w:r>
        <w:t>I could not tell from the web site whether this is a commercial venture and thus excluded from the report. There is no Creative Commons declaration. It may be a commercial venture.</w:t>
      </w:r>
    </w:p>
  </w:comment>
  <w:comment w:id="593" w:author="Mark Underwood" w:date="2015-01-14T20:32:00Z" w:initials="MAU">
    <w:p w:rsidR="002848BA" w:rsidRDefault="002848BA">
      <w:pPr>
        <w:pStyle w:val="CommentText"/>
      </w:pPr>
      <w:r>
        <w:rPr>
          <w:rStyle w:val="CommentReference"/>
        </w:rPr>
        <w:annotationRef/>
      </w:r>
      <w:r>
        <w:t>This is redundant with other sections. It is also not exhaustive, and should point to third party lists rather than starting a new one.</w:t>
      </w:r>
    </w:p>
  </w:comment>
  <w:comment w:id="595" w:author="Mark Underwood" w:date="2015-01-14T20:32:00Z" w:initials="MAU">
    <w:p w:rsidR="002848BA" w:rsidRDefault="002848BA">
      <w:pPr>
        <w:pStyle w:val="CommentText"/>
      </w:pPr>
      <w:r>
        <w:rPr>
          <w:rStyle w:val="CommentReference"/>
        </w:rPr>
        <w:annotationRef/>
      </w:r>
      <w:r>
        <w:t>What is this? I don’t recognize eRate as an acronymn</w:t>
      </w:r>
    </w:p>
  </w:comment>
  <w:comment w:id="596" w:author="Mark Underwood" w:date="2015-01-14T20:32:00Z" w:initials="MAU">
    <w:p w:rsidR="002848BA" w:rsidRDefault="002848BA">
      <w:pPr>
        <w:pStyle w:val="CommentText"/>
      </w:pPr>
      <w:r>
        <w:rPr>
          <w:rStyle w:val="CommentReference"/>
        </w:rPr>
        <w:annotationRef/>
      </w:r>
      <w:r>
        <w:t>5% - Says who? Needs a reference or removal</w:t>
      </w:r>
    </w:p>
  </w:comment>
  <w:comment w:id="603" w:author="Mark Underwood" w:date="2015-01-14T20:32:00Z" w:initials="MAU">
    <w:p w:rsidR="002848BA" w:rsidRDefault="002848BA" w:rsidP="003E1754">
      <w:pPr>
        <w:pStyle w:val="CommentText"/>
      </w:pPr>
      <w:r>
        <w:rPr>
          <w:rStyle w:val="CommentReference"/>
        </w:rPr>
        <w:annotationRef/>
      </w:r>
      <w:r>
        <w:t>This paragraph is weak.</w:t>
      </w:r>
    </w:p>
  </w:comment>
  <w:comment w:id="611" w:author="Mark Underwood" w:date="2015-01-14T20:32:00Z" w:initials="MAU">
    <w:p w:rsidR="002848BA" w:rsidRDefault="002848BA">
      <w:pPr>
        <w:pStyle w:val="CommentText"/>
      </w:pPr>
      <w:r>
        <w:rPr>
          <w:rStyle w:val="CommentReference"/>
        </w:rPr>
        <w:annotationRef/>
      </w:r>
      <w:r>
        <w:t>Where is this guideline from?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35D" w:rsidRDefault="0085035D" w:rsidP="009A3984">
      <w:r>
        <w:separator/>
      </w:r>
    </w:p>
  </w:endnote>
  <w:endnote w:type="continuationSeparator" w:id="0">
    <w:p w:rsidR="0085035D" w:rsidRDefault="0085035D" w:rsidP="009A3984">
      <w:r>
        <w:continuationSeparator/>
      </w:r>
    </w:p>
  </w:endnote>
  <w:endnote w:id="1">
    <w:p w:rsidR="002848BA" w:rsidRDefault="002848BA" w:rsidP="00BA4C9D">
      <w:pPr>
        <w:pStyle w:val="EndnoteText"/>
      </w:pPr>
      <w:r>
        <w:rPr>
          <w:rStyle w:val="EndnoteReference"/>
        </w:rPr>
        <w:endnoteRef/>
      </w:r>
      <w:r>
        <w:t xml:space="preserve"> “Big Data is a Big Deal”, The White House, Office of Science and Technology Policy. </w:t>
      </w:r>
      <w:hyperlink r:id="rId1" w:history="1">
        <w:r w:rsidRPr="005D32B6">
          <w:rPr>
            <w:rStyle w:val="Hyperlink"/>
          </w:rPr>
          <w:t>http://www.whitehouse.gov/blog/2012/03/29/big-data-big-deal</w:t>
        </w:r>
      </w:hyperlink>
      <w:r>
        <w:t xml:space="preserve"> (accessed February 21, 2014)</w:t>
      </w:r>
    </w:p>
  </w:endnote>
  <w:endnote w:id="2">
    <w:p w:rsidR="002848BA" w:rsidRDefault="002848BA">
      <w:pPr>
        <w:pStyle w:val="EndnoteText"/>
      </w:pPr>
      <w:r>
        <w:rPr>
          <w:rStyle w:val="EndnoteReference"/>
        </w:rPr>
        <w:endnoteRef/>
      </w:r>
      <w:r>
        <w:t xml:space="preserve"> </w:t>
      </w:r>
      <w:hyperlink r:id="rId2" w:history="1">
        <w:r w:rsidRPr="001C7094">
          <w:rPr>
            <w:rStyle w:val="Hyperlink"/>
          </w:rPr>
          <w:t>http://www.emc.com/leadership/digital-universe/iview/executive-summary-a-universe-of.htm</w:t>
        </w:r>
      </w:hyperlink>
    </w:p>
  </w:endnote>
  <w:endnote w:id="3">
    <w:p w:rsidR="002848BA" w:rsidRDefault="002848BA">
      <w:pPr>
        <w:pStyle w:val="EndnoteText"/>
      </w:pPr>
      <w:r>
        <w:rPr>
          <w:rStyle w:val="EndnoteReference"/>
        </w:rPr>
        <w:endnoteRef/>
      </w:r>
      <w:r>
        <w:t xml:space="preserve"> </w:t>
      </w:r>
      <w:hyperlink r:id="rId3" w:history="1">
        <w:r w:rsidRPr="001C7094">
          <w:rPr>
            <w:rStyle w:val="Hyperlink"/>
          </w:rPr>
          <w:t>http://www.emc.com/leadership/digital-universe/iview/information-security-2020.htm</w:t>
        </w:r>
      </w:hyperlink>
    </w:p>
  </w:endnote>
  <w:endnote w:id="4">
    <w:p w:rsidR="002848BA" w:rsidRPr="00E42B37" w:rsidRDefault="002848BA">
      <w:pPr>
        <w:pStyle w:val="EndnoteText"/>
      </w:pPr>
      <w:r>
        <w:rPr>
          <w:rStyle w:val="EndnoteReference"/>
        </w:rPr>
        <w:endnoteRef/>
      </w:r>
      <w:r>
        <w:t xml:space="preserve"> Cloud Security Alliance, </w:t>
      </w:r>
      <w:r w:rsidRPr="00EB0BC4">
        <w:rPr>
          <w:i/>
        </w:rPr>
        <w:t>Expanded Top Ten Big Data Security and Privacy Challenges</w:t>
      </w:r>
      <w:r>
        <w:rPr>
          <w:i/>
        </w:rPr>
        <w:t xml:space="preserve">, </w:t>
      </w:r>
      <w:r>
        <w:t>April 2013</w:t>
      </w:r>
      <w:r>
        <w:rPr>
          <w:i/>
        </w:rPr>
        <w:t xml:space="preserve">. </w:t>
      </w:r>
      <w:hyperlink r:id="rId4" w:history="1">
        <w:r w:rsidRPr="00DC13B8">
          <w:rPr>
            <w:rStyle w:val="Hyperlink"/>
          </w:rPr>
          <w:t>https://downloads.cloudsecurityalliance.org/initiatives/bdwg/Expanded_Top_Ten_Big_Data_Security_and_Privacy_Challenges.pdf</w:t>
        </w:r>
      </w:hyperlink>
    </w:p>
  </w:endnote>
  <w:endnote w:id="5">
    <w:p w:rsidR="002848BA" w:rsidRDefault="002848BA">
      <w:pPr>
        <w:pStyle w:val="EndnoteText"/>
      </w:pPr>
      <w:r>
        <w:rPr>
          <w:rStyle w:val="EndnoteReference"/>
        </w:rPr>
        <w:endnoteRef/>
      </w:r>
      <w:r>
        <w:t xml:space="preserve"> Subgroup correspondence with James G Kobielus (IBM), August 28, 2014</w:t>
      </w:r>
    </w:p>
  </w:endnote>
  <w:endnote w:id="6">
    <w:p w:rsidR="002848BA" w:rsidRDefault="002848BA" w:rsidP="00AE5953">
      <w:pPr>
        <w:pStyle w:val="EndnoteText"/>
      </w:pPr>
      <w:r>
        <w:rPr>
          <w:rStyle w:val="EndnoteReference"/>
        </w:rPr>
        <w:endnoteRef/>
      </w:r>
      <w:r>
        <w:t xml:space="preserve"> </w:t>
      </w:r>
      <w:r w:rsidRPr="00A80941">
        <w:t xml:space="preserve">Cloud Security Alliance Big Data Working Group, </w:t>
      </w:r>
      <w:r w:rsidRPr="00A80941">
        <w:rPr>
          <w:i/>
        </w:rPr>
        <w:t>Top 10 Challenges in Big Data Security and Privacy</w:t>
      </w:r>
      <w:r w:rsidRPr="00A80941">
        <w:t xml:space="preserve"> (Singapore: Cloud Security Alliance, 2012).</w:t>
      </w:r>
    </w:p>
  </w:endnote>
  <w:endnote w:id="7">
    <w:p w:rsidR="002848BA" w:rsidRDefault="002848BA" w:rsidP="00AE5953">
      <w:pPr>
        <w:pStyle w:val="EndnoteText"/>
      </w:pPr>
      <w:r>
        <w:rPr>
          <w:rStyle w:val="EndnoteReference"/>
        </w:rPr>
        <w:endnoteRef/>
      </w:r>
      <w:r>
        <w:t xml:space="preserve"> </w:t>
      </w:r>
      <w:r w:rsidRPr="00A80941">
        <w:t xml:space="preserve">Cloud Security Alliance Big Data Working Group, </w:t>
      </w:r>
      <w:r w:rsidRPr="00A80941">
        <w:rPr>
          <w:i/>
        </w:rPr>
        <w:t>Top 10 Challenges in Big Data Security and Privacy</w:t>
      </w:r>
      <w:r w:rsidRPr="00A80941">
        <w:t xml:space="preserve"> (Singapore: Cloud Security Alliance, 2012).</w:t>
      </w:r>
    </w:p>
  </w:endnote>
  <w:endnote w:id="8">
    <w:p w:rsidR="002848BA" w:rsidRDefault="002848BA" w:rsidP="00AE5953">
      <w:pPr>
        <w:pStyle w:val="EndnoteText"/>
      </w:pPr>
      <w:r>
        <w:rPr>
          <w:rStyle w:val="EndnoteReference"/>
        </w:rPr>
        <w:endnoteRef/>
      </w:r>
      <w:r>
        <w:t xml:space="preserve"> </w:t>
      </w:r>
      <w:r w:rsidRPr="00A80941">
        <w:t xml:space="preserve">Cloud Security Alliance Big Data Working Group, </w:t>
      </w:r>
      <w:r w:rsidRPr="00A80941">
        <w:rPr>
          <w:i/>
        </w:rPr>
        <w:t>Top 10 Challenges in Big Data Security and Privacy</w:t>
      </w:r>
      <w:r w:rsidRPr="00A80941">
        <w:t xml:space="preserve"> (Singapore: Cloud Security Alliance, 2012).</w:t>
      </w:r>
    </w:p>
  </w:endnote>
  <w:endnote w:id="9">
    <w:p w:rsidR="002848BA" w:rsidRPr="00272EB1" w:rsidRDefault="002848BA" w:rsidP="00AE5953">
      <w:pPr>
        <w:pStyle w:val="EndnoteText"/>
      </w:pPr>
      <w:r w:rsidRPr="00272EB1">
        <w:rPr>
          <w:rStyle w:val="EndnoteReference"/>
        </w:rPr>
        <w:endnoteRef/>
      </w:r>
      <w:r w:rsidRPr="00272EB1">
        <w:t xml:space="preserve"> S. S. Sahoo, A. Sheth, and C. Henson, “Semantic provenance for eScience: Managing the deluge of scientific data,” </w:t>
      </w:r>
      <w:r w:rsidRPr="00272EB1">
        <w:rPr>
          <w:i/>
        </w:rPr>
        <w:t>Internet Computing, IEEE</w:t>
      </w:r>
      <w:r w:rsidRPr="00272EB1">
        <w:t xml:space="preserve"> 12, no. 4 (2008): 46–54, http://dx.doi.org/10.1109/MIC.2008.86.</w:t>
      </w:r>
    </w:p>
  </w:endnote>
  <w:endnote w:id="10">
    <w:p w:rsidR="002848BA" w:rsidRDefault="002848BA">
      <w:pPr>
        <w:pStyle w:val="EndnoteText"/>
      </w:pPr>
      <w:r>
        <w:rPr>
          <w:rStyle w:val="EndnoteReference"/>
        </w:rPr>
        <w:endnoteRef/>
      </w:r>
      <w:r>
        <w:t xml:space="preserve"> </w:t>
      </w:r>
      <w:r w:rsidRPr="00141A43">
        <w:t>Taube, A. Botnets will cause $11.6B in wasted ad spending. Business Insider, January 28, 2014, accessed 1/9/15 http://read.bi/1A6Ut9U.</w:t>
      </w:r>
    </w:p>
  </w:endnote>
  <w:endnote w:id="11">
    <w:p w:rsidR="002848BA" w:rsidRDefault="002848BA" w:rsidP="005524D2">
      <w:pPr>
        <w:pStyle w:val="EndnoteText"/>
      </w:pPr>
      <w:r>
        <w:rPr>
          <w:rStyle w:val="EndnoteReference"/>
        </w:rPr>
        <w:endnoteRef/>
      </w:r>
      <w:r>
        <w:t xml:space="preserve"> Lazer, D., Kennedy, R., King, G., Vespignani, A., Mar. 2014. The parable of google flu: Traps in big data analysis. Science 343 (6176), 1203-1205. URL </w:t>
      </w:r>
      <w:hyperlink r:id="rId5" w:history="1">
        <w:r w:rsidRPr="00AA0924">
          <w:rPr>
            <w:rStyle w:val="Hyperlink"/>
          </w:rPr>
          <w:t>http://dx.doi.org/10.1126/science.1248506</w:t>
        </w:r>
      </w:hyperlink>
      <w:r>
        <w:t xml:space="preserve"> </w:t>
      </w:r>
    </w:p>
  </w:endnote>
  <w:endnote w:id="12">
    <w:p w:rsidR="002848BA" w:rsidRPr="00272EB1" w:rsidRDefault="002848BA" w:rsidP="00AE5953">
      <w:pPr>
        <w:pStyle w:val="EndnoteText"/>
      </w:pPr>
      <w:r w:rsidRPr="00272EB1">
        <w:rPr>
          <w:rStyle w:val="EndnoteReference"/>
        </w:rPr>
        <w:endnoteRef/>
      </w:r>
      <w:r w:rsidRPr="00272EB1">
        <w:t xml:space="preserve"> P. Chen, B. Plale, and M. S. Aktas, “Temporal representation for mining scientific data provenance,” </w:t>
      </w:r>
      <w:r w:rsidRPr="00272EB1">
        <w:rPr>
          <w:i/>
        </w:rPr>
        <w:t>Future Generation Computer Systems</w:t>
      </w:r>
      <w:r w:rsidRPr="00272EB1">
        <w:t>, in press, http://dx.doi.org/10.1016/j.future.2013.09.032.</w:t>
      </w:r>
    </w:p>
  </w:endnote>
  <w:endnote w:id="13">
    <w:p w:rsidR="002848BA" w:rsidRDefault="002848BA" w:rsidP="00623C8A">
      <w:pPr>
        <w:pStyle w:val="EndnoteText"/>
      </w:pPr>
      <w:r>
        <w:rPr>
          <w:rStyle w:val="EndnoteReference"/>
        </w:rPr>
        <w:endnoteRef/>
      </w:r>
      <w:r>
        <w:t xml:space="preserve"> Zhang, X., edited by Jain, R. 2011. A survey of digital rights management technologies (CSE571-11). URL </w:t>
      </w:r>
      <w:hyperlink r:id="rId6" w:history="1">
        <w:r w:rsidRPr="00AA0924">
          <w:rPr>
            <w:rStyle w:val="Hyperlink"/>
          </w:rPr>
          <w:t>http://bit.ly/1y3Y1P1</w:t>
        </w:r>
      </w:hyperlink>
      <w:r>
        <w:t>, accessed January 9, 2015.</w:t>
      </w:r>
    </w:p>
  </w:endnote>
  <w:endnote w:id="14">
    <w:p w:rsidR="002848BA" w:rsidRDefault="002848BA">
      <w:pPr>
        <w:pStyle w:val="EndnoteText"/>
      </w:pPr>
      <w:r w:rsidRPr="00272EB1">
        <w:rPr>
          <w:rStyle w:val="EndnoteReference"/>
        </w:rPr>
        <w:endnoteRef/>
      </w:r>
      <w:r w:rsidRPr="00272EB1">
        <w:t xml:space="preserve"> Phrma.org, “Principles for Responsible Clinical Trial Data Sharing” (Washington, DC: PhRMA, July 18, 2013), http://phrma.org/sites/default/files/pdf/PhRMAPrinciplesForResponsibleClinicalTrialDataSharing.pdf.</w:t>
      </w:r>
    </w:p>
  </w:endnote>
  <w:endnote w:id="15">
    <w:p w:rsidR="002848BA" w:rsidRPr="00272EB1" w:rsidRDefault="002848BA" w:rsidP="00210BF8">
      <w:pPr>
        <w:pStyle w:val="EndnoteText"/>
      </w:pPr>
      <w:r w:rsidRPr="00272EB1">
        <w:rPr>
          <w:rStyle w:val="EndnoteReference"/>
        </w:rPr>
        <w:endnoteRef/>
      </w:r>
      <w:r w:rsidRPr="00272EB1">
        <w:t xml:space="preserve"> U.S. Army, </w:t>
      </w:r>
      <w:r w:rsidRPr="00272EB1">
        <w:rPr>
          <w:i/>
        </w:rPr>
        <w:t>Army Regulation 25-2</w:t>
      </w:r>
      <w:r w:rsidRPr="00272EB1">
        <w:t xml:space="preserve"> (Ft. Belvoir, VA: U.S. Army Publishing Directorate, October 27, 2007), www.apd.army.mil/jw2/xmldemo/r25_2/main.asp.</w:t>
      </w:r>
    </w:p>
  </w:endnote>
  <w:endnote w:id="16">
    <w:p w:rsidR="002848BA" w:rsidRDefault="002848BA">
      <w:pPr>
        <w:pStyle w:val="EndnoteText"/>
      </w:pPr>
      <w:r>
        <w:rPr>
          <w:rStyle w:val="EndnoteReference"/>
        </w:rPr>
        <w:endnoteRef/>
      </w:r>
      <w:r>
        <w:t xml:space="preserve"> “</w:t>
      </w:r>
      <w:r w:rsidRPr="009B61CD">
        <w:t>Cuomo panel: State should cut ties with inBloom</w:t>
      </w:r>
      <w:r>
        <w:t xml:space="preserve">”, </w:t>
      </w:r>
      <w:hyperlink r:id="rId7" w:history="1">
        <w:r w:rsidRPr="00CE455D">
          <w:rPr>
            <w:rStyle w:val="Hyperlink"/>
          </w:rPr>
          <w:t>http://lohud.us/1mV9U2U</w:t>
        </w:r>
      </w:hyperlink>
    </w:p>
  </w:endnote>
  <w:endnote w:id="17">
    <w:p w:rsidR="002848BA" w:rsidRPr="00272EB1" w:rsidRDefault="002848BA" w:rsidP="00210BF8">
      <w:pPr>
        <w:pStyle w:val="EndnoteText"/>
      </w:pPr>
      <w:r w:rsidRPr="00272EB1">
        <w:rPr>
          <w:rStyle w:val="EndnoteReference"/>
        </w:rPr>
        <w:endnoteRef/>
      </w:r>
      <w:r w:rsidRPr="00272EB1">
        <w:t xml:space="preserve"> Lisa Fleisher, “Before Tougher State Tests, Officials Prepare Parents,” </w:t>
      </w:r>
      <w:r w:rsidRPr="00272EB1">
        <w:rPr>
          <w:i/>
        </w:rPr>
        <w:t>Wall Street Journal</w:t>
      </w:r>
      <w:r w:rsidRPr="00272EB1">
        <w:t>, April 15, 2013, http://blogs.wsj.com/metropolis/2013/04/15/before-tougher-state-tests-officials-prepare-parents/.</w:t>
      </w:r>
    </w:p>
  </w:endnote>
  <w:endnote w:id="18">
    <w:p w:rsidR="002848BA" w:rsidRPr="00272EB1" w:rsidRDefault="002848BA" w:rsidP="00CA7C7F">
      <w:pPr>
        <w:pStyle w:val="EndnoteText"/>
      </w:pPr>
      <w:r w:rsidRPr="00272EB1">
        <w:rPr>
          <w:rStyle w:val="EndnoteReference"/>
        </w:rPr>
        <w:endnoteRef/>
      </w:r>
      <w:r w:rsidRPr="00272EB1">
        <w:t xml:space="preserve"> Debra Donston-Miller, “Common Core Meets Aging Education Technology,” </w:t>
      </w:r>
      <w:r w:rsidRPr="00272EB1">
        <w:rPr>
          <w:i/>
        </w:rPr>
        <w:t>InformationWeek</w:t>
      </w:r>
      <w:r w:rsidRPr="00272EB1">
        <w:t>, July 22, 2013, www.informationweek.com/big-data/news/common-core-meets-aging-education-techno/240158684.</w:t>
      </w:r>
    </w:p>
  </w:endnote>
  <w:endnote w:id="19">
    <w:p w:rsidR="002848BA" w:rsidRDefault="002848BA" w:rsidP="00210BF8">
      <w:r>
        <w:rPr>
          <w:rStyle w:val="EndnoteReference"/>
          <w:sz w:val="20"/>
          <w:szCs w:val="20"/>
        </w:rPr>
        <w:endnoteRef/>
      </w:r>
      <w:r w:rsidRPr="00A80941">
        <w:t xml:space="preserve"> Civitas Learning, “About,” Civitas Learning, www.civitaslearning.com/about/.</w:t>
      </w:r>
    </w:p>
  </w:endnote>
  <w:endnote w:id="20">
    <w:p w:rsidR="002848BA" w:rsidRDefault="002848BA">
      <w:pPr>
        <w:pStyle w:val="EndnoteText"/>
      </w:pPr>
      <w:r>
        <w:rPr>
          <w:rStyle w:val="EndnoteReference"/>
        </w:rPr>
        <w:endnoteRef/>
      </w:r>
      <w:r>
        <w:t xml:space="preserve"> </w:t>
      </w:r>
      <w:r w:rsidRPr="00A80941">
        <w:t xml:space="preserve">Cloud Security Alliance Big Data Working Group, </w:t>
      </w:r>
      <w:r w:rsidRPr="00A80941">
        <w:rPr>
          <w:i/>
        </w:rPr>
        <w:t>Top 10 Challenges in Big Data Security and Privacy</w:t>
      </w:r>
      <w:r w:rsidRPr="00A80941">
        <w:t xml:space="preserve"> (Singapore: Cloud Security Alliance, 2012).</w:t>
      </w:r>
    </w:p>
  </w:endnote>
  <w:endnote w:id="21">
    <w:p w:rsidR="002848BA" w:rsidRDefault="002848BA" w:rsidP="00D47999">
      <w:pPr>
        <w:pStyle w:val="EndnoteText"/>
      </w:pPr>
      <w:r>
        <w:rPr>
          <w:rStyle w:val="EndnoteReference"/>
        </w:rPr>
        <w:endnoteRef/>
      </w:r>
      <w:r>
        <w:t xml:space="preserve"> Chandramouli, R., Iorga, M., Chokhani, S., Sep. 2013. Cryptographic key management issues &amp; challenges in cloud services. Tech. Rep. NISTIR 7956, NIST, Gaithersburg MD. URL </w:t>
      </w:r>
      <w:hyperlink r:id="rId8" w:history="1">
        <w:r w:rsidRPr="00AA0924">
          <w:rPr>
            <w:rStyle w:val="Hyperlink"/>
          </w:rPr>
          <w:t>http://dx.doi.org/10.6028/NIST.IR.7956</w:t>
        </w:r>
      </w:hyperlink>
      <w:r>
        <w:t xml:space="preserve"> </w:t>
      </w:r>
    </w:p>
  </w:endnote>
  <w:endnote w:id="22">
    <w:p w:rsidR="002848BA" w:rsidRPr="00D81C6D" w:rsidRDefault="002848BA" w:rsidP="007C1E3A">
      <w:pPr>
        <w:pStyle w:val="EndnoteText"/>
      </w:pPr>
      <w:r w:rsidRPr="00D81C6D">
        <w:rPr>
          <w:rStyle w:val="EndnoteReference"/>
        </w:rPr>
        <w:endnoteRef/>
      </w:r>
      <w:r w:rsidRPr="00D81C6D">
        <w:t xml:space="preserve"> </w:t>
      </w:r>
      <w:r w:rsidRPr="00093FB4">
        <w:t>There are multiple templates developed by others to adapt as part of a Big Data security metadata model. For instance, the subgroup has considered</w:t>
      </w:r>
      <w:r w:rsidRPr="00D81C6D">
        <w:t xml:space="preserve"> schemes </w:t>
      </w:r>
      <w:r>
        <w:t xml:space="preserve">offered </w:t>
      </w:r>
      <w:r w:rsidRPr="00D81C6D">
        <w:t>in the NIST Preliminary Critical Infrastructure Cybersecurity Framework (CIICF) of October 2013</w:t>
      </w:r>
      <w:r w:rsidRPr="00093FB4">
        <w:t xml:space="preserve">, </w:t>
      </w:r>
      <w:hyperlink r:id="rId9" w:history="1">
        <w:r w:rsidRPr="00AA0924">
          <w:rPr>
            <w:rStyle w:val="Hyperlink"/>
          </w:rPr>
          <w:t>http://1.usa.gov/1wQuti1</w:t>
        </w:r>
      </w:hyperlink>
      <w:r w:rsidRPr="00093FB4">
        <w:t>, accessed January 9. 2015.</w:t>
      </w:r>
      <w:r w:rsidRPr="00D81C6D">
        <w:t xml:space="preserve"> </w:t>
      </w:r>
    </w:p>
  </w:endnote>
  <w:endnote w:id="23">
    <w:p w:rsidR="002848BA" w:rsidRDefault="002848BA" w:rsidP="007C1E3A">
      <w:pPr>
        <w:pStyle w:val="EndnoteText"/>
      </w:pPr>
      <w:r w:rsidRPr="00D81C6D">
        <w:rPr>
          <w:rStyle w:val="EndnoteReference"/>
        </w:rPr>
        <w:endnoteRef/>
      </w:r>
      <w:r w:rsidRPr="00D81C6D">
        <w:t xml:space="preserve"> </w:t>
      </w:r>
      <w:r w:rsidRPr="007C1E3A">
        <w:t>OASIS “SAML V2.0 Standard,” March 2005, http://bit.ly/1wQByit  accessed January 9, 2015.</w:t>
      </w:r>
      <w:r w:rsidRPr="00D81C6D">
        <w:t xml:space="preserve">Section references: SAML (2005), Security Token Service (WS-Trust STS), CERT Taxonomy of Operational Cybersecurity Risks (2010). </w:t>
      </w:r>
    </w:p>
  </w:endnote>
  <w:endnote w:id="24">
    <w:p w:rsidR="002848BA" w:rsidRDefault="002848BA" w:rsidP="00A455A4">
      <w:pPr>
        <w:pStyle w:val="EndnoteText"/>
      </w:pPr>
      <w:r>
        <w:rPr>
          <w:rStyle w:val="EndnoteReference"/>
        </w:rPr>
        <w:endnoteRef/>
      </w:r>
      <w:r>
        <w:t xml:space="preserve"> Cebula, Young, Dec. 2010. A taxonomy of operational cyber security risks (Technical Note CMU/SEI-2010-TN-028). URL </w:t>
      </w:r>
      <w:hyperlink r:id="rId10" w:history="1">
        <w:r w:rsidRPr="00AA0924">
          <w:rPr>
            <w:rStyle w:val="Hyperlink"/>
          </w:rPr>
          <w:t>http://resources.sei.cmu.edu/asset_files/TechnicalNote/2010_004_001_15200.pdf</w:t>
        </w:r>
      </w:hyperlink>
      <w:r>
        <w:t xml:space="preserve"> </w:t>
      </w:r>
    </w:p>
  </w:endnote>
  <w:endnote w:id="25">
    <w:p w:rsidR="002848BA" w:rsidRDefault="002848BA">
      <w:pPr>
        <w:pStyle w:val="EndnoteText"/>
      </w:pPr>
      <w:r>
        <w:rPr>
          <w:rStyle w:val="EndnoteReference"/>
        </w:rPr>
        <w:endnoteRef/>
      </w:r>
      <w:r>
        <w:t xml:space="preserve"> </w:t>
      </w:r>
      <w:r w:rsidRPr="00A455A4">
        <w:t>OASIS “SAML V2.0 Standard,” March 2005, http://bit.ly/1wQByit  accessed January 9, 2015. Section references: SAML (2005), Security Token Service (WS-Trust STS), CERT Taxonomy of Operational Cybersecurity Risks (2010).</w:t>
      </w:r>
    </w:p>
  </w:endnote>
  <w:endnote w:id="26">
    <w:p w:rsidR="002848BA" w:rsidRDefault="002848BA">
      <w:pPr>
        <w:pStyle w:val="EndnoteText"/>
      </w:pPr>
      <w:r>
        <w:rPr>
          <w:rStyle w:val="EndnoteReference"/>
        </w:rPr>
        <w:endnoteRef/>
      </w:r>
      <w:r>
        <w:t xml:space="preserve"> </w:t>
      </w:r>
      <w:r w:rsidRPr="00B01997">
        <w:t>Kum, H.-C., &amp; Ahalt, S. (2013). Privacy-by-Design: Understanding Data Acc</w:t>
      </w:r>
      <w:r>
        <w:t xml:space="preserve">ess Models for Secondary Data. </w:t>
      </w:r>
      <w:r w:rsidRPr="00B01997">
        <w:rPr>
          <w:i/>
          <w:iCs/>
        </w:rPr>
        <w:t>AMIA Summits on Translational Science Proceedings</w:t>
      </w:r>
      <w:r w:rsidRPr="00B01997">
        <w:t>, </w:t>
      </w:r>
      <w:r w:rsidRPr="00B01997">
        <w:rPr>
          <w:i/>
          <w:iCs/>
        </w:rPr>
        <w:t>2013</w:t>
      </w:r>
      <w:r w:rsidRPr="00B01997">
        <w:t>, 126–130.</w:t>
      </w:r>
    </w:p>
  </w:endnote>
  <w:endnote w:id="27">
    <w:p w:rsidR="002848BA" w:rsidRDefault="002848BA">
      <w:pPr>
        <w:pStyle w:val="EndnoteText"/>
      </w:pPr>
      <w:r>
        <w:rPr>
          <w:rStyle w:val="EndnoteReference"/>
        </w:rPr>
        <w:endnoteRef/>
      </w:r>
      <w:r>
        <w:t xml:space="preserve"> “</w:t>
      </w:r>
      <w:r w:rsidRPr="00F33701">
        <w:t>Justice as Fairness” A Theory of Justice, John Rawls, Information and Computer Ethics, Luciano Floridi, Helen Nissenbaum, and Martha Nussbaum</w:t>
      </w:r>
    </w:p>
  </w:endnote>
  <w:endnote w:id="28">
    <w:p w:rsidR="002848BA" w:rsidRDefault="002848BA" w:rsidP="00306F85">
      <w:pPr>
        <w:pStyle w:val="CommentText"/>
      </w:pPr>
      <w:r>
        <w:rPr>
          <w:rStyle w:val="EndnoteReference"/>
        </w:rPr>
        <w:endnoteRef/>
      </w:r>
      <w:r>
        <w:t xml:space="preserve"> </w:t>
      </w:r>
      <w:r>
        <w:rPr>
          <w:rStyle w:val="CommentReference"/>
        </w:rPr>
        <w:annotationRef/>
      </w:r>
      <w:r w:rsidRPr="00AE0E04">
        <w:t>E</w:t>
      </w:r>
      <w:r>
        <w:t>TSI</w:t>
      </w:r>
      <w:r w:rsidRPr="00AE0E04">
        <w:t xml:space="preserve">, Dec. 2007. ETSI TS 102 484 smart cards; secure channel between a UICC and an end-point terminal(Release 7). Tech. Rep. DTS/SCP-T0312, ETSI, Sophia Antipolis, France. URL </w:t>
      </w:r>
      <w:hyperlink r:id="rId11" w:history="1">
        <w:r w:rsidRPr="00AE0E04">
          <w:rPr>
            <w:rStyle w:val="Hyperlink"/>
          </w:rPr>
          <w:t>http://bit.ly/1x2HSUe</w:t>
        </w:r>
      </w:hyperlink>
    </w:p>
  </w:endnote>
  <w:endnote w:id="29">
    <w:p w:rsidR="002848BA" w:rsidRDefault="002848BA" w:rsidP="006930EF">
      <w:pPr>
        <w:pStyle w:val="EndnoteText"/>
      </w:pPr>
      <w:r>
        <w:rPr>
          <w:rStyle w:val="EndnoteReference"/>
        </w:rPr>
        <w:endnoteRef/>
      </w:r>
      <w:r>
        <w:t xml:space="preserve"> </w:t>
      </w:r>
      <w:r w:rsidRPr="00A80941">
        <w:t>For an e</w:t>
      </w:r>
      <w:r w:rsidRPr="00CE3287">
        <w:t xml:space="preserve">xample, see Appendix B of </w:t>
      </w:r>
      <w:r w:rsidRPr="00A80941">
        <w:rPr>
          <w:i/>
        </w:rPr>
        <w:t>Taxonomy of Operational Cyber Security Risks</w:t>
      </w:r>
      <w:r>
        <w:t xml:space="preserve"> (James J. Cebula and </w:t>
      </w:r>
      <w:r w:rsidRPr="00757C58">
        <w:t>Lisa R. Young</w:t>
      </w:r>
      <w:r>
        <w:t>,</w:t>
      </w:r>
      <w:r w:rsidRPr="003626CC">
        <w:rPr>
          <w:i/>
        </w:rPr>
        <w:t xml:space="preserve"> </w:t>
      </w:r>
      <w:r w:rsidRPr="009A41BE">
        <w:rPr>
          <w:i/>
        </w:rPr>
        <w:t>Taxonomy of Operational Cyber Security Risks</w:t>
      </w:r>
      <w:r>
        <w:rPr>
          <w:i/>
        </w:rPr>
        <w:t xml:space="preserve">, </w:t>
      </w:r>
      <w:r w:rsidRPr="009A41BE">
        <w:t>CMU/SEI-2010-TN-028</w:t>
      </w:r>
      <w:r>
        <w:t xml:space="preserve"> [Pittsburgh, PA: Carnegie Mellon University, Software Engineering Institute, </w:t>
      </w:r>
      <w:r w:rsidRPr="00A80941">
        <w:t>December 2010</w:t>
      </w:r>
      <w:r>
        <w:t>]</w:t>
      </w:r>
      <w:r w:rsidRPr="00A80941">
        <w:t>)</w:t>
      </w:r>
      <w:r>
        <w:t>.</w:t>
      </w:r>
    </w:p>
  </w:endnote>
  <w:endnote w:id="30">
    <w:p w:rsidR="002848BA" w:rsidRPr="00272EB1" w:rsidRDefault="002848BA" w:rsidP="005A03BE">
      <w:pPr>
        <w:pStyle w:val="EndnoteText"/>
      </w:pPr>
      <w:r w:rsidRPr="00272EB1">
        <w:rPr>
          <w:rStyle w:val="EndnoteReference"/>
        </w:rPr>
        <w:endnoteRef/>
      </w:r>
      <w:r w:rsidRPr="00272EB1">
        <w:t xml:space="preserve"> Microsoft, “Deploying Windows Rights Management Services at Microsoft,” Microsoft, http://technet.microsoft.com/en-us/library/dd277323.aspx.</w:t>
      </w:r>
    </w:p>
  </w:endnote>
  <w:endnote w:id="31">
    <w:p w:rsidR="002848BA" w:rsidRDefault="002848BA" w:rsidP="005A03BE">
      <w:r>
        <w:rPr>
          <w:rStyle w:val="EndnoteReference"/>
          <w:sz w:val="20"/>
          <w:szCs w:val="20"/>
        </w:rPr>
        <w:endnoteRef/>
      </w:r>
      <w:r w:rsidRPr="00A80941">
        <w:t xml:space="preserve"> Nielsen, “Consumer Panel and Retail Measurement,” Nielsen, www.nielsen.com/us/en/nielsen-solutions/nielsen-measurement/nielsen-retail-measurement.html.</w:t>
      </w:r>
    </w:p>
  </w:endnote>
  <w:endnote w:id="32">
    <w:p w:rsidR="002848BA" w:rsidRDefault="002848BA">
      <w:pPr>
        <w:pStyle w:val="EndnoteText"/>
      </w:pPr>
      <w:r>
        <w:rPr>
          <w:rStyle w:val="EndnoteReference"/>
        </w:rPr>
        <w:endnoteRef/>
      </w:r>
      <w:r>
        <w:t xml:space="preserve"> </w:t>
      </w:r>
      <w:r w:rsidRPr="00340715">
        <w:t>http://www.safe-biopharma.org/</w:t>
      </w:r>
    </w:p>
  </w:endnote>
  <w:endnote w:id="33">
    <w:p w:rsidR="002848BA" w:rsidRDefault="002848BA" w:rsidP="00594B18">
      <w:pPr>
        <w:pStyle w:val="EndnoteText"/>
      </w:pPr>
      <w:r w:rsidRPr="00272EB1">
        <w:rPr>
          <w:rStyle w:val="EndnoteReference"/>
        </w:rPr>
        <w:endnoteRef/>
      </w:r>
      <w:r w:rsidRPr="00272EB1">
        <w:t xml:space="preserve"> Microsoft, “How to set event log security locally or by using Group Policy in Windows Server 2003,” Microsoft, http://support.microsoft.com/kb/323076.</w:t>
      </w:r>
    </w:p>
  </w:endnote>
  <w:endnote w:id="34">
    <w:p w:rsidR="002848BA" w:rsidRPr="00272EB1" w:rsidRDefault="002848BA" w:rsidP="004C679E">
      <w:pPr>
        <w:pStyle w:val="EndnoteText"/>
      </w:pPr>
      <w:r w:rsidRPr="00272EB1">
        <w:rPr>
          <w:rStyle w:val="EndnoteReference"/>
        </w:rPr>
        <w:endnoteRef/>
      </w:r>
      <w:r w:rsidRPr="00272EB1">
        <w:t xml:space="preserve"> Kathleen Hickey, “DISA plans for exabytes of drone, satellite data,” </w:t>
      </w:r>
      <w:r w:rsidRPr="00272EB1">
        <w:rPr>
          <w:i/>
        </w:rPr>
        <w:t>GCN</w:t>
      </w:r>
      <w:r w:rsidRPr="00272EB1">
        <w:t>, April 12, 2013, http://gcn.com/articles/2013/04/12/disa-plans-exabytes-large-data-objects.aspx.</w:t>
      </w:r>
    </w:p>
  </w:endnote>
  <w:endnote w:id="35">
    <w:p w:rsidR="002848BA" w:rsidRDefault="002848BA" w:rsidP="004C679E">
      <w:r>
        <w:rPr>
          <w:rStyle w:val="EndnoteReference"/>
          <w:sz w:val="20"/>
          <w:szCs w:val="20"/>
        </w:rPr>
        <w:endnoteRef/>
      </w:r>
      <w:r w:rsidRPr="00A80941">
        <w:t xml:space="preserve"> DefenseSystems, “UAV video encryption remains unfinished job,” </w:t>
      </w:r>
      <w:r w:rsidRPr="00A80941">
        <w:rPr>
          <w:i/>
        </w:rPr>
        <w:t>DefenseSystems</w:t>
      </w:r>
      <w:r w:rsidRPr="00A80941">
        <w:t xml:space="preserve">, October 31, 2012, http://defensesystems.com/articles/2012/10/31/agg-drone-video-encryption-lags.aspx. </w:t>
      </w:r>
    </w:p>
  </w:endnote>
  <w:endnote w:id="36">
    <w:p w:rsidR="002848BA" w:rsidRDefault="002848BA" w:rsidP="00535746">
      <w:pPr>
        <w:pStyle w:val="EndnoteText"/>
      </w:pPr>
      <w:r>
        <w:rPr>
          <w:rStyle w:val="EndnoteReference"/>
        </w:rPr>
        <w:endnoteRef/>
      </w:r>
      <w:r>
        <w:t xml:space="preserve"> Citation: Fisher, K. A. G., Broadbent, A., Shalm, L. K., Yan, Z., Lavoie, J., Prevedel, R., Jennewein, T., Resch, K. J., Jan. 2014. Quantum computing on encrypted data 5. URL </w:t>
      </w:r>
      <w:hyperlink r:id="rId12" w:history="1">
        <w:r w:rsidRPr="00AA0924">
          <w:rPr>
            <w:rStyle w:val="Hyperlink"/>
          </w:rPr>
          <w:t>http://dx.doi.org/10.1038/ncomms4074</w:t>
        </w:r>
      </w:hyperlink>
      <w:r>
        <w:t xml:space="preserve"> </w:t>
      </w:r>
    </w:p>
  </w:endnote>
  <w:endnote w:id="37">
    <w:p w:rsidR="002848BA" w:rsidRPr="00272EB1" w:rsidRDefault="002848BA" w:rsidP="00FC2177">
      <w:pPr>
        <w:pStyle w:val="EndnoteText"/>
      </w:pPr>
      <w:r w:rsidRPr="00272EB1">
        <w:rPr>
          <w:rStyle w:val="EndnoteReference"/>
        </w:rPr>
        <w:endnoteRef/>
      </w:r>
      <w:r w:rsidRPr="00272EB1">
        <w:t xml:space="preserve"> Cloud Security Alliance Big Data Working Group, </w:t>
      </w:r>
      <w:r w:rsidRPr="00272EB1">
        <w:rPr>
          <w:i/>
        </w:rPr>
        <w:t>Top 10 Challenges in Big Data Security and Privacy</w:t>
      </w:r>
      <w:r w:rsidRPr="00272EB1">
        <w:t xml:space="preserve"> (Singapore: Cloud Security Alliance, 2012).</w:t>
      </w:r>
    </w:p>
  </w:endnote>
  <w:endnote w:id="38">
    <w:p w:rsidR="002848BA" w:rsidRDefault="002848BA" w:rsidP="001F6D22">
      <w:pPr>
        <w:pStyle w:val="EndnoteText"/>
      </w:pPr>
      <w:r>
        <w:rPr>
          <w:rStyle w:val="EndnoteReference"/>
        </w:rPr>
        <w:endnoteRef/>
      </w:r>
      <w:r>
        <w:t xml:space="preserve"> </w:t>
      </w:r>
      <w:r w:rsidRPr="001F6D22">
        <w:t>NIST Cloud Computing</w:t>
      </w:r>
      <w:r>
        <w:t xml:space="preserve"> </w:t>
      </w:r>
      <w:r w:rsidRPr="001F6D22">
        <w:t>Reference Architecture</w:t>
      </w:r>
      <w:r>
        <w:t xml:space="preserve">, Special Publication 500-292. </w:t>
      </w:r>
      <w:hyperlink r:id="rId13" w:history="1">
        <w:r w:rsidRPr="003A59B4">
          <w:rPr>
            <w:rStyle w:val="Hyperlink"/>
          </w:rPr>
          <w:t>http://www.nist.gov/customcf/get_pdf.cfm?pub_id=909505</w:t>
        </w:r>
      </w:hyperlink>
      <w:r>
        <w:t xml:space="preserve"> </w:t>
      </w:r>
    </w:p>
  </w:endnote>
  <w:endnote w:id="39">
    <w:p w:rsidR="002848BA" w:rsidRDefault="002848BA">
      <w:pPr>
        <w:pStyle w:val="EndnoteText"/>
      </w:pPr>
      <w:r>
        <w:rPr>
          <w:rStyle w:val="EndnoteReference"/>
        </w:rPr>
        <w:endnoteRef/>
      </w:r>
      <w:r>
        <w:t xml:space="preserve"> </w:t>
      </w:r>
      <w:r w:rsidRPr="00E849A8">
        <w:t>https://www.isc2.org/cissp/default.aspx CISSP is a professional computer security certification administered by (ISC)2</w:t>
      </w:r>
    </w:p>
  </w:endnote>
  <w:endnote w:id="40">
    <w:p w:rsidR="002848BA" w:rsidRDefault="002848BA" w:rsidP="008A4833">
      <w:pPr>
        <w:pStyle w:val="EndnoteText"/>
      </w:pPr>
      <w:r>
        <w:rPr>
          <w:rStyle w:val="EndnoteReference"/>
        </w:rPr>
        <w:endnoteRef/>
      </w:r>
      <w:r>
        <w:t xml:space="preserve"> Patig, S., 2008. Model-Driven development of composite applications. In: Kutsche, R.-D., Milanovic, N. (Eds.), Model-Based Software and Data Integration. Vol. 8 of Communications in Computer and Information Science. Springer Berlin Heidelberg, pp. 67-78+. URL </w:t>
      </w:r>
      <w:hyperlink r:id="rId14" w:history="1">
        <w:r w:rsidRPr="00AA0924">
          <w:rPr>
            <w:rStyle w:val="Hyperlink"/>
          </w:rPr>
          <w:t>http://dx.doi.org/10.1007/978-3-540-78999-4_8</w:t>
        </w:r>
      </w:hyperlink>
      <w:r>
        <w:t xml:space="preserve"> </w:t>
      </w:r>
    </w:p>
  </w:endnote>
  <w:endnote w:id="41">
    <w:p w:rsidR="002848BA" w:rsidRDefault="002848BA">
      <w:pPr>
        <w:pStyle w:val="EndnoteText"/>
      </w:pPr>
      <w:r>
        <w:rPr>
          <w:rStyle w:val="EndnoteReference"/>
        </w:rPr>
        <w:endnoteRef/>
      </w:r>
      <w:r>
        <w:t xml:space="preserve"> </w:t>
      </w:r>
      <w:r w:rsidRPr="008A4833">
        <w:t>López-Sanz, M., Acuña, C. J., Cuesta, C. E., &amp; Marcos, E. (2008). Modelling of Service-Oriented Architectures with UML. Electronic Notes in Theoretical Computer Science, 194(4), 23–37. doi:10.1016/j.entcs.2008.03.097</w:t>
      </w:r>
      <w:r>
        <w:t xml:space="preserve"> </w:t>
      </w:r>
    </w:p>
  </w:endnote>
  <w:endnote w:id="42">
    <w:p w:rsidR="002848BA" w:rsidRDefault="002848BA" w:rsidP="008A4833">
      <w:pPr>
        <w:pStyle w:val="EndnoteText"/>
      </w:pPr>
      <w:r>
        <w:rPr>
          <w:rStyle w:val="EndnoteReference"/>
        </w:rPr>
        <w:endnoteRef/>
      </w:r>
      <w:r>
        <w:t xml:space="preserve"> Ardagna, D., Baresi, L., Comai, S., Comuzzi, M., Pernici, B., Mar. 2011. A Service-Based framework for flexible business processes. Software, IEEE 28 (2), 61-67. URL </w:t>
      </w:r>
      <w:hyperlink r:id="rId15" w:history="1">
        <w:r w:rsidRPr="00AA0924">
          <w:rPr>
            <w:rStyle w:val="Hyperlink"/>
          </w:rPr>
          <w:t>http://dx.doi.org/10.1109/ms.2011.28</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panose1 w:val="020B07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422242"/>
      <w:docPartObj>
        <w:docPartGallery w:val="Page Numbers (Bottom of Page)"/>
        <w:docPartUnique/>
      </w:docPartObj>
    </w:sdtPr>
    <w:sdtContent>
      <w:p w:rsidR="002848BA" w:rsidRDefault="002848B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8BA" w:rsidRDefault="002848BA" w:rsidP="00B65786">
    <w:pPr>
      <w:pStyle w:val="Footer"/>
      <w:jc w:val="center"/>
    </w:pPr>
    <w:r>
      <w:fldChar w:fldCharType="begin"/>
    </w:r>
    <w:r>
      <w:instrText xml:space="preserve"> PAGE   \* MERGEFORMAT </w:instrText>
    </w:r>
    <w:r>
      <w:fldChar w:fldCharType="separate"/>
    </w:r>
    <w:r w:rsidR="007C3478">
      <w:rPr>
        <w:noProof/>
      </w:rPr>
      <w:t>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8BA" w:rsidRDefault="002848BA" w:rsidP="00B65786">
    <w:pPr>
      <w:pStyle w:val="Footer"/>
      <w:jc w:val="center"/>
    </w:pPr>
    <w:r>
      <w:fldChar w:fldCharType="begin"/>
    </w:r>
    <w:r>
      <w:instrText xml:space="preserve"> PAGE   \* MERGEFORMAT </w:instrText>
    </w:r>
    <w:r>
      <w:fldChar w:fldCharType="separate"/>
    </w:r>
    <w:r w:rsidR="007C3478">
      <w:rPr>
        <w:noProof/>
      </w:rPr>
      <w:t>1</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1501679"/>
      <w:docPartObj>
        <w:docPartGallery w:val="Page Numbers (Bottom of Page)"/>
        <w:docPartUnique/>
      </w:docPartObj>
    </w:sdtPr>
    <w:sdtEndPr>
      <w:rPr>
        <w:noProof/>
      </w:rPr>
    </w:sdtEndPr>
    <w:sdtContent>
      <w:p w:rsidR="002848BA" w:rsidRDefault="002848BA" w:rsidP="00F12D3F">
        <w:pPr>
          <w:pStyle w:val="Footer"/>
          <w:jc w:val="center"/>
        </w:pPr>
        <w:r>
          <w:t>A-</w:t>
        </w:r>
        <w:r>
          <w:fldChar w:fldCharType="begin"/>
        </w:r>
        <w:r>
          <w:instrText xml:space="preserve"> PAGE   \* MERGEFORMAT </w:instrText>
        </w:r>
        <w:r>
          <w:fldChar w:fldCharType="separate"/>
        </w:r>
        <w:r w:rsidR="00DD2F17">
          <w:rPr>
            <w:noProof/>
          </w:rPr>
          <w:t>4</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900914"/>
      <w:docPartObj>
        <w:docPartGallery w:val="Page Numbers (Bottom of Page)"/>
        <w:docPartUnique/>
      </w:docPartObj>
    </w:sdtPr>
    <w:sdtEndPr>
      <w:rPr>
        <w:noProof/>
      </w:rPr>
    </w:sdtEndPr>
    <w:sdtContent>
      <w:p w:rsidR="002848BA" w:rsidRDefault="002848BA" w:rsidP="00F12D3F">
        <w:pPr>
          <w:pStyle w:val="Footer"/>
          <w:jc w:val="center"/>
        </w:pPr>
        <w:r>
          <w:t>B-</w:t>
        </w:r>
        <w:r>
          <w:fldChar w:fldCharType="begin"/>
        </w:r>
        <w:r>
          <w:instrText xml:space="preserve"> PAGE   \* MERGEFORMAT </w:instrText>
        </w:r>
        <w:r>
          <w:fldChar w:fldCharType="separate"/>
        </w:r>
        <w:r w:rsidR="00DD2F17">
          <w:rPr>
            <w:noProof/>
          </w:rPr>
          <w:t>5</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6545950"/>
      <w:docPartObj>
        <w:docPartGallery w:val="Page Numbers (Bottom of Page)"/>
        <w:docPartUnique/>
      </w:docPartObj>
    </w:sdtPr>
    <w:sdtEndPr>
      <w:rPr>
        <w:noProof/>
      </w:rPr>
    </w:sdtEndPr>
    <w:sdtContent>
      <w:p w:rsidR="002848BA" w:rsidRDefault="002848BA" w:rsidP="00F12D3F">
        <w:pPr>
          <w:pStyle w:val="Footer"/>
          <w:jc w:val="center"/>
        </w:pPr>
        <w:r>
          <w:t>C-</w:t>
        </w:r>
        <w:r>
          <w:fldChar w:fldCharType="begin"/>
        </w:r>
        <w:r>
          <w:instrText xml:space="preserve"> PAGE   \* MERGEFORMAT </w:instrText>
        </w:r>
        <w:r>
          <w:fldChar w:fldCharType="separate"/>
        </w:r>
        <w:r w:rsidR="00DD2F17">
          <w:rPr>
            <w:noProof/>
          </w:rPr>
          <w:t>1</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4240000"/>
      <w:docPartObj>
        <w:docPartGallery w:val="Page Numbers (Bottom of Page)"/>
        <w:docPartUnique/>
      </w:docPartObj>
    </w:sdtPr>
    <w:sdtEndPr>
      <w:rPr>
        <w:noProof/>
      </w:rPr>
    </w:sdtEndPr>
    <w:sdtContent>
      <w:p w:rsidR="002848BA" w:rsidRDefault="002848BA" w:rsidP="00F12D3F">
        <w:pPr>
          <w:pStyle w:val="Footer"/>
          <w:jc w:val="center"/>
        </w:pPr>
        <w:r>
          <w:t>D-</w:t>
        </w:r>
        <w:r>
          <w:fldChar w:fldCharType="begin"/>
        </w:r>
        <w:r>
          <w:instrText xml:space="preserve"> PAGE   \* MERGEFORMAT </w:instrText>
        </w:r>
        <w:r>
          <w:fldChar w:fldCharType="separate"/>
        </w:r>
        <w:r w:rsidR="00DD2F17">
          <w:rPr>
            <w:noProof/>
          </w:rPr>
          <w:t>2</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0352448"/>
      <w:docPartObj>
        <w:docPartGallery w:val="Page Numbers (Bottom of Page)"/>
        <w:docPartUnique/>
      </w:docPartObj>
    </w:sdtPr>
    <w:sdtEndPr>
      <w:rPr>
        <w:noProof/>
      </w:rPr>
    </w:sdtEndPr>
    <w:sdtContent>
      <w:p w:rsidR="002848BA" w:rsidRDefault="002848BA" w:rsidP="00F12D3F">
        <w:pPr>
          <w:pStyle w:val="Footer"/>
          <w:jc w:val="center"/>
        </w:pPr>
        <w:r>
          <w:t>E-</w:t>
        </w:r>
        <w:r>
          <w:fldChar w:fldCharType="begin"/>
        </w:r>
        <w:r>
          <w:instrText xml:space="preserve"> PAGE   \* MERGEFORMAT </w:instrText>
        </w:r>
        <w:r>
          <w:fldChar w:fldCharType="separate"/>
        </w:r>
        <w:r w:rsidR="00DD2F17">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35D" w:rsidRDefault="0085035D" w:rsidP="009A3984">
      <w:r>
        <w:separator/>
      </w:r>
    </w:p>
  </w:footnote>
  <w:footnote w:type="continuationSeparator" w:id="0">
    <w:p w:rsidR="0085035D" w:rsidRDefault="0085035D" w:rsidP="009A3984">
      <w:r>
        <w:continuationSeparator/>
      </w:r>
    </w:p>
  </w:footnote>
  <w:footnote w:id="1">
    <w:p w:rsidR="002848BA" w:rsidRDefault="002848BA">
      <w:pPr>
        <w:pStyle w:val="FootnoteText"/>
      </w:pPr>
      <w:r>
        <w:rPr>
          <w:rStyle w:val="FootnoteReference"/>
        </w:rPr>
        <w:footnoteRef/>
      </w:r>
      <w:r>
        <w:t xml:space="preserve"> Reference to reference architecture data provider.</w:t>
      </w:r>
    </w:p>
  </w:footnote>
  <w:footnote w:id="2">
    <w:p w:rsidR="002848BA" w:rsidRDefault="002848BA">
      <w:pPr>
        <w:pStyle w:val="FootnoteText"/>
      </w:pPr>
      <w:r>
        <w:rPr>
          <w:rStyle w:val="FootnoteReference"/>
        </w:rPr>
        <w:footnoteRef/>
      </w:r>
      <w:r>
        <w:t xml:space="preserve"> See BOA for legal definition: </w:t>
      </w:r>
      <w:r w:rsidRPr="00624C4F">
        <w:t>http://www.acqnotes.com/Attachments/FAR%2016.703.pdf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8BA" w:rsidRPr="002309D7" w:rsidRDefault="002848BA">
    <w:pPr>
      <w:pStyle w:val="Header"/>
      <w:rPr>
        <w:smallCaps/>
        <w:sz w:val="20"/>
      </w:rPr>
    </w:pPr>
    <w:sdt>
      <w:sdtPr>
        <w:rPr>
          <w:smallCaps/>
          <w:sz w:val="20"/>
        </w:rPr>
        <w:id w:val="552344599"/>
        <w:docPartObj>
          <w:docPartGallery w:val="Watermarks"/>
          <w:docPartUnique/>
        </w:docPartObj>
      </w:sdtPr>
      <w:sdtContent>
        <w:r>
          <w:rPr>
            <w:smallCaps/>
            <w:noProof/>
            <w:sz w:val="20"/>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3D019E">
      <w:rPr>
        <w:smallCaps/>
        <w:sz w:val="20"/>
      </w:rPr>
      <w:t xml:space="preserve">DRAFT NIST Big Data Interoperability Framework: Volume </w:t>
    </w:r>
    <w:r>
      <w:rPr>
        <w:smallCaps/>
        <w:sz w:val="20"/>
      </w:rPr>
      <w:t>4</w:t>
    </w:r>
    <w:r w:rsidRPr="003D019E">
      <w:rPr>
        <w:smallCaps/>
        <w:sz w:val="20"/>
      </w:rPr>
      <w:t xml:space="preserve">, </w:t>
    </w:r>
    <w:r>
      <w:rPr>
        <w:smallCaps/>
        <w:sz w:val="20"/>
      </w:rPr>
      <w:t xml:space="preserve">Security and Privacy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A0C408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2147D7"/>
    <w:multiLevelType w:val="hybridMultilevel"/>
    <w:tmpl w:val="9E28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C6773"/>
    <w:multiLevelType w:val="hybridMultilevel"/>
    <w:tmpl w:val="F81C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525DC"/>
    <w:multiLevelType w:val="hybridMultilevel"/>
    <w:tmpl w:val="2D7A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BF501C"/>
    <w:multiLevelType w:val="hybridMultilevel"/>
    <w:tmpl w:val="0EC03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187A6E"/>
    <w:multiLevelType w:val="hybridMultilevel"/>
    <w:tmpl w:val="6600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2081F"/>
    <w:multiLevelType w:val="hybridMultilevel"/>
    <w:tmpl w:val="6CC2D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055F28"/>
    <w:multiLevelType w:val="hybridMultilevel"/>
    <w:tmpl w:val="96129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691EAB"/>
    <w:multiLevelType w:val="hybridMultilevel"/>
    <w:tmpl w:val="63C01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9034F"/>
    <w:multiLevelType w:val="hybridMultilevel"/>
    <w:tmpl w:val="20BE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3732A"/>
    <w:multiLevelType w:val="hybridMultilevel"/>
    <w:tmpl w:val="B928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3347CB8"/>
    <w:multiLevelType w:val="hybridMultilevel"/>
    <w:tmpl w:val="11D0CD74"/>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164FA9"/>
    <w:multiLevelType w:val="hybridMultilevel"/>
    <w:tmpl w:val="A366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162CFC"/>
    <w:multiLevelType w:val="hybridMultilevel"/>
    <w:tmpl w:val="EC68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1E1F9F"/>
    <w:multiLevelType w:val="multilevel"/>
    <w:tmpl w:val="8EC45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4A561503"/>
    <w:multiLevelType w:val="hybridMultilevel"/>
    <w:tmpl w:val="B29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227A69"/>
    <w:multiLevelType w:val="hybridMultilevel"/>
    <w:tmpl w:val="D4AA0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4E130F"/>
    <w:multiLevelType w:val="hybridMultilevel"/>
    <w:tmpl w:val="A328CE90"/>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6D27F26"/>
    <w:multiLevelType w:val="hybridMultilevel"/>
    <w:tmpl w:val="5762E452"/>
    <w:lvl w:ilvl="0" w:tplc="E424F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4B51C0"/>
    <w:multiLevelType w:val="hybridMultilevel"/>
    <w:tmpl w:val="F954C918"/>
    <w:lvl w:ilvl="0" w:tplc="E424F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BC1F61"/>
    <w:multiLevelType w:val="hybridMultilevel"/>
    <w:tmpl w:val="E572D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54969"/>
    <w:multiLevelType w:val="hybridMultilevel"/>
    <w:tmpl w:val="EF08864E"/>
    <w:lvl w:ilvl="0" w:tplc="E424F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1B3200"/>
    <w:multiLevelType w:val="hybridMultilevel"/>
    <w:tmpl w:val="D0666566"/>
    <w:lvl w:ilvl="0" w:tplc="E424F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4B10F2"/>
    <w:multiLevelType w:val="hybridMultilevel"/>
    <w:tmpl w:val="AF38AA18"/>
    <w:lvl w:ilvl="0" w:tplc="E424F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912342"/>
    <w:multiLevelType w:val="hybridMultilevel"/>
    <w:tmpl w:val="8BEA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3D05A8"/>
    <w:multiLevelType w:val="hybridMultilevel"/>
    <w:tmpl w:val="56D8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902156"/>
    <w:multiLevelType w:val="multilevel"/>
    <w:tmpl w:val="2B24671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F6C5E11"/>
    <w:multiLevelType w:val="hybridMultilevel"/>
    <w:tmpl w:val="96166838"/>
    <w:lvl w:ilvl="0" w:tplc="A1248A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2F32469"/>
    <w:multiLevelType w:val="hybridMultilevel"/>
    <w:tmpl w:val="04D6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84E63"/>
    <w:multiLevelType w:val="hybridMultilevel"/>
    <w:tmpl w:val="CE96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EF6610"/>
    <w:multiLevelType w:val="multilevel"/>
    <w:tmpl w:val="11D0CD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9"/>
  </w:num>
  <w:num w:numId="5">
    <w:abstractNumId w:val="34"/>
  </w:num>
  <w:num w:numId="6">
    <w:abstractNumId w:val="5"/>
  </w:num>
  <w:num w:numId="7">
    <w:abstractNumId w:val="33"/>
  </w:num>
  <w:num w:numId="8">
    <w:abstractNumId w:val="12"/>
  </w:num>
  <w:num w:numId="9">
    <w:abstractNumId w:val="19"/>
  </w:num>
  <w:num w:numId="10">
    <w:abstractNumId w:val="16"/>
  </w:num>
  <w:num w:numId="11">
    <w:abstractNumId w:val="8"/>
  </w:num>
  <w:num w:numId="12">
    <w:abstractNumId w:val="17"/>
  </w:num>
  <w:num w:numId="13">
    <w:abstractNumId w:val="11"/>
  </w:num>
  <w:num w:numId="14">
    <w:abstractNumId w:val="28"/>
  </w:num>
  <w:num w:numId="15">
    <w:abstractNumId w:val="9"/>
  </w:num>
  <w:num w:numId="16">
    <w:abstractNumId w:val="4"/>
  </w:num>
  <w:num w:numId="17">
    <w:abstractNumId w:val="20"/>
  </w:num>
  <w:num w:numId="18">
    <w:abstractNumId w:val="24"/>
  </w:num>
  <w:num w:numId="19">
    <w:abstractNumId w:val="10"/>
  </w:num>
  <w:num w:numId="20">
    <w:abstractNumId w:val="30"/>
  </w:num>
  <w:num w:numId="21">
    <w:abstractNumId w:val="15"/>
  </w:num>
  <w:num w:numId="22">
    <w:abstractNumId w:val="21"/>
  </w:num>
  <w:num w:numId="23">
    <w:abstractNumId w:val="7"/>
  </w:num>
  <w:num w:numId="24">
    <w:abstractNumId w:val="32"/>
  </w:num>
  <w:num w:numId="25">
    <w:abstractNumId w:val="18"/>
  </w:num>
  <w:num w:numId="26">
    <w:abstractNumId w:val="15"/>
  </w:num>
  <w:num w:numId="27">
    <w:abstractNumId w:val="32"/>
  </w:num>
  <w:num w:numId="28">
    <w:abstractNumId w:val="14"/>
  </w:num>
  <w:num w:numId="29">
    <w:abstractNumId w:val="35"/>
  </w:num>
  <w:num w:numId="30">
    <w:abstractNumId w:val="13"/>
  </w:num>
  <w:num w:numId="31">
    <w:abstractNumId w:val="6"/>
  </w:num>
  <w:num w:numId="32">
    <w:abstractNumId w:val="15"/>
  </w:num>
  <w:num w:numId="33">
    <w:abstractNumId w:val="32"/>
  </w:num>
  <w:num w:numId="34">
    <w:abstractNumId w:val="14"/>
  </w:num>
  <w:num w:numId="35">
    <w:abstractNumId w:val="2"/>
  </w:num>
  <w:num w:numId="36">
    <w:abstractNumId w:val="21"/>
  </w:num>
  <w:num w:numId="37">
    <w:abstractNumId w:val="18"/>
  </w:num>
  <w:num w:numId="38">
    <w:abstractNumId w:val="18"/>
  </w:num>
  <w:num w:numId="39">
    <w:abstractNumId w:val="18"/>
  </w:num>
  <w:num w:numId="40">
    <w:abstractNumId w:val="18"/>
  </w:num>
  <w:num w:numId="41">
    <w:abstractNumId w:val="26"/>
  </w:num>
  <w:num w:numId="42">
    <w:abstractNumId w:val="25"/>
  </w:num>
  <w:num w:numId="43">
    <w:abstractNumId w:val="27"/>
  </w:num>
  <w:num w:numId="44">
    <w:abstractNumId w:val="22"/>
  </w:num>
  <w:num w:numId="45">
    <w:abstractNumId w:val="23"/>
  </w:num>
  <w:num w:numId="46">
    <w:abstractNumId w:val="3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1AC"/>
    <w:rsid w:val="00003431"/>
    <w:rsid w:val="00003604"/>
    <w:rsid w:val="00007C40"/>
    <w:rsid w:val="000128FE"/>
    <w:rsid w:val="0001385D"/>
    <w:rsid w:val="000151C7"/>
    <w:rsid w:val="00016E67"/>
    <w:rsid w:val="00016F09"/>
    <w:rsid w:val="00017146"/>
    <w:rsid w:val="000174AF"/>
    <w:rsid w:val="0002048D"/>
    <w:rsid w:val="000207AE"/>
    <w:rsid w:val="00020F79"/>
    <w:rsid w:val="00021B1D"/>
    <w:rsid w:val="00022D9E"/>
    <w:rsid w:val="000256E7"/>
    <w:rsid w:val="00026BA9"/>
    <w:rsid w:val="00027164"/>
    <w:rsid w:val="0002787A"/>
    <w:rsid w:val="000304D1"/>
    <w:rsid w:val="00032143"/>
    <w:rsid w:val="0003450E"/>
    <w:rsid w:val="00034A91"/>
    <w:rsid w:val="00035BD0"/>
    <w:rsid w:val="00036E92"/>
    <w:rsid w:val="0003703E"/>
    <w:rsid w:val="000448D4"/>
    <w:rsid w:val="00045C1D"/>
    <w:rsid w:val="000465C6"/>
    <w:rsid w:val="00053013"/>
    <w:rsid w:val="00053C20"/>
    <w:rsid w:val="0005452A"/>
    <w:rsid w:val="00055A05"/>
    <w:rsid w:val="00056172"/>
    <w:rsid w:val="000578B2"/>
    <w:rsid w:val="00057BFC"/>
    <w:rsid w:val="00057FE0"/>
    <w:rsid w:val="00061388"/>
    <w:rsid w:val="00061AD3"/>
    <w:rsid w:val="00061B7E"/>
    <w:rsid w:val="000637CC"/>
    <w:rsid w:val="00064E3E"/>
    <w:rsid w:val="00065730"/>
    <w:rsid w:val="00066B2F"/>
    <w:rsid w:val="000679EB"/>
    <w:rsid w:val="00071387"/>
    <w:rsid w:val="00073AF9"/>
    <w:rsid w:val="00073F77"/>
    <w:rsid w:val="000768E4"/>
    <w:rsid w:val="000778F6"/>
    <w:rsid w:val="000826F2"/>
    <w:rsid w:val="00085FC0"/>
    <w:rsid w:val="00086070"/>
    <w:rsid w:val="00086711"/>
    <w:rsid w:val="000870FB"/>
    <w:rsid w:val="00090364"/>
    <w:rsid w:val="000910F0"/>
    <w:rsid w:val="00091438"/>
    <w:rsid w:val="0009343F"/>
    <w:rsid w:val="00093CF9"/>
    <w:rsid w:val="00093FB4"/>
    <w:rsid w:val="0009493A"/>
    <w:rsid w:val="000970D0"/>
    <w:rsid w:val="000979F5"/>
    <w:rsid w:val="000A14AE"/>
    <w:rsid w:val="000A1C88"/>
    <w:rsid w:val="000A2229"/>
    <w:rsid w:val="000A45C9"/>
    <w:rsid w:val="000A550F"/>
    <w:rsid w:val="000A6129"/>
    <w:rsid w:val="000B0D87"/>
    <w:rsid w:val="000B2498"/>
    <w:rsid w:val="000B28A6"/>
    <w:rsid w:val="000B737F"/>
    <w:rsid w:val="000B7833"/>
    <w:rsid w:val="000C1255"/>
    <w:rsid w:val="000C3447"/>
    <w:rsid w:val="000C5EB6"/>
    <w:rsid w:val="000C7874"/>
    <w:rsid w:val="000D0DAE"/>
    <w:rsid w:val="000D3AA0"/>
    <w:rsid w:val="000D4747"/>
    <w:rsid w:val="000D5CC4"/>
    <w:rsid w:val="000D75F0"/>
    <w:rsid w:val="000E3073"/>
    <w:rsid w:val="000E376E"/>
    <w:rsid w:val="000E6220"/>
    <w:rsid w:val="000E709C"/>
    <w:rsid w:val="000F0509"/>
    <w:rsid w:val="000F1A62"/>
    <w:rsid w:val="000F2529"/>
    <w:rsid w:val="000F52FD"/>
    <w:rsid w:val="000F5D32"/>
    <w:rsid w:val="000F6A2C"/>
    <w:rsid w:val="000F6C7E"/>
    <w:rsid w:val="00100D41"/>
    <w:rsid w:val="00104171"/>
    <w:rsid w:val="00105A69"/>
    <w:rsid w:val="00106962"/>
    <w:rsid w:val="00111165"/>
    <w:rsid w:val="00112561"/>
    <w:rsid w:val="001134FD"/>
    <w:rsid w:val="001137B8"/>
    <w:rsid w:val="0011396A"/>
    <w:rsid w:val="001156FC"/>
    <w:rsid w:val="00115B84"/>
    <w:rsid w:val="00122A31"/>
    <w:rsid w:val="00122CA6"/>
    <w:rsid w:val="00122ED1"/>
    <w:rsid w:val="00124F89"/>
    <w:rsid w:val="00125184"/>
    <w:rsid w:val="00125697"/>
    <w:rsid w:val="0012721F"/>
    <w:rsid w:val="00130ED2"/>
    <w:rsid w:val="00131916"/>
    <w:rsid w:val="00134D57"/>
    <w:rsid w:val="00136387"/>
    <w:rsid w:val="00137337"/>
    <w:rsid w:val="001401F4"/>
    <w:rsid w:val="001410D7"/>
    <w:rsid w:val="00141A43"/>
    <w:rsid w:val="001423EA"/>
    <w:rsid w:val="0014273C"/>
    <w:rsid w:val="00142DDC"/>
    <w:rsid w:val="00142EDC"/>
    <w:rsid w:val="00142EDE"/>
    <w:rsid w:val="00146851"/>
    <w:rsid w:val="00150E85"/>
    <w:rsid w:val="00151CE8"/>
    <w:rsid w:val="0015558A"/>
    <w:rsid w:val="0015630F"/>
    <w:rsid w:val="00160404"/>
    <w:rsid w:val="00162E58"/>
    <w:rsid w:val="00165D3A"/>
    <w:rsid w:val="00166574"/>
    <w:rsid w:val="00170CBD"/>
    <w:rsid w:val="00174193"/>
    <w:rsid w:val="00174641"/>
    <w:rsid w:val="001746D3"/>
    <w:rsid w:val="0017786F"/>
    <w:rsid w:val="00180999"/>
    <w:rsid w:val="00180D7B"/>
    <w:rsid w:val="00181688"/>
    <w:rsid w:val="001816C6"/>
    <w:rsid w:val="0018420A"/>
    <w:rsid w:val="0018466B"/>
    <w:rsid w:val="00184905"/>
    <w:rsid w:val="0018490D"/>
    <w:rsid w:val="0018549E"/>
    <w:rsid w:val="001868CA"/>
    <w:rsid w:val="00186A20"/>
    <w:rsid w:val="00187104"/>
    <w:rsid w:val="001904AC"/>
    <w:rsid w:val="0019205F"/>
    <w:rsid w:val="00192989"/>
    <w:rsid w:val="00193902"/>
    <w:rsid w:val="00193CF2"/>
    <w:rsid w:val="00193D11"/>
    <w:rsid w:val="0019460A"/>
    <w:rsid w:val="0019597B"/>
    <w:rsid w:val="00196371"/>
    <w:rsid w:val="00197C39"/>
    <w:rsid w:val="001A2B32"/>
    <w:rsid w:val="001A3EA1"/>
    <w:rsid w:val="001A57DF"/>
    <w:rsid w:val="001A5AD9"/>
    <w:rsid w:val="001A6E80"/>
    <w:rsid w:val="001B0247"/>
    <w:rsid w:val="001B148A"/>
    <w:rsid w:val="001B6A48"/>
    <w:rsid w:val="001B6C12"/>
    <w:rsid w:val="001C272B"/>
    <w:rsid w:val="001C27BF"/>
    <w:rsid w:val="001C2F92"/>
    <w:rsid w:val="001C677A"/>
    <w:rsid w:val="001D06F6"/>
    <w:rsid w:val="001D0EA6"/>
    <w:rsid w:val="001D217E"/>
    <w:rsid w:val="001D366B"/>
    <w:rsid w:val="001D4B84"/>
    <w:rsid w:val="001D66FA"/>
    <w:rsid w:val="001D6CE9"/>
    <w:rsid w:val="001D7FBE"/>
    <w:rsid w:val="001E0654"/>
    <w:rsid w:val="001E3115"/>
    <w:rsid w:val="001E43B3"/>
    <w:rsid w:val="001E514B"/>
    <w:rsid w:val="001E5415"/>
    <w:rsid w:val="001E599A"/>
    <w:rsid w:val="001E5CBC"/>
    <w:rsid w:val="001E6B79"/>
    <w:rsid w:val="001E718A"/>
    <w:rsid w:val="001E739F"/>
    <w:rsid w:val="001E7912"/>
    <w:rsid w:val="001F11FB"/>
    <w:rsid w:val="001F535B"/>
    <w:rsid w:val="001F5C08"/>
    <w:rsid w:val="001F6D22"/>
    <w:rsid w:val="001F6E22"/>
    <w:rsid w:val="001F7293"/>
    <w:rsid w:val="002039ED"/>
    <w:rsid w:val="002059D3"/>
    <w:rsid w:val="00210BF8"/>
    <w:rsid w:val="00210C29"/>
    <w:rsid w:val="00212593"/>
    <w:rsid w:val="002125D0"/>
    <w:rsid w:val="002155A2"/>
    <w:rsid w:val="00216B15"/>
    <w:rsid w:val="00217141"/>
    <w:rsid w:val="002176BF"/>
    <w:rsid w:val="002177D8"/>
    <w:rsid w:val="0022096C"/>
    <w:rsid w:val="00226A35"/>
    <w:rsid w:val="002273AF"/>
    <w:rsid w:val="00227424"/>
    <w:rsid w:val="002309D7"/>
    <w:rsid w:val="0023363E"/>
    <w:rsid w:val="002378C1"/>
    <w:rsid w:val="00237CAB"/>
    <w:rsid w:val="00243357"/>
    <w:rsid w:val="00244046"/>
    <w:rsid w:val="00244F9C"/>
    <w:rsid w:val="00245C6B"/>
    <w:rsid w:val="002467FB"/>
    <w:rsid w:val="00247597"/>
    <w:rsid w:val="00251430"/>
    <w:rsid w:val="002554B0"/>
    <w:rsid w:val="002555EF"/>
    <w:rsid w:val="0025584E"/>
    <w:rsid w:val="00263C53"/>
    <w:rsid w:val="002650C5"/>
    <w:rsid w:val="00265AE8"/>
    <w:rsid w:val="00266539"/>
    <w:rsid w:val="00270B01"/>
    <w:rsid w:val="00272DB4"/>
    <w:rsid w:val="00274619"/>
    <w:rsid w:val="00275423"/>
    <w:rsid w:val="002761F5"/>
    <w:rsid w:val="00276BED"/>
    <w:rsid w:val="002771B8"/>
    <w:rsid w:val="00277869"/>
    <w:rsid w:val="00280AD5"/>
    <w:rsid w:val="002820F6"/>
    <w:rsid w:val="002838B9"/>
    <w:rsid w:val="002844E6"/>
    <w:rsid w:val="002848BA"/>
    <w:rsid w:val="00285284"/>
    <w:rsid w:val="00287FB5"/>
    <w:rsid w:val="0029191F"/>
    <w:rsid w:val="00292E7E"/>
    <w:rsid w:val="0029435A"/>
    <w:rsid w:val="00294AD5"/>
    <w:rsid w:val="00294C1F"/>
    <w:rsid w:val="00296DC7"/>
    <w:rsid w:val="00296F29"/>
    <w:rsid w:val="00297520"/>
    <w:rsid w:val="00297BC5"/>
    <w:rsid w:val="002A3DBC"/>
    <w:rsid w:val="002A4057"/>
    <w:rsid w:val="002A428B"/>
    <w:rsid w:val="002A4466"/>
    <w:rsid w:val="002A4663"/>
    <w:rsid w:val="002A62C5"/>
    <w:rsid w:val="002B67AC"/>
    <w:rsid w:val="002B7D5D"/>
    <w:rsid w:val="002C09D6"/>
    <w:rsid w:val="002C2A1D"/>
    <w:rsid w:val="002C360B"/>
    <w:rsid w:val="002C4672"/>
    <w:rsid w:val="002C53E1"/>
    <w:rsid w:val="002C66EE"/>
    <w:rsid w:val="002C758B"/>
    <w:rsid w:val="002C7923"/>
    <w:rsid w:val="002D01A8"/>
    <w:rsid w:val="002D0B33"/>
    <w:rsid w:val="002D13FF"/>
    <w:rsid w:val="002D1921"/>
    <w:rsid w:val="002D3C4B"/>
    <w:rsid w:val="002D4643"/>
    <w:rsid w:val="002D4E35"/>
    <w:rsid w:val="002D5BA1"/>
    <w:rsid w:val="002E01E0"/>
    <w:rsid w:val="002E0F78"/>
    <w:rsid w:val="002E0FA8"/>
    <w:rsid w:val="002E3B02"/>
    <w:rsid w:val="002E4774"/>
    <w:rsid w:val="002E53F6"/>
    <w:rsid w:val="002E61E9"/>
    <w:rsid w:val="002F09D1"/>
    <w:rsid w:val="002F0F18"/>
    <w:rsid w:val="002F21E8"/>
    <w:rsid w:val="002F3807"/>
    <w:rsid w:val="002F532E"/>
    <w:rsid w:val="002F6834"/>
    <w:rsid w:val="003012CC"/>
    <w:rsid w:val="00301457"/>
    <w:rsid w:val="003017CC"/>
    <w:rsid w:val="00302B7D"/>
    <w:rsid w:val="00303D39"/>
    <w:rsid w:val="00303F39"/>
    <w:rsid w:val="0030426B"/>
    <w:rsid w:val="00304420"/>
    <w:rsid w:val="003055BB"/>
    <w:rsid w:val="00306F85"/>
    <w:rsid w:val="0030746C"/>
    <w:rsid w:val="0031119F"/>
    <w:rsid w:val="003113DB"/>
    <w:rsid w:val="00313D93"/>
    <w:rsid w:val="00320BCA"/>
    <w:rsid w:val="00320C32"/>
    <w:rsid w:val="00321115"/>
    <w:rsid w:val="003218C4"/>
    <w:rsid w:val="00321FAC"/>
    <w:rsid w:val="00322A59"/>
    <w:rsid w:val="00323CDF"/>
    <w:rsid w:val="00324BCC"/>
    <w:rsid w:val="00332A69"/>
    <w:rsid w:val="00332EAF"/>
    <w:rsid w:val="00336292"/>
    <w:rsid w:val="00336A9A"/>
    <w:rsid w:val="00340715"/>
    <w:rsid w:val="0034187A"/>
    <w:rsid w:val="00342469"/>
    <w:rsid w:val="0034340A"/>
    <w:rsid w:val="003442D0"/>
    <w:rsid w:val="0034472B"/>
    <w:rsid w:val="0034522E"/>
    <w:rsid w:val="00351BFA"/>
    <w:rsid w:val="00354DED"/>
    <w:rsid w:val="00356033"/>
    <w:rsid w:val="003561EA"/>
    <w:rsid w:val="00357F1B"/>
    <w:rsid w:val="00360534"/>
    <w:rsid w:val="0036129E"/>
    <w:rsid w:val="00364696"/>
    <w:rsid w:val="00365DA9"/>
    <w:rsid w:val="00366E3B"/>
    <w:rsid w:val="0037005D"/>
    <w:rsid w:val="003704B0"/>
    <w:rsid w:val="00371E40"/>
    <w:rsid w:val="00373D56"/>
    <w:rsid w:val="00375B26"/>
    <w:rsid w:val="003769E4"/>
    <w:rsid w:val="00376FCC"/>
    <w:rsid w:val="003774C2"/>
    <w:rsid w:val="00380B90"/>
    <w:rsid w:val="00380FBE"/>
    <w:rsid w:val="00381F7C"/>
    <w:rsid w:val="00384ABE"/>
    <w:rsid w:val="0038660A"/>
    <w:rsid w:val="00387409"/>
    <w:rsid w:val="00390A2B"/>
    <w:rsid w:val="0039142C"/>
    <w:rsid w:val="0039263C"/>
    <w:rsid w:val="00396247"/>
    <w:rsid w:val="003968DD"/>
    <w:rsid w:val="00396B0A"/>
    <w:rsid w:val="00396EAF"/>
    <w:rsid w:val="003A0131"/>
    <w:rsid w:val="003A6008"/>
    <w:rsid w:val="003A7A97"/>
    <w:rsid w:val="003B0D27"/>
    <w:rsid w:val="003B4D28"/>
    <w:rsid w:val="003C534C"/>
    <w:rsid w:val="003C6406"/>
    <w:rsid w:val="003C6E05"/>
    <w:rsid w:val="003D218D"/>
    <w:rsid w:val="003D39B4"/>
    <w:rsid w:val="003D5DD0"/>
    <w:rsid w:val="003D7303"/>
    <w:rsid w:val="003E0633"/>
    <w:rsid w:val="003E16E6"/>
    <w:rsid w:val="003E1754"/>
    <w:rsid w:val="003E2AD4"/>
    <w:rsid w:val="003E4015"/>
    <w:rsid w:val="003E46EF"/>
    <w:rsid w:val="003E6B42"/>
    <w:rsid w:val="003F5412"/>
    <w:rsid w:val="00400968"/>
    <w:rsid w:val="00401ACC"/>
    <w:rsid w:val="00403B0D"/>
    <w:rsid w:val="004062E2"/>
    <w:rsid w:val="00406A91"/>
    <w:rsid w:val="00406D09"/>
    <w:rsid w:val="00411F82"/>
    <w:rsid w:val="00412C4D"/>
    <w:rsid w:val="00413CFB"/>
    <w:rsid w:val="0041487C"/>
    <w:rsid w:val="00414F29"/>
    <w:rsid w:val="00420CFB"/>
    <w:rsid w:val="00420F80"/>
    <w:rsid w:val="00421691"/>
    <w:rsid w:val="00422A8A"/>
    <w:rsid w:val="004236BB"/>
    <w:rsid w:val="00424ABF"/>
    <w:rsid w:val="004255D4"/>
    <w:rsid w:val="00425D9C"/>
    <w:rsid w:val="00426CB8"/>
    <w:rsid w:val="0043193D"/>
    <w:rsid w:val="00433F70"/>
    <w:rsid w:val="00436117"/>
    <w:rsid w:val="00437C55"/>
    <w:rsid w:val="00437FC2"/>
    <w:rsid w:val="00441B4A"/>
    <w:rsid w:val="00442261"/>
    <w:rsid w:val="00444CE5"/>
    <w:rsid w:val="00445048"/>
    <w:rsid w:val="0044596A"/>
    <w:rsid w:val="00446917"/>
    <w:rsid w:val="00447551"/>
    <w:rsid w:val="004503B0"/>
    <w:rsid w:val="00450B60"/>
    <w:rsid w:val="00451DEC"/>
    <w:rsid w:val="00452CB0"/>
    <w:rsid w:val="00453FC1"/>
    <w:rsid w:val="0045414C"/>
    <w:rsid w:val="00454A1F"/>
    <w:rsid w:val="00455653"/>
    <w:rsid w:val="00455F64"/>
    <w:rsid w:val="004569C1"/>
    <w:rsid w:val="004602E9"/>
    <w:rsid w:val="004608CF"/>
    <w:rsid w:val="004615EB"/>
    <w:rsid w:val="00462CC1"/>
    <w:rsid w:val="00463B92"/>
    <w:rsid w:val="00464001"/>
    <w:rsid w:val="00464F1A"/>
    <w:rsid w:val="00465922"/>
    <w:rsid w:val="00467D5F"/>
    <w:rsid w:val="00473391"/>
    <w:rsid w:val="00475252"/>
    <w:rsid w:val="0047560E"/>
    <w:rsid w:val="00480631"/>
    <w:rsid w:val="00480B33"/>
    <w:rsid w:val="00481136"/>
    <w:rsid w:val="00481BA0"/>
    <w:rsid w:val="004829FA"/>
    <w:rsid w:val="004857E2"/>
    <w:rsid w:val="00487715"/>
    <w:rsid w:val="0049445D"/>
    <w:rsid w:val="004A1EB8"/>
    <w:rsid w:val="004A3544"/>
    <w:rsid w:val="004A5167"/>
    <w:rsid w:val="004A7D20"/>
    <w:rsid w:val="004B0927"/>
    <w:rsid w:val="004B0B98"/>
    <w:rsid w:val="004B55E0"/>
    <w:rsid w:val="004C0332"/>
    <w:rsid w:val="004C3BDA"/>
    <w:rsid w:val="004C44EF"/>
    <w:rsid w:val="004C47AF"/>
    <w:rsid w:val="004C4C4E"/>
    <w:rsid w:val="004C5D03"/>
    <w:rsid w:val="004C679E"/>
    <w:rsid w:val="004C744A"/>
    <w:rsid w:val="004D0B9D"/>
    <w:rsid w:val="004D34FE"/>
    <w:rsid w:val="004D6F53"/>
    <w:rsid w:val="004E0A74"/>
    <w:rsid w:val="004E1ED8"/>
    <w:rsid w:val="004E216D"/>
    <w:rsid w:val="004E29C4"/>
    <w:rsid w:val="004E2AFA"/>
    <w:rsid w:val="004E4121"/>
    <w:rsid w:val="004E5FC1"/>
    <w:rsid w:val="004E7D77"/>
    <w:rsid w:val="004F202D"/>
    <w:rsid w:val="004F2E9E"/>
    <w:rsid w:val="004F53C8"/>
    <w:rsid w:val="004F6C16"/>
    <w:rsid w:val="004F6EB4"/>
    <w:rsid w:val="004F77C7"/>
    <w:rsid w:val="004F77CB"/>
    <w:rsid w:val="00510CD7"/>
    <w:rsid w:val="0051629B"/>
    <w:rsid w:val="00517300"/>
    <w:rsid w:val="00523E16"/>
    <w:rsid w:val="00523F68"/>
    <w:rsid w:val="00524B71"/>
    <w:rsid w:val="00527AF7"/>
    <w:rsid w:val="00535746"/>
    <w:rsid w:val="005377EC"/>
    <w:rsid w:val="00541D0B"/>
    <w:rsid w:val="005462F3"/>
    <w:rsid w:val="0054784B"/>
    <w:rsid w:val="00550237"/>
    <w:rsid w:val="00551746"/>
    <w:rsid w:val="005524D2"/>
    <w:rsid w:val="00552DC9"/>
    <w:rsid w:val="00554315"/>
    <w:rsid w:val="00555397"/>
    <w:rsid w:val="00555A4A"/>
    <w:rsid w:val="005568D2"/>
    <w:rsid w:val="00561247"/>
    <w:rsid w:val="00561F32"/>
    <w:rsid w:val="00562C1F"/>
    <w:rsid w:val="00563B9C"/>
    <w:rsid w:val="00564DC4"/>
    <w:rsid w:val="00565B60"/>
    <w:rsid w:val="00567F17"/>
    <w:rsid w:val="005706DD"/>
    <w:rsid w:val="0057216C"/>
    <w:rsid w:val="00572B61"/>
    <w:rsid w:val="005759A3"/>
    <w:rsid w:val="00577B78"/>
    <w:rsid w:val="00577D9E"/>
    <w:rsid w:val="00580148"/>
    <w:rsid w:val="0058106D"/>
    <w:rsid w:val="00583EBD"/>
    <w:rsid w:val="005840DE"/>
    <w:rsid w:val="00584410"/>
    <w:rsid w:val="00587C7F"/>
    <w:rsid w:val="00587DA0"/>
    <w:rsid w:val="00591782"/>
    <w:rsid w:val="00591C72"/>
    <w:rsid w:val="0059203B"/>
    <w:rsid w:val="00594B18"/>
    <w:rsid w:val="00596800"/>
    <w:rsid w:val="00596BC6"/>
    <w:rsid w:val="00597A9C"/>
    <w:rsid w:val="005A03BE"/>
    <w:rsid w:val="005A1944"/>
    <w:rsid w:val="005A1A80"/>
    <w:rsid w:val="005A37E4"/>
    <w:rsid w:val="005A48AC"/>
    <w:rsid w:val="005A5124"/>
    <w:rsid w:val="005A5EB1"/>
    <w:rsid w:val="005A5EF8"/>
    <w:rsid w:val="005A6594"/>
    <w:rsid w:val="005A77E7"/>
    <w:rsid w:val="005A7FA8"/>
    <w:rsid w:val="005B1617"/>
    <w:rsid w:val="005B4603"/>
    <w:rsid w:val="005B4642"/>
    <w:rsid w:val="005B5007"/>
    <w:rsid w:val="005B7B7A"/>
    <w:rsid w:val="005C273F"/>
    <w:rsid w:val="005C39FA"/>
    <w:rsid w:val="005C565F"/>
    <w:rsid w:val="005D2430"/>
    <w:rsid w:val="005D28C7"/>
    <w:rsid w:val="005D2C86"/>
    <w:rsid w:val="005D4AA2"/>
    <w:rsid w:val="005D57EE"/>
    <w:rsid w:val="005D7506"/>
    <w:rsid w:val="005E28B3"/>
    <w:rsid w:val="005E3529"/>
    <w:rsid w:val="005E3B74"/>
    <w:rsid w:val="005E5FC7"/>
    <w:rsid w:val="005F05A6"/>
    <w:rsid w:val="005F06FC"/>
    <w:rsid w:val="005F223D"/>
    <w:rsid w:val="005F26EB"/>
    <w:rsid w:val="005F3016"/>
    <w:rsid w:val="005F63B4"/>
    <w:rsid w:val="00603D4F"/>
    <w:rsid w:val="0060460D"/>
    <w:rsid w:val="00604BA2"/>
    <w:rsid w:val="006051DE"/>
    <w:rsid w:val="006073D7"/>
    <w:rsid w:val="00610889"/>
    <w:rsid w:val="00610E46"/>
    <w:rsid w:val="00611692"/>
    <w:rsid w:val="0061263D"/>
    <w:rsid w:val="00612F3D"/>
    <w:rsid w:val="00613496"/>
    <w:rsid w:val="00613D81"/>
    <w:rsid w:val="006141C9"/>
    <w:rsid w:val="0061651A"/>
    <w:rsid w:val="00616909"/>
    <w:rsid w:val="00621130"/>
    <w:rsid w:val="006228F7"/>
    <w:rsid w:val="00623C8A"/>
    <w:rsid w:val="00624C4F"/>
    <w:rsid w:val="00624E77"/>
    <w:rsid w:val="00626B27"/>
    <w:rsid w:val="006346F9"/>
    <w:rsid w:val="0063514C"/>
    <w:rsid w:val="00635F7A"/>
    <w:rsid w:val="006375F2"/>
    <w:rsid w:val="00641BDA"/>
    <w:rsid w:val="00642F88"/>
    <w:rsid w:val="006448DA"/>
    <w:rsid w:val="006461D6"/>
    <w:rsid w:val="00647769"/>
    <w:rsid w:val="00647B30"/>
    <w:rsid w:val="00653949"/>
    <w:rsid w:val="00655EE6"/>
    <w:rsid w:val="006615E9"/>
    <w:rsid w:val="00662B99"/>
    <w:rsid w:val="00663B87"/>
    <w:rsid w:val="00663B8A"/>
    <w:rsid w:val="00665B0B"/>
    <w:rsid w:val="006672D9"/>
    <w:rsid w:val="00671A29"/>
    <w:rsid w:val="00672152"/>
    <w:rsid w:val="0067365C"/>
    <w:rsid w:val="00673AAF"/>
    <w:rsid w:val="00673FC1"/>
    <w:rsid w:val="00674F3C"/>
    <w:rsid w:val="00677A1D"/>
    <w:rsid w:val="006800B8"/>
    <w:rsid w:val="00681ACD"/>
    <w:rsid w:val="006835A7"/>
    <w:rsid w:val="006839DB"/>
    <w:rsid w:val="006858F0"/>
    <w:rsid w:val="00686F45"/>
    <w:rsid w:val="006870A3"/>
    <w:rsid w:val="00687593"/>
    <w:rsid w:val="00687EAB"/>
    <w:rsid w:val="00691DF0"/>
    <w:rsid w:val="006930EF"/>
    <w:rsid w:val="006935C3"/>
    <w:rsid w:val="006969CA"/>
    <w:rsid w:val="006A08BD"/>
    <w:rsid w:val="006A1A8C"/>
    <w:rsid w:val="006A2E99"/>
    <w:rsid w:val="006A5ADB"/>
    <w:rsid w:val="006A5B9E"/>
    <w:rsid w:val="006A6D16"/>
    <w:rsid w:val="006A7D6C"/>
    <w:rsid w:val="006B056E"/>
    <w:rsid w:val="006B0FA7"/>
    <w:rsid w:val="006B189D"/>
    <w:rsid w:val="006B18BD"/>
    <w:rsid w:val="006B231C"/>
    <w:rsid w:val="006B2666"/>
    <w:rsid w:val="006B2727"/>
    <w:rsid w:val="006B3C01"/>
    <w:rsid w:val="006B5E12"/>
    <w:rsid w:val="006B67CE"/>
    <w:rsid w:val="006C06EB"/>
    <w:rsid w:val="006C15B6"/>
    <w:rsid w:val="006C3BE1"/>
    <w:rsid w:val="006C451B"/>
    <w:rsid w:val="006C603E"/>
    <w:rsid w:val="006C7CF6"/>
    <w:rsid w:val="006D158E"/>
    <w:rsid w:val="006D271F"/>
    <w:rsid w:val="006D2E87"/>
    <w:rsid w:val="006D3A04"/>
    <w:rsid w:val="006D56A6"/>
    <w:rsid w:val="006D75A9"/>
    <w:rsid w:val="006D75E6"/>
    <w:rsid w:val="006E383C"/>
    <w:rsid w:val="006E70B3"/>
    <w:rsid w:val="006E7E33"/>
    <w:rsid w:val="006F1384"/>
    <w:rsid w:val="006F2B8C"/>
    <w:rsid w:val="006F6C6D"/>
    <w:rsid w:val="007011D6"/>
    <w:rsid w:val="00702121"/>
    <w:rsid w:val="007026C3"/>
    <w:rsid w:val="00703C6A"/>
    <w:rsid w:val="00705778"/>
    <w:rsid w:val="00706D44"/>
    <w:rsid w:val="007109CC"/>
    <w:rsid w:val="00712518"/>
    <w:rsid w:val="00713336"/>
    <w:rsid w:val="0071575E"/>
    <w:rsid w:val="00716316"/>
    <w:rsid w:val="00716569"/>
    <w:rsid w:val="007165BD"/>
    <w:rsid w:val="007223F3"/>
    <w:rsid w:val="00724605"/>
    <w:rsid w:val="007250E6"/>
    <w:rsid w:val="00725A1F"/>
    <w:rsid w:val="0072602E"/>
    <w:rsid w:val="00726B2E"/>
    <w:rsid w:val="00727316"/>
    <w:rsid w:val="00727A55"/>
    <w:rsid w:val="007300C3"/>
    <w:rsid w:val="00730B41"/>
    <w:rsid w:val="007319FF"/>
    <w:rsid w:val="0073235E"/>
    <w:rsid w:val="00737B68"/>
    <w:rsid w:val="00741554"/>
    <w:rsid w:val="00743026"/>
    <w:rsid w:val="00743867"/>
    <w:rsid w:val="007471C7"/>
    <w:rsid w:val="00747780"/>
    <w:rsid w:val="00747885"/>
    <w:rsid w:val="00751E0A"/>
    <w:rsid w:val="0075635D"/>
    <w:rsid w:val="00757322"/>
    <w:rsid w:val="007578D7"/>
    <w:rsid w:val="00757B44"/>
    <w:rsid w:val="0076211F"/>
    <w:rsid w:val="00766908"/>
    <w:rsid w:val="0077159C"/>
    <w:rsid w:val="0077254D"/>
    <w:rsid w:val="00772D06"/>
    <w:rsid w:val="00773A73"/>
    <w:rsid w:val="00774B9C"/>
    <w:rsid w:val="00774DED"/>
    <w:rsid w:val="0077780F"/>
    <w:rsid w:val="00780172"/>
    <w:rsid w:val="0078123A"/>
    <w:rsid w:val="00781FBD"/>
    <w:rsid w:val="007828A2"/>
    <w:rsid w:val="00784E95"/>
    <w:rsid w:val="007905D9"/>
    <w:rsid w:val="00791727"/>
    <w:rsid w:val="00791962"/>
    <w:rsid w:val="00794D7F"/>
    <w:rsid w:val="00795F82"/>
    <w:rsid w:val="007968CA"/>
    <w:rsid w:val="00796B3A"/>
    <w:rsid w:val="00797453"/>
    <w:rsid w:val="007A0AD4"/>
    <w:rsid w:val="007A2CE8"/>
    <w:rsid w:val="007A3665"/>
    <w:rsid w:val="007A3EAF"/>
    <w:rsid w:val="007A601F"/>
    <w:rsid w:val="007A7345"/>
    <w:rsid w:val="007A7C6E"/>
    <w:rsid w:val="007B0B4C"/>
    <w:rsid w:val="007B1568"/>
    <w:rsid w:val="007B1810"/>
    <w:rsid w:val="007B3368"/>
    <w:rsid w:val="007B4CFF"/>
    <w:rsid w:val="007B6477"/>
    <w:rsid w:val="007B6943"/>
    <w:rsid w:val="007B7B4B"/>
    <w:rsid w:val="007C1E3A"/>
    <w:rsid w:val="007C2047"/>
    <w:rsid w:val="007C3413"/>
    <w:rsid w:val="007C3478"/>
    <w:rsid w:val="007C7BCE"/>
    <w:rsid w:val="007D1105"/>
    <w:rsid w:val="007D1E8E"/>
    <w:rsid w:val="007D4D33"/>
    <w:rsid w:val="007D4D37"/>
    <w:rsid w:val="007D6DBC"/>
    <w:rsid w:val="007D7903"/>
    <w:rsid w:val="007D7BF5"/>
    <w:rsid w:val="007E2287"/>
    <w:rsid w:val="007E22FC"/>
    <w:rsid w:val="007E4721"/>
    <w:rsid w:val="007E473A"/>
    <w:rsid w:val="007E50AF"/>
    <w:rsid w:val="007E570A"/>
    <w:rsid w:val="007E7143"/>
    <w:rsid w:val="007F0F45"/>
    <w:rsid w:val="007F217F"/>
    <w:rsid w:val="007F3202"/>
    <w:rsid w:val="007F347A"/>
    <w:rsid w:val="007F5628"/>
    <w:rsid w:val="00802607"/>
    <w:rsid w:val="00803ECC"/>
    <w:rsid w:val="008105D4"/>
    <w:rsid w:val="00810B5D"/>
    <w:rsid w:val="00811B0B"/>
    <w:rsid w:val="00811E05"/>
    <w:rsid w:val="008131F2"/>
    <w:rsid w:val="00814D07"/>
    <w:rsid w:val="00816A89"/>
    <w:rsid w:val="0081775A"/>
    <w:rsid w:val="00817FD7"/>
    <w:rsid w:val="0082230D"/>
    <w:rsid w:val="00823814"/>
    <w:rsid w:val="0082462E"/>
    <w:rsid w:val="0082511A"/>
    <w:rsid w:val="00826932"/>
    <w:rsid w:val="008276A5"/>
    <w:rsid w:val="0082792A"/>
    <w:rsid w:val="00834DBE"/>
    <w:rsid w:val="00835450"/>
    <w:rsid w:val="00835B03"/>
    <w:rsid w:val="008377B2"/>
    <w:rsid w:val="00837963"/>
    <w:rsid w:val="0084343D"/>
    <w:rsid w:val="00843D88"/>
    <w:rsid w:val="00843DB8"/>
    <w:rsid w:val="008449A1"/>
    <w:rsid w:val="0085035D"/>
    <w:rsid w:val="00850865"/>
    <w:rsid w:val="00852AE0"/>
    <w:rsid w:val="0085352C"/>
    <w:rsid w:val="00855485"/>
    <w:rsid w:val="00857D96"/>
    <w:rsid w:val="008618A7"/>
    <w:rsid w:val="00861C64"/>
    <w:rsid w:val="00862951"/>
    <w:rsid w:val="00862F1C"/>
    <w:rsid w:val="008631BB"/>
    <w:rsid w:val="00864437"/>
    <w:rsid w:val="0086549A"/>
    <w:rsid w:val="0086667D"/>
    <w:rsid w:val="008671C4"/>
    <w:rsid w:val="0086764E"/>
    <w:rsid w:val="008678AE"/>
    <w:rsid w:val="008706F3"/>
    <w:rsid w:val="0087135F"/>
    <w:rsid w:val="00871F5B"/>
    <w:rsid w:val="00874514"/>
    <w:rsid w:val="0087543F"/>
    <w:rsid w:val="008774EA"/>
    <w:rsid w:val="00877E12"/>
    <w:rsid w:val="008813E6"/>
    <w:rsid w:val="00881B92"/>
    <w:rsid w:val="00882B01"/>
    <w:rsid w:val="00886892"/>
    <w:rsid w:val="00891343"/>
    <w:rsid w:val="00892E01"/>
    <w:rsid w:val="008958AA"/>
    <w:rsid w:val="00896770"/>
    <w:rsid w:val="008976EE"/>
    <w:rsid w:val="0089790F"/>
    <w:rsid w:val="008A1108"/>
    <w:rsid w:val="008A16A3"/>
    <w:rsid w:val="008A1A97"/>
    <w:rsid w:val="008A226E"/>
    <w:rsid w:val="008A36EC"/>
    <w:rsid w:val="008A392B"/>
    <w:rsid w:val="008A45ED"/>
    <w:rsid w:val="008A4833"/>
    <w:rsid w:val="008A5570"/>
    <w:rsid w:val="008A5CD1"/>
    <w:rsid w:val="008B05B8"/>
    <w:rsid w:val="008B2652"/>
    <w:rsid w:val="008B352C"/>
    <w:rsid w:val="008B3C9A"/>
    <w:rsid w:val="008B3EE7"/>
    <w:rsid w:val="008B4604"/>
    <w:rsid w:val="008B4CF3"/>
    <w:rsid w:val="008C42D4"/>
    <w:rsid w:val="008C5BB4"/>
    <w:rsid w:val="008C798C"/>
    <w:rsid w:val="008C7FCC"/>
    <w:rsid w:val="008D0046"/>
    <w:rsid w:val="008D2B17"/>
    <w:rsid w:val="008D793F"/>
    <w:rsid w:val="008E00BB"/>
    <w:rsid w:val="008E1ACB"/>
    <w:rsid w:val="008E212A"/>
    <w:rsid w:val="008E21A3"/>
    <w:rsid w:val="008E22F1"/>
    <w:rsid w:val="008E4E72"/>
    <w:rsid w:val="008E5704"/>
    <w:rsid w:val="008E6A7C"/>
    <w:rsid w:val="008E6F73"/>
    <w:rsid w:val="008F0839"/>
    <w:rsid w:val="008F3248"/>
    <w:rsid w:val="008F35B3"/>
    <w:rsid w:val="008F4163"/>
    <w:rsid w:val="008F599B"/>
    <w:rsid w:val="009006B5"/>
    <w:rsid w:val="00903CB6"/>
    <w:rsid w:val="00905CF8"/>
    <w:rsid w:val="00905E6F"/>
    <w:rsid w:val="00906102"/>
    <w:rsid w:val="00910F14"/>
    <w:rsid w:val="009110DA"/>
    <w:rsid w:val="00911467"/>
    <w:rsid w:val="00912BB3"/>
    <w:rsid w:val="009133F3"/>
    <w:rsid w:val="00914229"/>
    <w:rsid w:val="0091504D"/>
    <w:rsid w:val="00915E60"/>
    <w:rsid w:val="00916733"/>
    <w:rsid w:val="00917721"/>
    <w:rsid w:val="0092066D"/>
    <w:rsid w:val="00922882"/>
    <w:rsid w:val="00924174"/>
    <w:rsid w:val="00924498"/>
    <w:rsid w:val="00924D98"/>
    <w:rsid w:val="00926CF2"/>
    <w:rsid w:val="00927ED2"/>
    <w:rsid w:val="0093303F"/>
    <w:rsid w:val="00935ED5"/>
    <w:rsid w:val="00935F35"/>
    <w:rsid w:val="009363D2"/>
    <w:rsid w:val="00937BEB"/>
    <w:rsid w:val="009415AA"/>
    <w:rsid w:val="009432C7"/>
    <w:rsid w:val="00943A0F"/>
    <w:rsid w:val="00947110"/>
    <w:rsid w:val="00947D75"/>
    <w:rsid w:val="009553D0"/>
    <w:rsid w:val="00963F0D"/>
    <w:rsid w:val="00965578"/>
    <w:rsid w:val="00967565"/>
    <w:rsid w:val="0096771B"/>
    <w:rsid w:val="0097011B"/>
    <w:rsid w:val="00970425"/>
    <w:rsid w:val="00971184"/>
    <w:rsid w:val="00974897"/>
    <w:rsid w:val="00980600"/>
    <w:rsid w:val="00980AEB"/>
    <w:rsid w:val="0098153E"/>
    <w:rsid w:val="00981DD9"/>
    <w:rsid w:val="00983AF8"/>
    <w:rsid w:val="00984357"/>
    <w:rsid w:val="00984D01"/>
    <w:rsid w:val="00986EAC"/>
    <w:rsid w:val="009900DA"/>
    <w:rsid w:val="00990579"/>
    <w:rsid w:val="00991658"/>
    <w:rsid w:val="009916B0"/>
    <w:rsid w:val="009921C6"/>
    <w:rsid w:val="00994C07"/>
    <w:rsid w:val="00995864"/>
    <w:rsid w:val="009960B2"/>
    <w:rsid w:val="009969A9"/>
    <w:rsid w:val="009974E7"/>
    <w:rsid w:val="009A07DF"/>
    <w:rsid w:val="009A262B"/>
    <w:rsid w:val="009A26AD"/>
    <w:rsid w:val="009A3984"/>
    <w:rsid w:val="009B1A6F"/>
    <w:rsid w:val="009B2ED7"/>
    <w:rsid w:val="009B401E"/>
    <w:rsid w:val="009B61CD"/>
    <w:rsid w:val="009B6B9E"/>
    <w:rsid w:val="009B6C9B"/>
    <w:rsid w:val="009B7137"/>
    <w:rsid w:val="009B7627"/>
    <w:rsid w:val="009C0062"/>
    <w:rsid w:val="009C1974"/>
    <w:rsid w:val="009C632D"/>
    <w:rsid w:val="009C63FF"/>
    <w:rsid w:val="009C673D"/>
    <w:rsid w:val="009D0ED2"/>
    <w:rsid w:val="009D3CEE"/>
    <w:rsid w:val="009D5716"/>
    <w:rsid w:val="009D61DD"/>
    <w:rsid w:val="009D657D"/>
    <w:rsid w:val="009E07D6"/>
    <w:rsid w:val="009E07FF"/>
    <w:rsid w:val="009E0D7E"/>
    <w:rsid w:val="009E178A"/>
    <w:rsid w:val="009E244F"/>
    <w:rsid w:val="009E2460"/>
    <w:rsid w:val="009E52C2"/>
    <w:rsid w:val="009E5B25"/>
    <w:rsid w:val="009E60D1"/>
    <w:rsid w:val="009E6A8C"/>
    <w:rsid w:val="009E6BB5"/>
    <w:rsid w:val="009E724A"/>
    <w:rsid w:val="009E74DE"/>
    <w:rsid w:val="009E7694"/>
    <w:rsid w:val="009F1015"/>
    <w:rsid w:val="009F65C2"/>
    <w:rsid w:val="009F6BF5"/>
    <w:rsid w:val="00A04110"/>
    <w:rsid w:val="00A046A7"/>
    <w:rsid w:val="00A04C0C"/>
    <w:rsid w:val="00A05213"/>
    <w:rsid w:val="00A06592"/>
    <w:rsid w:val="00A067A4"/>
    <w:rsid w:val="00A06C2E"/>
    <w:rsid w:val="00A07508"/>
    <w:rsid w:val="00A136B2"/>
    <w:rsid w:val="00A14CBA"/>
    <w:rsid w:val="00A157F9"/>
    <w:rsid w:val="00A164AE"/>
    <w:rsid w:val="00A206EB"/>
    <w:rsid w:val="00A21EE5"/>
    <w:rsid w:val="00A255FB"/>
    <w:rsid w:val="00A269E2"/>
    <w:rsid w:val="00A30071"/>
    <w:rsid w:val="00A32000"/>
    <w:rsid w:val="00A32CC9"/>
    <w:rsid w:val="00A33CCE"/>
    <w:rsid w:val="00A34732"/>
    <w:rsid w:val="00A360AB"/>
    <w:rsid w:val="00A361DB"/>
    <w:rsid w:val="00A40EEF"/>
    <w:rsid w:val="00A40F2E"/>
    <w:rsid w:val="00A4216F"/>
    <w:rsid w:val="00A43C61"/>
    <w:rsid w:val="00A43E3B"/>
    <w:rsid w:val="00A451AF"/>
    <w:rsid w:val="00A455A4"/>
    <w:rsid w:val="00A47724"/>
    <w:rsid w:val="00A47DEA"/>
    <w:rsid w:val="00A50B1B"/>
    <w:rsid w:val="00A52F69"/>
    <w:rsid w:val="00A54BB8"/>
    <w:rsid w:val="00A56387"/>
    <w:rsid w:val="00A56914"/>
    <w:rsid w:val="00A6021F"/>
    <w:rsid w:val="00A6292E"/>
    <w:rsid w:val="00A62DFB"/>
    <w:rsid w:val="00A638F3"/>
    <w:rsid w:val="00A65FE2"/>
    <w:rsid w:val="00A670AC"/>
    <w:rsid w:val="00A7105C"/>
    <w:rsid w:val="00A73C83"/>
    <w:rsid w:val="00A76C03"/>
    <w:rsid w:val="00A76D4A"/>
    <w:rsid w:val="00A779C9"/>
    <w:rsid w:val="00A80941"/>
    <w:rsid w:val="00A80967"/>
    <w:rsid w:val="00A82D76"/>
    <w:rsid w:val="00A83B33"/>
    <w:rsid w:val="00A84F05"/>
    <w:rsid w:val="00A8641D"/>
    <w:rsid w:val="00A86A2A"/>
    <w:rsid w:val="00A90355"/>
    <w:rsid w:val="00A90649"/>
    <w:rsid w:val="00A90F14"/>
    <w:rsid w:val="00A90FB8"/>
    <w:rsid w:val="00A92974"/>
    <w:rsid w:val="00A93807"/>
    <w:rsid w:val="00A940DC"/>
    <w:rsid w:val="00A951F4"/>
    <w:rsid w:val="00A9554B"/>
    <w:rsid w:val="00A9759A"/>
    <w:rsid w:val="00A9793C"/>
    <w:rsid w:val="00AA02AA"/>
    <w:rsid w:val="00AA0916"/>
    <w:rsid w:val="00AA2294"/>
    <w:rsid w:val="00AA2D7E"/>
    <w:rsid w:val="00AA30F4"/>
    <w:rsid w:val="00AA384E"/>
    <w:rsid w:val="00AA3D0E"/>
    <w:rsid w:val="00AB0EE1"/>
    <w:rsid w:val="00AB3D8B"/>
    <w:rsid w:val="00AB3E42"/>
    <w:rsid w:val="00AB54B7"/>
    <w:rsid w:val="00AB737E"/>
    <w:rsid w:val="00AC3818"/>
    <w:rsid w:val="00AC3E20"/>
    <w:rsid w:val="00AC529A"/>
    <w:rsid w:val="00AC6A35"/>
    <w:rsid w:val="00AC7B7F"/>
    <w:rsid w:val="00AD0464"/>
    <w:rsid w:val="00AD0924"/>
    <w:rsid w:val="00AD1177"/>
    <w:rsid w:val="00AD234D"/>
    <w:rsid w:val="00AD2ABC"/>
    <w:rsid w:val="00AD2EFF"/>
    <w:rsid w:val="00AD4E52"/>
    <w:rsid w:val="00AD53B4"/>
    <w:rsid w:val="00AD55F5"/>
    <w:rsid w:val="00AE0E04"/>
    <w:rsid w:val="00AE2C1B"/>
    <w:rsid w:val="00AE3393"/>
    <w:rsid w:val="00AE4849"/>
    <w:rsid w:val="00AE54DC"/>
    <w:rsid w:val="00AE57F5"/>
    <w:rsid w:val="00AE5953"/>
    <w:rsid w:val="00AE7691"/>
    <w:rsid w:val="00AE79A0"/>
    <w:rsid w:val="00AF077B"/>
    <w:rsid w:val="00AF120D"/>
    <w:rsid w:val="00AF2325"/>
    <w:rsid w:val="00AF3891"/>
    <w:rsid w:val="00AF7AF7"/>
    <w:rsid w:val="00B01256"/>
    <w:rsid w:val="00B01997"/>
    <w:rsid w:val="00B0260B"/>
    <w:rsid w:val="00B0393C"/>
    <w:rsid w:val="00B03FD4"/>
    <w:rsid w:val="00B06F42"/>
    <w:rsid w:val="00B072CC"/>
    <w:rsid w:val="00B11195"/>
    <w:rsid w:val="00B11F43"/>
    <w:rsid w:val="00B13DF3"/>
    <w:rsid w:val="00B16B69"/>
    <w:rsid w:val="00B20F15"/>
    <w:rsid w:val="00B22985"/>
    <w:rsid w:val="00B22E4B"/>
    <w:rsid w:val="00B235CB"/>
    <w:rsid w:val="00B23DF7"/>
    <w:rsid w:val="00B23E3B"/>
    <w:rsid w:val="00B23FFC"/>
    <w:rsid w:val="00B26767"/>
    <w:rsid w:val="00B30B6F"/>
    <w:rsid w:val="00B314EC"/>
    <w:rsid w:val="00B3181E"/>
    <w:rsid w:val="00B31CAB"/>
    <w:rsid w:val="00B33C34"/>
    <w:rsid w:val="00B4038A"/>
    <w:rsid w:val="00B4041C"/>
    <w:rsid w:val="00B418FB"/>
    <w:rsid w:val="00B420FD"/>
    <w:rsid w:val="00B43694"/>
    <w:rsid w:val="00B43738"/>
    <w:rsid w:val="00B441CB"/>
    <w:rsid w:val="00B444B3"/>
    <w:rsid w:val="00B449F9"/>
    <w:rsid w:val="00B451DC"/>
    <w:rsid w:val="00B45562"/>
    <w:rsid w:val="00B50165"/>
    <w:rsid w:val="00B50F09"/>
    <w:rsid w:val="00B60BFA"/>
    <w:rsid w:val="00B63800"/>
    <w:rsid w:val="00B6427A"/>
    <w:rsid w:val="00B65445"/>
    <w:rsid w:val="00B65713"/>
    <w:rsid w:val="00B65786"/>
    <w:rsid w:val="00B66973"/>
    <w:rsid w:val="00B6703F"/>
    <w:rsid w:val="00B700FE"/>
    <w:rsid w:val="00B713AD"/>
    <w:rsid w:val="00B71958"/>
    <w:rsid w:val="00B724D7"/>
    <w:rsid w:val="00B7327B"/>
    <w:rsid w:val="00B77408"/>
    <w:rsid w:val="00B80883"/>
    <w:rsid w:val="00B82497"/>
    <w:rsid w:val="00B8289F"/>
    <w:rsid w:val="00B83599"/>
    <w:rsid w:val="00B83687"/>
    <w:rsid w:val="00B84103"/>
    <w:rsid w:val="00B851E3"/>
    <w:rsid w:val="00B90771"/>
    <w:rsid w:val="00B93962"/>
    <w:rsid w:val="00B93D02"/>
    <w:rsid w:val="00B9497A"/>
    <w:rsid w:val="00B94F20"/>
    <w:rsid w:val="00B97E3D"/>
    <w:rsid w:val="00BA1456"/>
    <w:rsid w:val="00BA1E98"/>
    <w:rsid w:val="00BA43B4"/>
    <w:rsid w:val="00BA4C9D"/>
    <w:rsid w:val="00BA5407"/>
    <w:rsid w:val="00BA5AE7"/>
    <w:rsid w:val="00BA74F5"/>
    <w:rsid w:val="00BA7A08"/>
    <w:rsid w:val="00BB2EC4"/>
    <w:rsid w:val="00BB6AF1"/>
    <w:rsid w:val="00BC00FB"/>
    <w:rsid w:val="00BC08F6"/>
    <w:rsid w:val="00BC2721"/>
    <w:rsid w:val="00BC3FB7"/>
    <w:rsid w:val="00BC44E1"/>
    <w:rsid w:val="00BC5766"/>
    <w:rsid w:val="00BD1C8C"/>
    <w:rsid w:val="00BD3951"/>
    <w:rsid w:val="00BD5AE1"/>
    <w:rsid w:val="00BD7458"/>
    <w:rsid w:val="00BD7695"/>
    <w:rsid w:val="00BE02A5"/>
    <w:rsid w:val="00BE053C"/>
    <w:rsid w:val="00BE14DA"/>
    <w:rsid w:val="00BE2351"/>
    <w:rsid w:val="00BE3791"/>
    <w:rsid w:val="00BE3E83"/>
    <w:rsid w:val="00BE4E1A"/>
    <w:rsid w:val="00BE4EE5"/>
    <w:rsid w:val="00BE671E"/>
    <w:rsid w:val="00BF0291"/>
    <w:rsid w:val="00BF0CC6"/>
    <w:rsid w:val="00BF25C1"/>
    <w:rsid w:val="00BF3214"/>
    <w:rsid w:val="00BF3671"/>
    <w:rsid w:val="00BF3DBF"/>
    <w:rsid w:val="00BF3F0B"/>
    <w:rsid w:val="00BF63FE"/>
    <w:rsid w:val="00BF7776"/>
    <w:rsid w:val="00BF7F16"/>
    <w:rsid w:val="00C00FBC"/>
    <w:rsid w:val="00C02D79"/>
    <w:rsid w:val="00C03A26"/>
    <w:rsid w:val="00C046EC"/>
    <w:rsid w:val="00C05059"/>
    <w:rsid w:val="00C05C64"/>
    <w:rsid w:val="00C07CAF"/>
    <w:rsid w:val="00C07DDE"/>
    <w:rsid w:val="00C11A26"/>
    <w:rsid w:val="00C134E2"/>
    <w:rsid w:val="00C13B10"/>
    <w:rsid w:val="00C14AE9"/>
    <w:rsid w:val="00C15CF2"/>
    <w:rsid w:val="00C16157"/>
    <w:rsid w:val="00C1768E"/>
    <w:rsid w:val="00C177FE"/>
    <w:rsid w:val="00C20310"/>
    <w:rsid w:val="00C204EF"/>
    <w:rsid w:val="00C20D99"/>
    <w:rsid w:val="00C242F2"/>
    <w:rsid w:val="00C2489C"/>
    <w:rsid w:val="00C24E98"/>
    <w:rsid w:val="00C26FC2"/>
    <w:rsid w:val="00C27AAC"/>
    <w:rsid w:val="00C27B62"/>
    <w:rsid w:val="00C27DDF"/>
    <w:rsid w:val="00C27E99"/>
    <w:rsid w:val="00C3162C"/>
    <w:rsid w:val="00C32A07"/>
    <w:rsid w:val="00C34155"/>
    <w:rsid w:val="00C34204"/>
    <w:rsid w:val="00C34BC1"/>
    <w:rsid w:val="00C37802"/>
    <w:rsid w:val="00C37FA1"/>
    <w:rsid w:val="00C4077E"/>
    <w:rsid w:val="00C416CC"/>
    <w:rsid w:val="00C41D1C"/>
    <w:rsid w:val="00C4426E"/>
    <w:rsid w:val="00C45C4A"/>
    <w:rsid w:val="00C4604C"/>
    <w:rsid w:val="00C50D74"/>
    <w:rsid w:val="00C51135"/>
    <w:rsid w:val="00C51A34"/>
    <w:rsid w:val="00C524FF"/>
    <w:rsid w:val="00C54BE4"/>
    <w:rsid w:val="00C55550"/>
    <w:rsid w:val="00C55C84"/>
    <w:rsid w:val="00C57172"/>
    <w:rsid w:val="00C61FA5"/>
    <w:rsid w:val="00C622C4"/>
    <w:rsid w:val="00C64FAE"/>
    <w:rsid w:val="00C66C72"/>
    <w:rsid w:val="00C72273"/>
    <w:rsid w:val="00C7454C"/>
    <w:rsid w:val="00C750D5"/>
    <w:rsid w:val="00C752AD"/>
    <w:rsid w:val="00C7584A"/>
    <w:rsid w:val="00C75E3E"/>
    <w:rsid w:val="00C75FD9"/>
    <w:rsid w:val="00C77973"/>
    <w:rsid w:val="00C77D66"/>
    <w:rsid w:val="00C80A1B"/>
    <w:rsid w:val="00C81073"/>
    <w:rsid w:val="00C81C21"/>
    <w:rsid w:val="00C849FF"/>
    <w:rsid w:val="00C84C84"/>
    <w:rsid w:val="00C873C8"/>
    <w:rsid w:val="00C878F1"/>
    <w:rsid w:val="00C915B0"/>
    <w:rsid w:val="00C968B8"/>
    <w:rsid w:val="00C9746A"/>
    <w:rsid w:val="00C97923"/>
    <w:rsid w:val="00C97A38"/>
    <w:rsid w:val="00C97B01"/>
    <w:rsid w:val="00CA0187"/>
    <w:rsid w:val="00CA07C6"/>
    <w:rsid w:val="00CA087C"/>
    <w:rsid w:val="00CA2A56"/>
    <w:rsid w:val="00CA3D6B"/>
    <w:rsid w:val="00CA425B"/>
    <w:rsid w:val="00CA7B09"/>
    <w:rsid w:val="00CA7C6C"/>
    <w:rsid w:val="00CA7C7F"/>
    <w:rsid w:val="00CB26CE"/>
    <w:rsid w:val="00CB5076"/>
    <w:rsid w:val="00CB5D7D"/>
    <w:rsid w:val="00CB60BC"/>
    <w:rsid w:val="00CB64F8"/>
    <w:rsid w:val="00CB6D01"/>
    <w:rsid w:val="00CB7657"/>
    <w:rsid w:val="00CC13A7"/>
    <w:rsid w:val="00CC37F2"/>
    <w:rsid w:val="00CC6038"/>
    <w:rsid w:val="00CC78BA"/>
    <w:rsid w:val="00CD1EEA"/>
    <w:rsid w:val="00CD2BB6"/>
    <w:rsid w:val="00CD3AE3"/>
    <w:rsid w:val="00CD412D"/>
    <w:rsid w:val="00CD5A73"/>
    <w:rsid w:val="00CD6506"/>
    <w:rsid w:val="00CD75E1"/>
    <w:rsid w:val="00CD77FE"/>
    <w:rsid w:val="00CE1026"/>
    <w:rsid w:val="00CE103B"/>
    <w:rsid w:val="00CE2CE6"/>
    <w:rsid w:val="00CE5E75"/>
    <w:rsid w:val="00CE6D00"/>
    <w:rsid w:val="00CF1EA2"/>
    <w:rsid w:val="00CF25BA"/>
    <w:rsid w:val="00CF39BD"/>
    <w:rsid w:val="00CF4009"/>
    <w:rsid w:val="00CF6EAE"/>
    <w:rsid w:val="00D000C4"/>
    <w:rsid w:val="00D063BF"/>
    <w:rsid w:val="00D06DE9"/>
    <w:rsid w:val="00D1035A"/>
    <w:rsid w:val="00D11465"/>
    <w:rsid w:val="00D11D9E"/>
    <w:rsid w:val="00D14E23"/>
    <w:rsid w:val="00D1688A"/>
    <w:rsid w:val="00D20ACC"/>
    <w:rsid w:val="00D2720D"/>
    <w:rsid w:val="00D27A6F"/>
    <w:rsid w:val="00D31176"/>
    <w:rsid w:val="00D31267"/>
    <w:rsid w:val="00D33980"/>
    <w:rsid w:val="00D33E76"/>
    <w:rsid w:val="00D35091"/>
    <w:rsid w:val="00D35407"/>
    <w:rsid w:val="00D35D76"/>
    <w:rsid w:val="00D3793F"/>
    <w:rsid w:val="00D40263"/>
    <w:rsid w:val="00D41FD3"/>
    <w:rsid w:val="00D433F5"/>
    <w:rsid w:val="00D44B83"/>
    <w:rsid w:val="00D44C8C"/>
    <w:rsid w:val="00D45804"/>
    <w:rsid w:val="00D47999"/>
    <w:rsid w:val="00D50CED"/>
    <w:rsid w:val="00D520BF"/>
    <w:rsid w:val="00D540BC"/>
    <w:rsid w:val="00D54B82"/>
    <w:rsid w:val="00D60D5B"/>
    <w:rsid w:val="00D6106C"/>
    <w:rsid w:val="00D6307C"/>
    <w:rsid w:val="00D646CC"/>
    <w:rsid w:val="00D64CCD"/>
    <w:rsid w:val="00D65209"/>
    <w:rsid w:val="00D65F14"/>
    <w:rsid w:val="00D6700C"/>
    <w:rsid w:val="00D73165"/>
    <w:rsid w:val="00D732C6"/>
    <w:rsid w:val="00D745E2"/>
    <w:rsid w:val="00D7657B"/>
    <w:rsid w:val="00D77144"/>
    <w:rsid w:val="00D80343"/>
    <w:rsid w:val="00D8173A"/>
    <w:rsid w:val="00D81C6D"/>
    <w:rsid w:val="00D82491"/>
    <w:rsid w:val="00D824F6"/>
    <w:rsid w:val="00D8543E"/>
    <w:rsid w:val="00D85F6D"/>
    <w:rsid w:val="00D8611F"/>
    <w:rsid w:val="00D9043B"/>
    <w:rsid w:val="00D932E3"/>
    <w:rsid w:val="00D94991"/>
    <w:rsid w:val="00D95020"/>
    <w:rsid w:val="00D97279"/>
    <w:rsid w:val="00DA0586"/>
    <w:rsid w:val="00DA0592"/>
    <w:rsid w:val="00DA2D77"/>
    <w:rsid w:val="00DB1C4E"/>
    <w:rsid w:val="00DB2C6B"/>
    <w:rsid w:val="00DB60C9"/>
    <w:rsid w:val="00DB6F02"/>
    <w:rsid w:val="00DB7C95"/>
    <w:rsid w:val="00DB7D10"/>
    <w:rsid w:val="00DC16EA"/>
    <w:rsid w:val="00DC54A6"/>
    <w:rsid w:val="00DC6536"/>
    <w:rsid w:val="00DD02E4"/>
    <w:rsid w:val="00DD04D0"/>
    <w:rsid w:val="00DD2F17"/>
    <w:rsid w:val="00DD52BE"/>
    <w:rsid w:val="00DD55D7"/>
    <w:rsid w:val="00DE0423"/>
    <w:rsid w:val="00DE2562"/>
    <w:rsid w:val="00DE421B"/>
    <w:rsid w:val="00DE696B"/>
    <w:rsid w:val="00DF0D3B"/>
    <w:rsid w:val="00DF0F95"/>
    <w:rsid w:val="00DF2036"/>
    <w:rsid w:val="00DF46BC"/>
    <w:rsid w:val="00DF66CB"/>
    <w:rsid w:val="00E025DD"/>
    <w:rsid w:val="00E0370C"/>
    <w:rsid w:val="00E037F0"/>
    <w:rsid w:val="00E05110"/>
    <w:rsid w:val="00E057A8"/>
    <w:rsid w:val="00E06658"/>
    <w:rsid w:val="00E06EA5"/>
    <w:rsid w:val="00E10081"/>
    <w:rsid w:val="00E13D4C"/>
    <w:rsid w:val="00E145A3"/>
    <w:rsid w:val="00E14602"/>
    <w:rsid w:val="00E14E62"/>
    <w:rsid w:val="00E16DF0"/>
    <w:rsid w:val="00E16FC8"/>
    <w:rsid w:val="00E172E3"/>
    <w:rsid w:val="00E21469"/>
    <w:rsid w:val="00E21AB7"/>
    <w:rsid w:val="00E224ED"/>
    <w:rsid w:val="00E24345"/>
    <w:rsid w:val="00E247DE"/>
    <w:rsid w:val="00E257CD"/>
    <w:rsid w:val="00E25E0E"/>
    <w:rsid w:val="00E27161"/>
    <w:rsid w:val="00E275EE"/>
    <w:rsid w:val="00E276B1"/>
    <w:rsid w:val="00E324F8"/>
    <w:rsid w:val="00E327CB"/>
    <w:rsid w:val="00E34F88"/>
    <w:rsid w:val="00E3564B"/>
    <w:rsid w:val="00E35D84"/>
    <w:rsid w:val="00E35E5E"/>
    <w:rsid w:val="00E364DA"/>
    <w:rsid w:val="00E403AC"/>
    <w:rsid w:val="00E4075A"/>
    <w:rsid w:val="00E40C3D"/>
    <w:rsid w:val="00E41735"/>
    <w:rsid w:val="00E417CB"/>
    <w:rsid w:val="00E41C7A"/>
    <w:rsid w:val="00E42B37"/>
    <w:rsid w:val="00E43BAB"/>
    <w:rsid w:val="00E43E92"/>
    <w:rsid w:val="00E44205"/>
    <w:rsid w:val="00E44E10"/>
    <w:rsid w:val="00E44E7F"/>
    <w:rsid w:val="00E469E1"/>
    <w:rsid w:val="00E47102"/>
    <w:rsid w:val="00E476DC"/>
    <w:rsid w:val="00E51231"/>
    <w:rsid w:val="00E517C4"/>
    <w:rsid w:val="00E51813"/>
    <w:rsid w:val="00E55D36"/>
    <w:rsid w:val="00E612A3"/>
    <w:rsid w:val="00E625FF"/>
    <w:rsid w:val="00E6283E"/>
    <w:rsid w:val="00E63E0F"/>
    <w:rsid w:val="00E71F08"/>
    <w:rsid w:val="00E741AC"/>
    <w:rsid w:val="00E75C17"/>
    <w:rsid w:val="00E75D1D"/>
    <w:rsid w:val="00E775BF"/>
    <w:rsid w:val="00E812D9"/>
    <w:rsid w:val="00E81930"/>
    <w:rsid w:val="00E821A9"/>
    <w:rsid w:val="00E823B0"/>
    <w:rsid w:val="00E849A8"/>
    <w:rsid w:val="00E8544D"/>
    <w:rsid w:val="00E90A95"/>
    <w:rsid w:val="00E91BE0"/>
    <w:rsid w:val="00E91F79"/>
    <w:rsid w:val="00E92F2B"/>
    <w:rsid w:val="00E93CC1"/>
    <w:rsid w:val="00E96450"/>
    <w:rsid w:val="00E970A2"/>
    <w:rsid w:val="00EA0550"/>
    <w:rsid w:val="00EA0F8E"/>
    <w:rsid w:val="00EA2F71"/>
    <w:rsid w:val="00EA34DA"/>
    <w:rsid w:val="00EA4B5A"/>
    <w:rsid w:val="00EA501C"/>
    <w:rsid w:val="00EA6DC9"/>
    <w:rsid w:val="00EA7101"/>
    <w:rsid w:val="00EB0BC4"/>
    <w:rsid w:val="00EB1D40"/>
    <w:rsid w:val="00EB2313"/>
    <w:rsid w:val="00EB2721"/>
    <w:rsid w:val="00EB338E"/>
    <w:rsid w:val="00EB3A29"/>
    <w:rsid w:val="00EB3E49"/>
    <w:rsid w:val="00EC026F"/>
    <w:rsid w:val="00EC049C"/>
    <w:rsid w:val="00EC3ED4"/>
    <w:rsid w:val="00EC7427"/>
    <w:rsid w:val="00ED5C10"/>
    <w:rsid w:val="00ED5F83"/>
    <w:rsid w:val="00ED6614"/>
    <w:rsid w:val="00ED6788"/>
    <w:rsid w:val="00EE154F"/>
    <w:rsid w:val="00EE3E88"/>
    <w:rsid w:val="00EE6E7A"/>
    <w:rsid w:val="00EF0CD4"/>
    <w:rsid w:val="00EF101C"/>
    <w:rsid w:val="00EF147C"/>
    <w:rsid w:val="00EF3CE6"/>
    <w:rsid w:val="00EF42B5"/>
    <w:rsid w:val="00EF42D3"/>
    <w:rsid w:val="00EF4605"/>
    <w:rsid w:val="00F02A09"/>
    <w:rsid w:val="00F040C6"/>
    <w:rsid w:val="00F0572E"/>
    <w:rsid w:val="00F058D9"/>
    <w:rsid w:val="00F06AC0"/>
    <w:rsid w:val="00F06BAF"/>
    <w:rsid w:val="00F06D98"/>
    <w:rsid w:val="00F07AE5"/>
    <w:rsid w:val="00F07BA8"/>
    <w:rsid w:val="00F07ECE"/>
    <w:rsid w:val="00F127D2"/>
    <w:rsid w:val="00F12D3F"/>
    <w:rsid w:val="00F130BB"/>
    <w:rsid w:val="00F150D4"/>
    <w:rsid w:val="00F15AF7"/>
    <w:rsid w:val="00F15C7F"/>
    <w:rsid w:val="00F17A70"/>
    <w:rsid w:val="00F17BDF"/>
    <w:rsid w:val="00F21FAE"/>
    <w:rsid w:val="00F25A9E"/>
    <w:rsid w:val="00F261CF"/>
    <w:rsid w:val="00F26667"/>
    <w:rsid w:val="00F26EF1"/>
    <w:rsid w:val="00F324BE"/>
    <w:rsid w:val="00F32DD7"/>
    <w:rsid w:val="00F33701"/>
    <w:rsid w:val="00F33AC0"/>
    <w:rsid w:val="00F356B7"/>
    <w:rsid w:val="00F35ACA"/>
    <w:rsid w:val="00F36DA2"/>
    <w:rsid w:val="00F44921"/>
    <w:rsid w:val="00F50C71"/>
    <w:rsid w:val="00F5224D"/>
    <w:rsid w:val="00F52792"/>
    <w:rsid w:val="00F52E24"/>
    <w:rsid w:val="00F53A6F"/>
    <w:rsid w:val="00F544CE"/>
    <w:rsid w:val="00F55D23"/>
    <w:rsid w:val="00F5627F"/>
    <w:rsid w:val="00F579C8"/>
    <w:rsid w:val="00F62EA7"/>
    <w:rsid w:val="00F64499"/>
    <w:rsid w:val="00F647EA"/>
    <w:rsid w:val="00F64828"/>
    <w:rsid w:val="00F67DE1"/>
    <w:rsid w:val="00F7538E"/>
    <w:rsid w:val="00F753ED"/>
    <w:rsid w:val="00F7733C"/>
    <w:rsid w:val="00F81B3D"/>
    <w:rsid w:val="00F8208D"/>
    <w:rsid w:val="00F851E5"/>
    <w:rsid w:val="00F85EF0"/>
    <w:rsid w:val="00F912F6"/>
    <w:rsid w:val="00F91857"/>
    <w:rsid w:val="00F9305A"/>
    <w:rsid w:val="00F9553E"/>
    <w:rsid w:val="00F976A0"/>
    <w:rsid w:val="00FA176A"/>
    <w:rsid w:val="00FA23AC"/>
    <w:rsid w:val="00FA4220"/>
    <w:rsid w:val="00FB0264"/>
    <w:rsid w:val="00FB1929"/>
    <w:rsid w:val="00FB2507"/>
    <w:rsid w:val="00FB4ABA"/>
    <w:rsid w:val="00FB6223"/>
    <w:rsid w:val="00FB6BB8"/>
    <w:rsid w:val="00FC0DF7"/>
    <w:rsid w:val="00FC127E"/>
    <w:rsid w:val="00FC202C"/>
    <w:rsid w:val="00FC2177"/>
    <w:rsid w:val="00FC54A9"/>
    <w:rsid w:val="00FC7878"/>
    <w:rsid w:val="00FD2CFC"/>
    <w:rsid w:val="00FE0A4F"/>
    <w:rsid w:val="00FE1CC3"/>
    <w:rsid w:val="00FE2C34"/>
    <w:rsid w:val="00FE385D"/>
    <w:rsid w:val="00FE38C1"/>
    <w:rsid w:val="00FE3B9C"/>
    <w:rsid w:val="00FE45DD"/>
    <w:rsid w:val="00FE486A"/>
    <w:rsid w:val="00FE74F6"/>
    <w:rsid w:val="00FF0FB0"/>
    <w:rsid w:val="00FF3423"/>
    <w:rsid w:val="00FF39F0"/>
    <w:rsid w:val="00FF4B57"/>
    <w:rsid w:val="00FF4DC5"/>
    <w:rsid w:val="00FF4F61"/>
    <w:rsid w:val="00FF5066"/>
    <w:rsid w:val="00FF53D1"/>
    <w:rsid w:val="00FF6413"/>
    <w:rsid w:val="00FF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B4A"/>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441B4A"/>
    <w:pPr>
      <w:keepNext/>
      <w:keepLines/>
      <w:numPr>
        <w:numId w:val="40"/>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441B4A"/>
    <w:pPr>
      <w:keepNext/>
      <w:keepLines/>
      <w:numPr>
        <w:ilvl w:val="1"/>
        <w:numId w:val="40"/>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441B4A"/>
    <w:pPr>
      <w:keepNext/>
      <w:keepLines/>
      <w:numPr>
        <w:ilvl w:val="2"/>
        <w:numId w:val="40"/>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441B4A"/>
    <w:pPr>
      <w:keepNext/>
      <w:keepLines/>
      <w:numPr>
        <w:ilvl w:val="3"/>
        <w:numId w:val="40"/>
      </w:numPr>
      <w:spacing w:before="200" w:after="0"/>
      <w:outlineLvl w:val="3"/>
    </w:pPr>
    <w:rPr>
      <w:rFonts w:ascii="Arial" w:eastAsiaTheme="majorEastAsia" w:hAnsi="Arial" w:cstheme="majorBidi"/>
      <w:b/>
      <w:bCs/>
      <w:i/>
      <w:iCs/>
    </w:rPr>
  </w:style>
  <w:style w:type="paragraph" w:styleId="Heading5">
    <w:name w:val="heading 5"/>
    <w:aliases w:val="H5,H51,h5,Titre 5,DO NOT USE_h5"/>
    <w:basedOn w:val="Heading4"/>
    <w:next w:val="Normal"/>
    <w:link w:val="Heading5Char"/>
    <w:uiPriority w:val="9"/>
    <w:semiHidden/>
    <w:unhideWhenUsed/>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B4A"/>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441B4A"/>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441B4A"/>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441B4A"/>
    <w:rPr>
      <w:rFonts w:ascii="Arial" w:eastAsiaTheme="majorEastAsia" w:hAnsi="Arial" w:cstheme="majorBidi"/>
      <w:b/>
      <w:bCs/>
      <w:i/>
      <w:iCs/>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Theme="majorHAnsi" w:eastAsiaTheme="majorEastAsia" w:hAnsiTheme="majorHAnsi" w:cstheme="majorBidi"/>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Theme="majorHAnsi" w:eastAsiaTheme="majorEastAsia" w:hAnsiTheme="majorHAnsi" w:cstheme="majorBidi"/>
      <w:i/>
      <w:iCs/>
      <w:color w:val="243F60"/>
    </w:rPr>
  </w:style>
  <w:style w:type="character" w:customStyle="1" w:styleId="Heading7Char">
    <w:name w:val="Heading 7 Char"/>
    <w:basedOn w:val="DefaultParagraphFont"/>
    <w:link w:val="Heading7"/>
    <w:uiPriority w:val="9"/>
    <w:semiHidden/>
    <w:rsid w:val="00E741AC"/>
    <w:rPr>
      <w:rFonts w:asciiTheme="majorHAnsi" w:eastAsiaTheme="majorEastAsia" w:hAnsiTheme="majorHAnsi" w:cstheme="majorBidi"/>
      <w:i/>
      <w:iCs/>
      <w:color w:val="404040"/>
    </w:rPr>
  </w:style>
  <w:style w:type="character" w:customStyle="1" w:styleId="Heading8Char">
    <w:name w:val="Heading 8 Char"/>
    <w:basedOn w:val="DefaultParagraphFont"/>
    <w:link w:val="Heading8"/>
    <w:uiPriority w:val="9"/>
    <w:semiHidden/>
    <w:rsid w:val="00E741AC"/>
    <w:rPr>
      <w:rFonts w:asciiTheme="majorHAnsi" w:eastAsiaTheme="majorEastAsia" w:hAnsiTheme="majorHAnsi" w:cstheme="majorBidi"/>
      <w:color w:val="404040"/>
      <w:sz w:val="20"/>
      <w:szCs w:val="20"/>
    </w:rPr>
  </w:style>
  <w:style w:type="character" w:customStyle="1" w:styleId="Heading9Char">
    <w:name w:val="Heading 9 Char"/>
    <w:basedOn w:val="DefaultParagraphFont"/>
    <w:link w:val="Heading9"/>
    <w:uiPriority w:val="9"/>
    <w:semiHidden/>
    <w:rsid w:val="00E741AC"/>
    <w:rPr>
      <w:rFonts w:asciiTheme="majorHAnsi" w:eastAsiaTheme="majorEastAsia" w:hAnsiTheme="majorHAnsi" w:cstheme="majorBidi"/>
      <w:i/>
      <w:iCs/>
      <w:color w:val="404040"/>
      <w:sz w:val="20"/>
      <w:szCs w:val="20"/>
    </w:rPr>
  </w:style>
  <w:style w:type="paragraph" w:styleId="TOC1">
    <w:name w:val="toc 1"/>
    <w:basedOn w:val="Normal"/>
    <w:next w:val="Normal"/>
    <w:autoRedefine/>
    <w:uiPriority w:val="39"/>
    <w:rsid w:val="00510CD7"/>
    <w:pPr>
      <w:spacing w:before="120"/>
    </w:pPr>
    <w:rPr>
      <w:rFonts w:asciiTheme="minorHAnsi" w:hAnsiTheme="minorHAnsi"/>
      <w:b/>
      <w:bCs/>
      <w:caps/>
      <w:sz w:val="20"/>
      <w:szCs w:val="20"/>
    </w:rPr>
  </w:style>
  <w:style w:type="paragraph" w:styleId="TOC2">
    <w:name w:val="toc 2"/>
    <w:basedOn w:val="Normal"/>
    <w:next w:val="Normal"/>
    <w:autoRedefine/>
    <w:uiPriority w:val="39"/>
    <w:rsid w:val="002309D7"/>
    <w:pPr>
      <w:tabs>
        <w:tab w:val="left" w:pos="990"/>
        <w:tab w:val="right" w:leader="dot" w:pos="9350"/>
      </w:tabs>
      <w:spacing w:after="0" w:line="264" w:lineRule="auto"/>
      <w:ind w:left="45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2309D7"/>
    <w:pPr>
      <w:tabs>
        <w:tab w:val="left" w:pos="1620"/>
        <w:tab w:val="right" w:leader="dot" w:pos="9350"/>
      </w:tabs>
      <w:spacing w:after="0" w:line="264" w:lineRule="auto"/>
      <w:ind w:left="99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style>
  <w:style w:type="character" w:customStyle="1" w:styleId="CommentTextChar">
    <w:name w:val="Comment Text Char"/>
    <w:basedOn w:val="DefaultParagraphFont"/>
    <w:link w:val="CommentText"/>
    <w:uiPriority w:val="99"/>
    <w:rsid w:val="00E741AC"/>
    <w:rPr>
      <w:rFonts w:ascii="Calibri" w:eastAsia="Calibri" w:hAnsi="Calibri" w:cs="Times New Roman"/>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Title">
    <w:name w:val="Title"/>
    <w:basedOn w:val="Normal"/>
    <w:next w:val="Normal"/>
    <w:link w:val="TitleChar"/>
    <w:uiPriority w:val="10"/>
    <w:qFormat/>
    <w:rsid w:val="005F05A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5A6"/>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2462E"/>
    <w:pPr>
      <w:spacing w:before="120" w:after="240"/>
      <w:jc w:val="center"/>
    </w:pPr>
    <w:rPr>
      <w:b/>
      <w:i/>
      <w:sz w:val="18"/>
    </w:rPr>
  </w:style>
  <w:style w:type="paragraph" w:styleId="PlainText">
    <w:name w:val="Plain Text"/>
    <w:basedOn w:val="Normal"/>
    <w:link w:val="PlainTextChar"/>
    <w:uiPriority w:val="99"/>
    <w:unhideWhenUsed/>
    <w:rsid w:val="003218C4"/>
    <w:pPr>
      <w:spacing w:after="0"/>
    </w:pPr>
    <w:rPr>
      <w:rFonts w:eastAsiaTheme="minorHAnsi" w:cs="Consolas"/>
      <w:szCs w:val="21"/>
    </w:rPr>
  </w:style>
  <w:style w:type="character" w:customStyle="1" w:styleId="PlainTextChar">
    <w:name w:val="Plain Text Char"/>
    <w:basedOn w:val="DefaultParagraphFont"/>
    <w:link w:val="PlainText"/>
    <w:uiPriority w:val="99"/>
    <w:rsid w:val="003218C4"/>
    <w:rPr>
      <w:rFonts w:ascii="Calibri" w:hAnsi="Calibri" w:cs="Consolas"/>
      <w:szCs w:val="21"/>
    </w:rPr>
  </w:style>
  <w:style w:type="paragraph" w:styleId="TOCHeading">
    <w:name w:val="TOC Heading"/>
    <w:basedOn w:val="Heading1"/>
    <w:next w:val="Normal"/>
    <w:uiPriority w:val="39"/>
    <w:unhideWhenUsed/>
    <w:qFormat/>
    <w:rsid w:val="006D75E6"/>
    <w:pPr>
      <w:numPr>
        <w:numId w:val="0"/>
      </w:numPr>
      <w:outlineLvl w:val="9"/>
    </w:pPr>
    <w:rPr>
      <w:rFonts w:asciiTheme="majorHAnsi" w:hAnsiTheme="majorHAnsi"/>
      <w:color w:val="365F91" w:themeColor="accent1" w:themeShade="BF"/>
    </w:rPr>
  </w:style>
  <w:style w:type="table" w:styleId="MediumList1-Accent2">
    <w:name w:val="Medium List 1 Accent 2"/>
    <w:basedOn w:val="TableNormal"/>
    <w:uiPriority w:val="65"/>
    <w:rsid w:val="0018490D"/>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6930EF"/>
    <w:rPr>
      <w:color w:val="808080"/>
    </w:rPr>
  </w:style>
  <w:style w:type="table" w:styleId="LightList-Accent2">
    <w:name w:val="Light List Accent 2"/>
    <w:basedOn w:val="TableNormal"/>
    <w:uiPriority w:val="61"/>
    <w:rsid w:val="006930EF"/>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6930EF"/>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6930EF"/>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6930EF"/>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6930EF"/>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6930EF"/>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6930EF"/>
    <w:pPr>
      <w:spacing w:after="0"/>
      <w:ind w:left="1760"/>
    </w:pPr>
    <w:rPr>
      <w:rFonts w:asciiTheme="minorHAnsi" w:hAnsiTheme="minorHAnsi"/>
      <w:sz w:val="18"/>
      <w:szCs w:val="18"/>
    </w:rPr>
  </w:style>
  <w:style w:type="paragraph" w:customStyle="1" w:styleId="AppHeader2">
    <w:name w:val="App Header 2"/>
    <w:basedOn w:val="Normal"/>
    <w:link w:val="AppHeader2Char"/>
    <w:qFormat/>
    <w:rsid w:val="005A5EF8"/>
    <w:pPr>
      <w:keepNext/>
      <w:spacing w:before="240"/>
    </w:pPr>
    <w:rPr>
      <w:rFonts w:asciiTheme="majorHAnsi" w:hAnsiTheme="majorHAnsi"/>
      <w:b/>
      <w:color w:val="4F81BD"/>
      <w:sz w:val="26"/>
      <w:szCs w:val="26"/>
    </w:rPr>
  </w:style>
  <w:style w:type="paragraph" w:customStyle="1" w:styleId="AppSubheading">
    <w:name w:val="App Subheading"/>
    <w:basedOn w:val="Normal"/>
    <w:link w:val="AppSubheadingChar"/>
    <w:qFormat/>
    <w:rsid w:val="004E0A74"/>
    <w:pPr>
      <w:spacing w:before="200"/>
    </w:pPr>
    <w:rPr>
      <w:rFonts w:asciiTheme="majorHAnsi" w:hAnsiTheme="majorHAnsi"/>
      <w:b/>
      <w:color w:val="4F81BD"/>
    </w:rPr>
  </w:style>
  <w:style w:type="character" w:customStyle="1" w:styleId="AppHeader2Char">
    <w:name w:val="App Header 2 Char"/>
    <w:basedOn w:val="DefaultParagraphFont"/>
    <w:link w:val="AppHeader2"/>
    <w:rsid w:val="005A5EF8"/>
    <w:rPr>
      <w:rFonts w:asciiTheme="majorHAnsi" w:eastAsia="Calibri" w:hAnsiTheme="majorHAnsi" w:cs="Times New Roman"/>
      <w:b/>
      <w:color w:val="4F81BD"/>
      <w:sz w:val="26"/>
      <w:szCs w:val="26"/>
    </w:rPr>
  </w:style>
  <w:style w:type="character" w:customStyle="1" w:styleId="AppSubheadingChar">
    <w:name w:val="App Subheading Char"/>
    <w:basedOn w:val="DefaultParagraphFont"/>
    <w:link w:val="AppSubheading"/>
    <w:rsid w:val="004E0A74"/>
    <w:rPr>
      <w:rFonts w:asciiTheme="majorHAnsi" w:eastAsia="Calibri" w:hAnsiTheme="majorHAnsi" w:cs="Times New Roman"/>
      <w:b/>
      <w:color w:val="4F81BD"/>
    </w:rPr>
  </w:style>
  <w:style w:type="paragraph" w:customStyle="1" w:styleId="BDOtherTitles">
    <w:name w:val="BD Other Titles"/>
    <w:basedOn w:val="Normal"/>
    <w:qFormat/>
    <w:rsid w:val="00441B4A"/>
    <w:pPr>
      <w:spacing w:after="240"/>
      <w:jc w:val="center"/>
    </w:pPr>
    <w:rPr>
      <w:rFonts w:ascii="Arial" w:eastAsiaTheme="minorHAnsi" w:hAnsi="Arial" w:cstheme="minorBidi"/>
      <w:b/>
      <w:sz w:val="28"/>
    </w:rPr>
  </w:style>
  <w:style w:type="paragraph" w:customStyle="1" w:styleId="BDDefinitionEmphasis">
    <w:name w:val="BD Definition Emphasis"/>
    <w:basedOn w:val="Normal"/>
    <w:next w:val="Normal"/>
    <w:qFormat/>
    <w:rsid w:val="00441B4A"/>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441B4A"/>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TextBulletList">
    <w:name w:val="BD Text Bullet List"/>
    <w:basedOn w:val="Normal"/>
    <w:qFormat/>
    <w:rsid w:val="00441B4A"/>
    <w:pPr>
      <w:numPr>
        <w:numId w:val="32"/>
      </w:numPr>
      <w:contextualSpacing/>
    </w:pPr>
  </w:style>
  <w:style w:type="paragraph" w:customStyle="1" w:styleId="BDTextBulletList2">
    <w:name w:val="BD Text Bullet List 2"/>
    <w:basedOn w:val="BDTextBulletList"/>
    <w:qFormat/>
    <w:rsid w:val="00441B4A"/>
    <w:pPr>
      <w:numPr>
        <w:numId w:val="33"/>
      </w:numPr>
    </w:pPr>
  </w:style>
  <w:style w:type="paragraph" w:styleId="Subtitle">
    <w:name w:val="Subtitle"/>
    <w:basedOn w:val="Normal"/>
    <w:next w:val="Normal"/>
    <w:link w:val="SubtitleChar"/>
    <w:uiPriority w:val="11"/>
    <w:qFormat/>
    <w:rsid w:val="00BC44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C44E1"/>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441B4A"/>
    <w:pPr>
      <w:numPr>
        <w:numId w:val="36"/>
      </w:numPr>
    </w:pPr>
  </w:style>
  <w:style w:type="paragraph" w:customStyle="1" w:styleId="BDAppendixsubheading1">
    <w:name w:val="BD Appendix subheading1"/>
    <w:next w:val="Normal"/>
    <w:autoRedefine/>
    <w:qFormat/>
    <w:rsid w:val="00441B4A"/>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qFormat/>
    <w:rsid w:val="00441B4A"/>
    <w:pPr>
      <w:spacing w:after="120" w:line="240" w:lineRule="auto"/>
    </w:pPr>
    <w:rPr>
      <w:rFonts w:ascii="Arial" w:eastAsiaTheme="majorEastAsia" w:hAnsi="Arial" w:cstheme="majorBidi"/>
      <w:b/>
      <w:bCs/>
      <w:i/>
      <w:color w:val="262626" w:themeColor="text1" w:themeTint="D9"/>
      <w:sz w:val="24"/>
      <w:szCs w:val="26"/>
    </w:rPr>
  </w:style>
  <w:style w:type="paragraph" w:customStyle="1" w:styleId="BDFigureCaption">
    <w:name w:val="BD Figure Caption"/>
    <w:qFormat/>
    <w:rsid w:val="00441B4A"/>
    <w:pPr>
      <w:spacing w:before="120" w:after="240" w:line="240" w:lineRule="auto"/>
      <w:jc w:val="center"/>
    </w:pPr>
    <w:rPr>
      <w:rFonts w:ascii="Times New Roman" w:eastAsia="Calibri" w:hAnsi="Times New Roman" w:cs="Times New Roman"/>
      <w:b/>
      <w:i/>
      <w:noProof/>
      <w:sz w:val="18"/>
      <w:szCs w:val="20"/>
    </w:rPr>
  </w:style>
  <w:style w:type="paragraph" w:customStyle="1" w:styleId="Caption2-Table">
    <w:name w:val="Caption2-Table"/>
    <w:basedOn w:val="Caption"/>
    <w:link w:val="Caption2-TableChar"/>
    <w:qFormat/>
    <w:rsid w:val="00BC00FB"/>
    <w:pPr>
      <w:spacing w:before="240" w:after="120"/>
    </w:pPr>
  </w:style>
  <w:style w:type="paragraph" w:customStyle="1" w:styleId="Caption2-Table0">
    <w:name w:val="Caption 2-Table"/>
    <w:basedOn w:val="Caption"/>
    <w:link w:val="Caption2-TableChar0"/>
    <w:qFormat/>
    <w:rsid w:val="0082462E"/>
    <w:pPr>
      <w:spacing w:before="240" w:after="120"/>
    </w:pPr>
  </w:style>
  <w:style w:type="character" w:customStyle="1" w:styleId="CaptionChar">
    <w:name w:val="Caption Char"/>
    <w:basedOn w:val="DefaultParagraphFont"/>
    <w:link w:val="Caption"/>
    <w:uiPriority w:val="35"/>
    <w:rsid w:val="0082462E"/>
    <w:rPr>
      <w:rFonts w:ascii="Times New Roman" w:eastAsia="Calibri" w:hAnsi="Times New Roman" w:cs="Times New Roman"/>
      <w:b/>
      <w:i/>
      <w:sz w:val="18"/>
    </w:rPr>
  </w:style>
  <w:style w:type="character" w:customStyle="1" w:styleId="Caption2-TableChar">
    <w:name w:val="Caption2-Table Char"/>
    <w:basedOn w:val="CaptionChar"/>
    <w:link w:val="Caption2-Table"/>
    <w:rsid w:val="00BC00FB"/>
    <w:rPr>
      <w:rFonts w:ascii="Times New Roman" w:eastAsia="Calibri" w:hAnsi="Times New Roman" w:cs="Times New Roman"/>
      <w:b/>
      <w:i/>
      <w:sz w:val="18"/>
    </w:rPr>
  </w:style>
  <w:style w:type="paragraph" w:customStyle="1" w:styleId="TOCheader">
    <w:name w:val="TOC header"/>
    <w:basedOn w:val="Normal"/>
    <w:link w:val="TOCheaderChar"/>
    <w:qFormat/>
    <w:rsid w:val="00C72273"/>
    <w:pPr>
      <w:pBdr>
        <w:bottom w:val="single" w:sz="8" w:space="1" w:color="auto"/>
      </w:pBdr>
      <w:spacing w:after="240"/>
    </w:pPr>
    <w:rPr>
      <w:rFonts w:ascii="Arial" w:hAnsi="Arial" w:cs="Arial"/>
      <w:b/>
      <w:sz w:val="36"/>
      <w:szCs w:val="36"/>
    </w:rPr>
  </w:style>
  <w:style w:type="character" w:customStyle="1" w:styleId="Caption2-TableChar0">
    <w:name w:val="Caption 2-Table Char"/>
    <w:basedOn w:val="CaptionChar"/>
    <w:link w:val="Caption2-Table0"/>
    <w:rsid w:val="0082462E"/>
    <w:rPr>
      <w:rFonts w:ascii="Times New Roman" w:eastAsia="Calibri" w:hAnsi="Times New Roman" w:cs="Times New Roman"/>
      <w:b/>
      <w:i/>
      <w:sz w:val="18"/>
    </w:rPr>
  </w:style>
  <w:style w:type="character" w:customStyle="1" w:styleId="TOCheaderChar">
    <w:name w:val="TOC header Char"/>
    <w:basedOn w:val="DefaultParagraphFont"/>
    <w:link w:val="TOCheader"/>
    <w:rsid w:val="00C72273"/>
    <w:rPr>
      <w:rFonts w:ascii="Arial" w:eastAsia="Calibri" w:hAnsi="Arial" w:cs="Arial"/>
      <w:b/>
      <w:sz w:val="36"/>
      <w:szCs w:val="36"/>
    </w:rPr>
  </w:style>
  <w:style w:type="table" w:customStyle="1" w:styleId="MediumShading1-Accent11">
    <w:name w:val="Medium Shading 1 - Accent 11"/>
    <w:basedOn w:val="TableNormal"/>
    <w:uiPriority w:val="63"/>
    <w:rsid w:val="00C61F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441B4A"/>
    <w:pPr>
      <w:pBdr>
        <w:bottom w:val="single" w:sz="8" w:space="1" w:color="000000" w:themeColor="text1"/>
      </w:pBdr>
      <w:spacing w:before="480"/>
    </w:pPr>
  </w:style>
  <w:style w:type="paragraph" w:styleId="TableofFigures">
    <w:name w:val="table of figures"/>
    <w:basedOn w:val="Normal"/>
    <w:next w:val="Normal"/>
    <w:uiPriority w:val="99"/>
    <w:unhideWhenUsed/>
    <w:rsid w:val="00B65445"/>
    <w:pPr>
      <w:spacing w:after="0"/>
      <w:ind w:left="440" w:hanging="440"/>
    </w:pPr>
    <w:rPr>
      <w:rFonts w:asciiTheme="minorHAnsi" w:hAnsiTheme="minorHAnsi"/>
      <w:smallCaps/>
      <w:sz w:val="20"/>
      <w:szCs w:val="20"/>
    </w:rPr>
  </w:style>
  <w:style w:type="table" w:styleId="LightList-Accent1">
    <w:name w:val="Light List Accent 1"/>
    <w:basedOn w:val="TableNormal"/>
    <w:uiPriority w:val="61"/>
    <w:rsid w:val="00297BC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441B4A"/>
    <w:pPr>
      <w:numPr>
        <w:numId w:val="34"/>
      </w:numPr>
    </w:pPr>
  </w:style>
  <w:style w:type="paragraph" w:customStyle="1" w:styleId="BDTableCaption">
    <w:name w:val="BD Table Caption"/>
    <w:next w:val="Normal"/>
    <w:qFormat/>
    <w:rsid w:val="00441B4A"/>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441B4A"/>
    <w:pPr>
      <w:widowControl w:val="0"/>
      <w:adjustRightInd w:val="0"/>
      <w:spacing w:after="0" w:line="240" w:lineRule="auto"/>
      <w:textAlignment w:val="baseline"/>
    </w:pPr>
    <w:rPr>
      <w:rFonts w:ascii="Times New Roman" w:eastAsia="Calibri" w:hAnsi="Times New Roman" w:cs="Times New Roman"/>
      <w:sz w:val="20"/>
      <w:szCs w:val="20"/>
    </w:rPr>
  </w:style>
  <w:style w:type="table" w:styleId="ColorfulShading-Accent1">
    <w:name w:val="Colorful Shading Accent 1"/>
    <w:basedOn w:val="TableNormal"/>
    <w:uiPriority w:val="71"/>
    <w:rsid w:val="00016E67"/>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0578B2"/>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0578B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1">
    <w:name w:val="Light Shading Accent 1"/>
    <w:basedOn w:val="TableNormal"/>
    <w:uiPriority w:val="60"/>
    <w:rsid w:val="000578B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441B4A"/>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character" w:customStyle="1" w:styleId="BDNotNumberedTitlesChar">
    <w:name w:val="BD NotNumbered Titles Char"/>
    <w:basedOn w:val="DefaultParagraphFont"/>
    <w:link w:val="BDNotNumberedTitles"/>
    <w:rsid w:val="00441B4A"/>
    <w:rPr>
      <w:rFonts w:ascii="Arial" w:hAnsi="Arial"/>
      <w:b/>
      <w:color w:val="000000" w:themeColor="text1"/>
      <w:sz w:val="36"/>
    </w:rPr>
  </w:style>
  <w:style w:type="paragraph" w:customStyle="1" w:styleId="BDSectionGoal">
    <w:name w:val="BD SectionGoal"/>
    <w:basedOn w:val="Normal"/>
    <w:next w:val="Normal"/>
    <w:qFormat/>
    <w:rsid w:val="00441B4A"/>
    <w:pPr>
      <w:shd w:val="clear" w:color="auto" w:fill="92D050"/>
    </w:pPr>
  </w:style>
  <w:style w:type="paragraph" w:customStyle="1" w:styleId="BDSubsectionGoal">
    <w:name w:val="BD SubsectionGoal"/>
    <w:basedOn w:val="Normal"/>
    <w:next w:val="Normal"/>
    <w:qFormat/>
    <w:rsid w:val="00441B4A"/>
    <w:pPr>
      <w:shd w:val="clear" w:color="auto" w:fill="EAF1DD" w:themeFill="accent3" w:themeFillTint="33"/>
    </w:pPr>
  </w:style>
  <w:style w:type="paragraph" w:customStyle="1" w:styleId="BDTableBulletList">
    <w:name w:val="BD Table Bullet List"/>
    <w:qFormat/>
    <w:rsid w:val="00441B4A"/>
    <w:pPr>
      <w:numPr>
        <w:numId w:val="31"/>
      </w:numPr>
      <w:spacing w:after="0" w:line="240" w:lineRule="auto"/>
      <w:contextualSpacing/>
    </w:pPr>
    <w:rPr>
      <w:rFonts w:ascii="Times New Roman" w:eastAsia="Calibri" w:hAnsi="Times New Roman" w:cs="Arial"/>
      <w:color w:val="000000" w:themeColor="text1"/>
      <w:sz w:val="20"/>
      <w:szCs w:val="20"/>
    </w:rPr>
  </w:style>
  <w:style w:type="paragraph" w:customStyle="1" w:styleId="BDTextLetterList">
    <w:name w:val="BD Text Letter List"/>
    <w:basedOn w:val="BDTextBulletList"/>
    <w:next w:val="Normal"/>
    <w:qFormat/>
    <w:rsid w:val="00441B4A"/>
    <w:pPr>
      <w:keepNext/>
      <w:keepLines/>
      <w:numPr>
        <w:numId w:val="35"/>
      </w:numPr>
      <w:spacing w:before="120" w:after="40"/>
    </w:pPr>
    <w:rPr>
      <w:rFonts w:ascii="Arial" w:hAnsi="Arial"/>
      <w:b/>
      <w:smallCaps/>
    </w:rPr>
  </w:style>
  <w:style w:type="paragraph" w:customStyle="1" w:styleId="BDTextComponentList">
    <w:name w:val="BD Text Component List"/>
    <w:basedOn w:val="BDTextLetterList"/>
    <w:next w:val="Normal"/>
    <w:qFormat/>
    <w:rsid w:val="00441B4A"/>
    <w:pPr>
      <w:numPr>
        <w:numId w:val="0"/>
      </w:numPr>
    </w:pPr>
  </w:style>
  <w:style w:type="paragraph" w:customStyle="1" w:styleId="BDTextNumberedList0">
    <w:name w:val="BD Text Numbered List"/>
    <w:next w:val="Normal"/>
    <w:qFormat/>
    <w:rsid w:val="00441B4A"/>
    <w:pPr>
      <w:spacing w:after="120" w:line="240" w:lineRule="auto"/>
    </w:pPr>
    <w:rPr>
      <w:rFonts w:ascii="Times New Roman" w:eastAsia="Calibri" w:hAnsi="Times New Roman" w:cs="Times New Roman"/>
    </w:rPr>
  </w:style>
  <w:style w:type="paragraph" w:customStyle="1" w:styleId="BDUseCaseSubheading">
    <w:name w:val="BD UseCase Subheading"/>
    <w:next w:val="Normal"/>
    <w:qFormat/>
    <w:rsid w:val="00441B4A"/>
    <w:pPr>
      <w:spacing w:before="240" w:after="0" w:line="240" w:lineRule="auto"/>
    </w:pPr>
    <w:rPr>
      <w:rFonts w:ascii="Arial" w:eastAsia="Times New Roman" w:hAnsi="Arial" w:cstheme="majorBidi"/>
      <w:b/>
      <w:bCs/>
      <w:i/>
      <w:smallCaps/>
      <w:color w:val="262626" w:themeColor="text1" w:themeTint="D9"/>
      <w:szCs w:val="26"/>
      <w:u w:val="single"/>
    </w:rPr>
  </w:style>
  <w:style w:type="table" w:styleId="MediumGrid1-Accent1">
    <w:name w:val="Medium Grid 1 Accent 1"/>
    <w:basedOn w:val="TableNormal"/>
    <w:uiPriority w:val="67"/>
    <w:rsid w:val="006B23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B4A"/>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441B4A"/>
    <w:pPr>
      <w:keepNext/>
      <w:keepLines/>
      <w:numPr>
        <w:numId w:val="40"/>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441B4A"/>
    <w:pPr>
      <w:keepNext/>
      <w:keepLines/>
      <w:numPr>
        <w:ilvl w:val="1"/>
        <w:numId w:val="40"/>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441B4A"/>
    <w:pPr>
      <w:keepNext/>
      <w:keepLines/>
      <w:numPr>
        <w:ilvl w:val="2"/>
        <w:numId w:val="40"/>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441B4A"/>
    <w:pPr>
      <w:keepNext/>
      <w:keepLines/>
      <w:numPr>
        <w:ilvl w:val="3"/>
        <w:numId w:val="40"/>
      </w:numPr>
      <w:spacing w:before="200" w:after="0"/>
      <w:outlineLvl w:val="3"/>
    </w:pPr>
    <w:rPr>
      <w:rFonts w:ascii="Arial" w:eastAsiaTheme="majorEastAsia" w:hAnsi="Arial" w:cstheme="majorBidi"/>
      <w:b/>
      <w:bCs/>
      <w:i/>
      <w:iCs/>
    </w:rPr>
  </w:style>
  <w:style w:type="paragraph" w:styleId="Heading5">
    <w:name w:val="heading 5"/>
    <w:aliases w:val="H5,H51,h5,Titre 5,DO NOT USE_h5"/>
    <w:basedOn w:val="Heading4"/>
    <w:next w:val="Normal"/>
    <w:link w:val="Heading5Char"/>
    <w:uiPriority w:val="9"/>
    <w:semiHidden/>
    <w:unhideWhenUsed/>
    <w:rsid w:val="00E741AC"/>
    <w:pPr>
      <w:numPr>
        <w:ilvl w:val="4"/>
      </w:numPr>
      <w:outlineLvl w:val="4"/>
    </w:pPr>
    <w:rPr>
      <w:b w:val="0"/>
      <w:bCs w:val="0"/>
      <w:i w:val="0"/>
      <w:iCs w:val="0"/>
      <w:color w:val="243F60"/>
    </w:rPr>
  </w:style>
  <w:style w:type="paragraph" w:styleId="Heading6">
    <w:name w:val="heading 6"/>
    <w:aliases w:val="H6,H61,h6,Titre 6"/>
    <w:basedOn w:val="Heading5"/>
    <w:next w:val="Normal"/>
    <w:link w:val="Heading6Char"/>
    <w:uiPriority w:val="9"/>
    <w:semiHidden/>
    <w:unhideWhenUsed/>
    <w:qFormat/>
    <w:rsid w:val="00E741AC"/>
    <w:pPr>
      <w:numPr>
        <w:ilvl w:val="5"/>
      </w:numPr>
      <w:outlineLvl w:val="5"/>
    </w:pPr>
    <w:rPr>
      <w:i/>
      <w:iCs/>
    </w:rPr>
  </w:style>
  <w:style w:type="paragraph" w:styleId="Heading7">
    <w:name w:val="heading 7"/>
    <w:basedOn w:val="Heading6"/>
    <w:next w:val="Normal"/>
    <w:link w:val="Heading7Char"/>
    <w:uiPriority w:val="9"/>
    <w:semiHidden/>
    <w:unhideWhenUsed/>
    <w:qFormat/>
    <w:rsid w:val="00E741AC"/>
    <w:pPr>
      <w:numPr>
        <w:ilvl w:val="6"/>
      </w:numPr>
      <w:outlineLvl w:val="6"/>
    </w:pPr>
    <w:rPr>
      <w:color w:val="404040"/>
    </w:rPr>
  </w:style>
  <w:style w:type="paragraph" w:styleId="Heading8">
    <w:name w:val="heading 8"/>
    <w:basedOn w:val="Heading6"/>
    <w:next w:val="Normal"/>
    <w:link w:val="Heading8Char"/>
    <w:uiPriority w:val="9"/>
    <w:semiHidden/>
    <w:unhideWhenUsed/>
    <w:qFormat/>
    <w:rsid w:val="00E741AC"/>
    <w:pPr>
      <w:numPr>
        <w:ilvl w:val="7"/>
      </w:numPr>
      <w:outlineLvl w:val="7"/>
    </w:pPr>
    <w:rPr>
      <w:i w:val="0"/>
      <w:iCs w:val="0"/>
      <w:color w:val="404040"/>
      <w:sz w:val="20"/>
      <w:szCs w:val="20"/>
    </w:rPr>
  </w:style>
  <w:style w:type="paragraph" w:styleId="Heading9">
    <w:name w:val="heading 9"/>
    <w:basedOn w:val="Heading6"/>
    <w:next w:val="Normal"/>
    <w:link w:val="Heading9Char"/>
    <w:uiPriority w:val="9"/>
    <w:semiHidden/>
    <w:unhideWhenUsed/>
    <w:qFormat/>
    <w:rsid w:val="00E741AC"/>
    <w:pPr>
      <w:numPr>
        <w:ilvl w:val="8"/>
      </w:numPr>
      <w:outlineLvl w:val="8"/>
    </w:pPr>
    <w:rPr>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B4A"/>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441B4A"/>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441B4A"/>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441B4A"/>
    <w:rPr>
      <w:rFonts w:ascii="Arial" w:eastAsiaTheme="majorEastAsia" w:hAnsi="Arial" w:cstheme="majorBidi"/>
      <w:b/>
      <w:bCs/>
      <w:i/>
      <w:iCs/>
    </w:rPr>
  </w:style>
  <w:style w:type="character" w:customStyle="1" w:styleId="Heading5Char">
    <w:name w:val="Heading 5 Char"/>
    <w:aliases w:val="H5 Char,H51 Char,h5 Char,Titre 5 Char,DO NOT USE_h5 Char"/>
    <w:basedOn w:val="DefaultParagraphFont"/>
    <w:link w:val="Heading5"/>
    <w:uiPriority w:val="9"/>
    <w:semiHidden/>
    <w:rsid w:val="00E741AC"/>
    <w:rPr>
      <w:rFonts w:asciiTheme="majorHAnsi" w:eastAsiaTheme="majorEastAsia" w:hAnsiTheme="majorHAnsi" w:cstheme="majorBidi"/>
      <w:color w:val="243F60"/>
    </w:rPr>
  </w:style>
  <w:style w:type="character" w:customStyle="1" w:styleId="Heading6Char">
    <w:name w:val="Heading 6 Char"/>
    <w:aliases w:val="H6 Char,H61 Char,h6 Char,Titre 6 Char"/>
    <w:basedOn w:val="DefaultParagraphFont"/>
    <w:link w:val="Heading6"/>
    <w:uiPriority w:val="9"/>
    <w:semiHidden/>
    <w:rsid w:val="00E741AC"/>
    <w:rPr>
      <w:rFonts w:asciiTheme="majorHAnsi" w:eastAsiaTheme="majorEastAsia" w:hAnsiTheme="majorHAnsi" w:cstheme="majorBidi"/>
      <w:i/>
      <w:iCs/>
      <w:color w:val="243F60"/>
    </w:rPr>
  </w:style>
  <w:style w:type="character" w:customStyle="1" w:styleId="Heading7Char">
    <w:name w:val="Heading 7 Char"/>
    <w:basedOn w:val="DefaultParagraphFont"/>
    <w:link w:val="Heading7"/>
    <w:uiPriority w:val="9"/>
    <w:semiHidden/>
    <w:rsid w:val="00E741AC"/>
    <w:rPr>
      <w:rFonts w:asciiTheme="majorHAnsi" w:eastAsiaTheme="majorEastAsia" w:hAnsiTheme="majorHAnsi" w:cstheme="majorBidi"/>
      <w:i/>
      <w:iCs/>
      <w:color w:val="404040"/>
    </w:rPr>
  </w:style>
  <w:style w:type="character" w:customStyle="1" w:styleId="Heading8Char">
    <w:name w:val="Heading 8 Char"/>
    <w:basedOn w:val="DefaultParagraphFont"/>
    <w:link w:val="Heading8"/>
    <w:uiPriority w:val="9"/>
    <w:semiHidden/>
    <w:rsid w:val="00E741AC"/>
    <w:rPr>
      <w:rFonts w:asciiTheme="majorHAnsi" w:eastAsiaTheme="majorEastAsia" w:hAnsiTheme="majorHAnsi" w:cstheme="majorBidi"/>
      <w:color w:val="404040"/>
      <w:sz w:val="20"/>
      <w:szCs w:val="20"/>
    </w:rPr>
  </w:style>
  <w:style w:type="character" w:customStyle="1" w:styleId="Heading9Char">
    <w:name w:val="Heading 9 Char"/>
    <w:basedOn w:val="DefaultParagraphFont"/>
    <w:link w:val="Heading9"/>
    <w:uiPriority w:val="9"/>
    <w:semiHidden/>
    <w:rsid w:val="00E741AC"/>
    <w:rPr>
      <w:rFonts w:asciiTheme="majorHAnsi" w:eastAsiaTheme="majorEastAsia" w:hAnsiTheme="majorHAnsi" w:cstheme="majorBidi"/>
      <w:i/>
      <w:iCs/>
      <w:color w:val="404040"/>
      <w:sz w:val="20"/>
      <w:szCs w:val="20"/>
    </w:rPr>
  </w:style>
  <w:style w:type="paragraph" w:styleId="TOC1">
    <w:name w:val="toc 1"/>
    <w:basedOn w:val="Normal"/>
    <w:next w:val="Normal"/>
    <w:autoRedefine/>
    <w:uiPriority w:val="39"/>
    <w:rsid w:val="00510CD7"/>
    <w:pPr>
      <w:spacing w:before="120"/>
    </w:pPr>
    <w:rPr>
      <w:rFonts w:asciiTheme="minorHAnsi" w:hAnsiTheme="minorHAnsi"/>
      <w:b/>
      <w:bCs/>
      <w:caps/>
      <w:sz w:val="20"/>
      <w:szCs w:val="20"/>
    </w:rPr>
  </w:style>
  <w:style w:type="paragraph" w:styleId="TOC2">
    <w:name w:val="toc 2"/>
    <w:basedOn w:val="Normal"/>
    <w:next w:val="Normal"/>
    <w:autoRedefine/>
    <w:uiPriority w:val="39"/>
    <w:rsid w:val="002309D7"/>
    <w:pPr>
      <w:tabs>
        <w:tab w:val="left" w:pos="990"/>
        <w:tab w:val="right" w:leader="dot" w:pos="9350"/>
      </w:tabs>
      <w:spacing w:after="0" w:line="264" w:lineRule="auto"/>
      <w:ind w:left="450"/>
    </w:pPr>
    <w:rPr>
      <w:rFonts w:asciiTheme="minorHAnsi" w:hAnsiTheme="minorHAnsi"/>
      <w:smallCaps/>
      <w:sz w:val="20"/>
      <w:szCs w:val="20"/>
    </w:rPr>
  </w:style>
  <w:style w:type="character" w:styleId="Hyperlink">
    <w:name w:val="Hyperlink"/>
    <w:uiPriority w:val="99"/>
    <w:rsid w:val="00E741AC"/>
    <w:rPr>
      <w:color w:val="0000FF"/>
      <w:u w:val="single"/>
    </w:rPr>
  </w:style>
  <w:style w:type="paragraph" w:styleId="Footer">
    <w:name w:val="footer"/>
    <w:basedOn w:val="Normal"/>
    <w:link w:val="FooterChar"/>
    <w:uiPriority w:val="99"/>
    <w:rsid w:val="00E741AC"/>
    <w:pPr>
      <w:tabs>
        <w:tab w:val="center" w:pos="4320"/>
        <w:tab w:val="right" w:pos="8640"/>
      </w:tabs>
    </w:pPr>
  </w:style>
  <w:style w:type="character" w:customStyle="1" w:styleId="FooterChar">
    <w:name w:val="Footer Char"/>
    <w:basedOn w:val="DefaultParagraphFont"/>
    <w:link w:val="Footer"/>
    <w:uiPriority w:val="99"/>
    <w:rsid w:val="00E741AC"/>
    <w:rPr>
      <w:rFonts w:ascii="Calibri" w:eastAsia="Calibri" w:hAnsi="Calibri" w:cs="Times New Roman"/>
    </w:rPr>
  </w:style>
  <w:style w:type="character" w:styleId="PageNumber">
    <w:name w:val="page number"/>
    <w:basedOn w:val="DefaultParagraphFont"/>
    <w:rsid w:val="00E741AC"/>
  </w:style>
  <w:style w:type="paragraph" w:styleId="BodyText">
    <w:name w:val="Body Text"/>
    <w:basedOn w:val="Normal"/>
    <w:link w:val="BodyTextChar"/>
    <w:autoRedefine/>
    <w:rsid w:val="00E741AC"/>
    <w:rPr>
      <w:lang w:eastAsia="zh-CN"/>
    </w:rPr>
  </w:style>
  <w:style w:type="character" w:customStyle="1" w:styleId="BodyTextChar">
    <w:name w:val="Body Text Char"/>
    <w:basedOn w:val="DefaultParagraphFont"/>
    <w:link w:val="BodyText"/>
    <w:rsid w:val="00E741AC"/>
    <w:rPr>
      <w:rFonts w:ascii="Calibri" w:eastAsia="Calibri" w:hAnsi="Calibri" w:cs="Times New Roman"/>
      <w:lang w:eastAsia="zh-CN"/>
    </w:rPr>
  </w:style>
  <w:style w:type="paragraph" w:styleId="TOC3">
    <w:name w:val="toc 3"/>
    <w:basedOn w:val="Normal"/>
    <w:next w:val="Normal"/>
    <w:autoRedefine/>
    <w:uiPriority w:val="39"/>
    <w:rsid w:val="002309D7"/>
    <w:pPr>
      <w:tabs>
        <w:tab w:val="left" w:pos="1620"/>
        <w:tab w:val="right" w:leader="dot" w:pos="9350"/>
      </w:tabs>
      <w:spacing w:after="0" w:line="264" w:lineRule="auto"/>
      <w:ind w:left="990"/>
    </w:pPr>
    <w:rPr>
      <w:rFonts w:asciiTheme="minorHAnsi" w:hAnsiTheme="minorHAnsi"/>
      <w:i/>
      <w:iCs/>
      <w:sz w:val="20"/>
      <w:szCs w:val="20"/>
    </w:rPr>
  </w:style>
  <w:style w:type="character" w:customStyle="1" w:styleId="StyleArial">
    <w:name w:val="Style Arial"/>
    <w:rsid w:val="00E741AC"/>
    <w:rPr>
      <w:rFonts w:ascii="Arial" w:hAnsi="Arial"/>
      <w:sz w:val="20"/>
    </w:rPr>
  </w:style>
  <w:style w:type="paragraph" w:customStyle="1" w:styleId="StyleArialAfter6pt">
    <w:name w:val="Style Arial After:  6 pt"/>
    <w:basedOn w:val="Normal"/>
    <w:rsid w:val="00E741AC"/>
    <w:rPr>
      <w:rFonts w:ascii="Arial" w:eastAsia="Times New Roman" w:hAnsi="Arial"/>
      <w:sz w:val="20"/>
      <w:szCs w:val="20"/>
    </w:rPr>
  </w:style>
  <w:style w:type="paragraph" w:styleId="ListBullet">
    <w:name w:val="List Bullet"/>
    <w:basedOn w:val="Normal"/>
    <w:rsid w:val="00E741AC"/>
    <w:pPr>
      <w:numPr>
        <w:numId w:val="1"/>
      </w:numPr>
    </w:pPr>
  </w:style>
  <w:style w:type="paragraph" w:styleId="List">
    <w:name w:val="List"/>
    <w:basedOn w:val="Normal"/>
    <w:rsid w:val="00E741AC"/>
    <w:pPr>
      <w:ind w:left="360" w:hanging="360"/>
    </w:pPr>
  </w:style>
  <w:style w:type="paragraph" w:styleId="ListBullet2">
    <w:name w:val="List Bullet 2"/>
    <w:basedOn w:val="Normal"/>
    <w:rsid w:val="00E741AC"/>
    <w:pPr>
      <w:numPr>
        <w:numId w:val="2"/>
      </w:numPr>
    </w:pPr>
  </w:style>
  <w:style w:type="paragraph" w:styleId="BalloonText">
    <w:name w:val="Balloon Text"/>
    <w:basedOn w:val="Normal"/>
    <w:link w:val="BalloonTextChar"/>
    <w:semiHidden/>
    <w:rsid w:val="00E741AC"/>
    <w:rPr>
      <w:rFonts w:ascii="Tahoma" w:hAnsi="Tahoma" w:cs="Tahoma"/>
      <w:sz w:val="16"/>
      <w:szCs w:val="16"/>
    </w:rPr>
  </w:style>
  <w:style w:type="character" w:customStyle="1" w:styleId="BalloonTextChar">
    <w:name w:val="Balloon Text Char"/>
    <w:basedOn w:val="DefaultParagraphFont"/>
    <w:link w:val="BalloonText"/>
    <w:semiHidden/>
    <w:rsid w:val="00E741AC"/>
    <w:rPr>
      <w:rFonts w:ascii="Tahoma" w:eastAsia="Calibri" w:hAnsi="Tahoma" w:cs="Tahoma"/>
      <w:sz w:val="16"/>
      <w:szCs w:val="16"/>
    </w:rPr>
  </w:style>
  <w:style w:type="paragraph" w:styleId="BodyText2">
    <w:name w:val="Body Text 2"/>
    <w:basedOn w:val="Normal"/>
    <w:link w:val="BodyText2Char"/>
    <w:rsid w:val="00E741AC"/>
    <w:pPr>
      <w:spacing w:line="480" w:lineRule="auto"/>
    </w:pPr>
  </w:style>
  <w:style w:type="character" w:customStyle="1" w:styleId="BodyText2Char">
    <w:name w:val="Body Text 2 Char"/>
    <w:basedOn w:val="DefaultParagraphFont"/>
    <w:link w:val="BodyText2"/>
    <w:rsid w:val="00E741AC"/>
    <w:rPr>
      <w:rFonts w:ascii="Calibri" w:eastAsia="Calibri" w:hAnsi="Calibri" w:cs="Times New Roman"/>
    </w:rPr>
  </w:style>
  <w:style w:type="paragraph" w:styleId="NormalWeb">
    <w:name w:val="Normal (Web)"/>
    <w:basedOn w:val="Normal"/>
    <w:uiPriority w:val="99"/>
    <w:rsid w:val="00E741AC"/>
    <w:pPr>
      <w:spacing w:before="100" w:beforeAutospacing="1" w:after="100" w:afterAutospacing="1"/>
    </w:pPr>
    <w:rPr>
      <w:rFonts w:ascii="Arial Unicode MS" w:eastAsia="Arial Unicode MS" w:hAnsi="Arial Unicode MS" w:cs="Arial Unicode MS"/>
    </w:rPr>
  </w:style>
  <w:style w:type="paragraph" w:customStyle="1" w:styleId="Default">
    <w:name w:val="Default"/>
    <w:rsid w:val="00E741AC"/>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E741AC"/>
    <w:rPr>
      <w:rFonts w:eastAsia="Times New Roman"/>
      <w:sz w:val="20"/>
      <w:szCs w:val="20"/>
    </w:rPr>
  </w:style>
  <w:style w:type="character" w:customStyle="1" w:styleId="FootnoteTextChar">
    <w:name w:val="Footnote Text Char"/>
    <w:basedOn w:val="DefaultParagraphFont"/>
    <w:link w:val="FootnoteText"/>
    <w:uiPriority w:val="99"/>
    <w:semiHidden/>
    <w:rsid w:val="00E741AC"/>
    <w:rPr>
      <w:rFonts w:ascii="Calibri" w:eastAsia="Times New Roman" w:hAnsi="Calibri" w:cs="Times New Roman"/>
      <w:sz w:val="20"/>
      <w:szCs w:val="20"/>
    </w:rPr>
  </w:style>
  <w:style w:type="character" w:styleId="FootnoteReference">
    <w:name w:val="footnote reference"/>
    <w:uiPriority w:val="99"/>
    <w:semiHidden/>
    <w:rsid w:val="00E741AC"/>
    <w:rPr>
      <w:vertAlign w:val="superscript"/>
    </w:rPr>
  </w:style>
  <w:style w:type="character" w:styleId="HTMLTypewriter">
    <w:name w:val="HTML Typewriter"/>
    <w:rsid w:val="00E741AC"/>
    <w:rPr>
      <w:rFonts w:ascii="Courier New" w:eastAsia="Times New Roman" w:hAnsi="Courier New" w:cs="Courier New"/>
      <w:sz w:val="20"/>
      <w:szCs w:val="20"/>
    </w:rPr>
  </w:style>
  <w:style w:type="table" w:styleId="TableGrid">
    <w:name w:val="Table Grid"/>
    <w:basedOn w:val="TableNormal"/>
    <w:uiPriority w:val="59"/>
    <w:rsid w:val="00E741AC"/>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741AC"/>
    <w:pPr>
      <w:tabs>
        <w:tab w:val="center" w:pos="4320"/>
        <w:tab w:val="right" w:pos="8640"/>
      </w:tabs>
    </w:pPr>
  </w:style>
  <w:style w:type="character" w:customStyle="1" w:styleId="HeaderChar">
    <w:name w:val="Header Char"/>
    <w:basedOn w:val="DefaultParagraphFont"/>
    <w:link w:val="Header"/>
    <w:uiPriority w:val="99"/>
    <w:rsid w:val="00E741AC"/>
    <w:rPr>
      <w:rFonts w:ascii="Calibri" w:eastAsia="Calibri" w:hAnsi="Calibri" w:cs="Times New Roman"/>
    </w:rPr>
  </w:style>
  <w:style w:type="paragraph" w:styleId="BodyTextIndent">
    <w:name w:val="Body Text Indent"/>
    <w:basedOn w:val="Normal"/>
    <w:link w:val="BodyTextIndentChar"/>
    <w:rsid w:val="00E741AC"/>
    <w:pPr>
      <w:ind w:left="360"/>
    </w:pPr>
  </w:style>
  <w:style w:type="character" w:customStyle="1" w:styleId="BodyTextIndentChar">
    <w:name w:val="Body Text Indent Char"/>
    <w:basedOn w:val="DefaultParagraphFont"/>
    <w:link w:val="BodyTextIndent"/>
    <w:rsid w:val="00E741AC"/>
    <w:rPr>
      <w:rFonts w:ascii="Calibri" w:eastAsia="Calibri" w:hAnsi="Calibri" w:cs="Times New Roman"/>
    </w:rPr>
  </w:style>
  <w:style w:type="character" w:styleId="Strong">
    <w:name w:val="Strong"/>
    <w:uiPriority w:val="22"/>
    <w:qFormat/>
    <w:rsid w:val="00E741AC"/>
    <w:rPr>
      <w:b/>
      <w:bCs/>
    </w:rPr>
  </w:style>
  <w:style w:type="paragraph" w:customStyle="1" w:styleId="BlockQuotation">
    <w:name w:val="Block Quotation"/>
    <w:basedOn w:val="BodyText"/>
    <w:rsid w:val="00E741AC"/>
    <w:pPr>
      <w:keepLines/>
      <w:pBdr>
        <w:left w:val="threeDEmboss" w:sz="12" w:space="3" w:color="0000FF"/>
        <w:bottom w:val="single" w:sz="2" w:space="3" w:color="FFFFFF"/>
      </w:pBdr>
      <w:spacing w:after="60"/>
      <w:ind w:left="504"/>
    </w:pPr>
    <w:rPr>
      <w:i/>
      <w:sz w:val="24"/>
      <w:szCs w:val="24"/>
    </w:rPr>
  </w:style>
  <w:style w:type="paragraph" w:customStyle="1" w:styleId="Wo">
    <w:name w:val="Wo"/>
    <w:basedOn w:val="TOC1"/>
    <w:rsid w:val="00E741AC"/>
    <w:rPr>
      <w:rFonts w:ascii="Arial" w:hAnsi="Arial"/>
      <w:b w:val="0"/>
    </w:rPr>
  </w:style>
  <w:style w:type="paragraph" w:customStyle="1" w:styleId="head">
    <w:name w:val="head"/>
    <w:basedOn w:val="Normal"/>
    <w:rsid w:val="00E741AC"/>
    <w:pPr>
      <w:keepNext/>
      <w:spacing w:before="100" w:beforeAutospacing="1" w:after="100" w:afterAutospacing="1"/>
    </w:pPr>
    <w:rPr>
      <w:rFonts w:ascii="Arial" w:hAnsi="Arial" w:cs="Arial"/>
      <w:sz w:val="29"/>
      <w:szCs w:val="29"/>
      <w:lang w:eastAsia="zh-CN"/>
    </w:rPr>
  </w:style>
  <w:style w:type="paragraph" w:customStyle="1" w:styleId="body">
    <w:name w:val="body"/>
    <w:basedOn w:val="Normal"/>
    <w:rsid w:val="00E741AC"/>
    <w:pPr>
      <w:spacing w:before="100" w:beforeAutospacing="1" w:after="100" w:afterAutospacing="1"/>
    </w:pPr>
    <w:rPr>
      <w:rFonts w:ascii="Arial" w:hAnsi="Arial" w:cs="Arial"/>
      <w:sz w:val="19"/>
      <w:szCs w:val="19"/>
      <w:lang w:eastAsia="zh-CN"/>
    </w:rPr>
  </w:style>
  <w:style w:type="paragraph" w:customStyle="1" w:styleId="Caption1">
    <w:name w:val="Caption1"/>
    <w:basedOn w:val="Normal"/>
    <w:rsid w:val="00E741AC"/>
    <w:pPr>
      <w:spacing w:before="100" w:beforeAutospacing="1" w:after="100" w:afterAutospacing="1"/>
    </w:pPr>
    <w:rPr>
      <w:rFonts w:ascii="Arial" w:hAnsi="Arial" w:cs="Arial"/>
      <w:sz w:val="17"/>
      <w:szCs w:val="17"/>
      <w:lang w:eastAsia="zh-CN"/>
    </w:rPr>
  </w:style>
  <w:style w:type="character" w:styleId="Emphasis">
    <w:name w:val="Emphasis"/>
    <w:uiPriority w:val="20"/>
    <w:qFormat/>
    <w:rsid w:val="00E741AC"/>
    <w:rPr>
      <w:i/>
      <w:iCs/>
    </w:rPr>
  </w:style>
  <w:style w:type="paragraph" w:customStyle="1" w:styleId="CM7">
    <w:name w:val="CM7"/>
    <w:basedOn w:val="Default"/>
    <w:next w:val="Default"/>
    <w:uiPriority w:val="99"/>
    <w:rsid w:val="00E741AC"/>
    <w:pPr>
      <w:widowControl w:val="0"/>
    </w:pPr>
    <w:rPr>
      <w:rFonts w:ascii="Times New Roman" w:hAnsi="Times New Roman" w:cs="Times New Roman"/>
      <w:color w:val="auto"/>
    </w:rPr>
  </w:style>
  <w:style w:type="paragraph" w:customStyle="1" w:styleId="CM3">
    <w:name w:val="CM3"/>
    <w:basedOn w:val="Default"/>
    <w:next w:val="Default"/>
    <w:uiPriority w:val="99"/>
    <w:rsid w:val="00E741AC"/>
    <w:pPr>
      <w:widowControl w:val="0"/>
      <w:spacing w:line="278" w:lineRule="atLeast"/>
    </w:pPr>
    <w:rPr>
      <w:rFonts w:ascii="Times New Roman" w:hAnsi="Times New Roman" w:cs="Times New Roman"/>
      <w:color w:val="auto"/>
    </w:rPr>
  </w:style>
  <w:style w:type="paragraph" w:styleId="NoSpacing">
    <w:name w:val="No Spacing"/>
    <w:uiPriority w:val="1"/>
    <w:qFormat/>
    <w:rsid w:val="00E741AC"/>
    <w:pPr>
      <w:spacing w:after="0" w:line="240" w:lineRule="auto"/>
    </w:pPr>
    <w:rPr>
      <w:rFonts w:ascii="Calibri" w:eastAsia="Calibri" w:hAnsi="Calibri" w:cs="Times New Roman"/>
    </w:rPr>
  </w:style>
  <w:style w:type="paragraph" w:customStyle="1" w:styleId="ColorfulList-Accent11">
    <w:name w:val="Colorful List - Accent 11"/>
    <w:basedOn w:val="Normal"/>
    <w:uiPriority w:val="34"/>
    <w:qFormat/>
    <w:rsid w:val="00E741AC"/>
    <w:pPr>
      <w:ind w:left="720"/>
      <w:contextualSpacing/>
    </w:pPr>
  </w:style>
  <w:style w:type="character" w:styleId="CommentReference">
    <w:name w:val="annotation reference"/>
    <w:uiPriority w:val="99"/>
    <w:rsid w:val="00E741AC"/>
    <w:rPr>
      <w:sz w:val="18"/>
    </w:rPr>
  </w:style>
  <w:style w:type="paragraph" w:styleId="CommentText">
    <w:name w:val="annotation text"/>
    <w:basedOn w:val="Normal"/>
    <w:link w:val="CommentTextChar"/>
    <w:uiPriority w:val="99"/>
    <w:rsid w:val="00E741AC"/>
  </w:style>
  <w:style w:type="character" w:customStyle="1" w:styleId="CommentTextChar">
    <w:name w:val="Comment Text Char"/>
    <w:basedOn w:val="DefaultParagraphFont"/>
    <w:link w:val="CommentText"/>
    <w:uiPriority w:val="99"/>
    <w:rsid w:val="00E741AC"/>
    <w:rPr>
      <w:rFonts w:ascii="Calibri" w:eastAsia="Calibri" w:hAnsi="Calibri" w:cs="Times New Roman"/>
    </w:rPr>
  </w:style>
  <w:style w:type="paragraph" w:styleId="CommentSubject">
    <w:name w:val="annotation subject"/>
    <w:basedOn w:val="CommentText"/>
    <w:next w:val="CommentText"/>
    <w:link w:val="CommentSubjectChar"/>
    <w:rsid w:val="00E741AC"/>
    <w:rPr>
      <w:b/>
      <w:bCs/>
    </w:rPr>
  </w:style>
  <w:style w:type="character" w:customStyle="1" w:styleId="CommentSubjectChar">
    <w:name w:val="Comment Subject Char"/>
    <w:basedOn w:val="CommentTextChar"/>
    <w:link w:val="CommentSubject"/>
    <w:rsid w:val="00E741AC"/>
    <w:rPr>
      <w:rFonts w:ascii="Calibri" w:eastAsia="Calibri" w:hAnsi="Calibri" w:cs="Times New Roman"/>
      <w:b/>
      <w:bCs/>
    </w:rPr>
  </w:style>
  <w:style w:type="character" w:styleId="FollowedHyperlink">
    <w:name w:val="FollowedHyperlink"/>
    <w:uiPriority w:val="99"/>
    <w:unhideWhenUsed/>
    <w:rsid w:val="00E741AC"/>
    <w:rPr>
      <w:color w:val="800080"/>
      <w:u w:val="single"/>
    </w:rPr>
  </w:style>
  <w:style w:type="paragraph" w:customStyle="1" w:styleId="xl65">
    <w:name w:val="xl65"/>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 w:val="20"/>
      <w:szCs w:val="20"/>
    </w:rPr>
  </w:style>
  <w:style w:type="paragraph" w:customStyle="1" w:styleId="xl66">
    <w:name w:val="xl66"/>
    <w:basedOn w:val="Normal"/>
    <w:rsid w:val="00E741AC"/>
    <w:pPr>
      <w:spacing w:before="100" w:beforeAutospacing="1" w:after="100" w:afterAutospacing="1"/>
      <w:textAlignment w:val="center"/>
    </w:pPr>
    <w:rPr>
      <w:rFonts w:eastAsia="Times New Roman"/>
    </w:rPr>
  </w:style>
  <w:style w:type="paragraph" w:customStyle="1" w:styleId="xl67">
    <w:name w:val="xl67"/>
    <w:basedOn w:val="Normal"/>
    <w:rsid w:val="00E741AC"/>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sz w:val="20"/>
      <w:szCs w:val="20"/>
    </w:rPr>
  </w:style>
  <w:style w:type="paragraph" w:styleId="ListParagraph">
    <w:name w:val="List Paragraph"/>
    <w:basedOn w:val="Normal"/>
    <w:uiPriority w:val="34"/>
    <w:qFormat/>
    <w:rsid w:val="00E741AC"/>
    <w:pPr>
      <w:ind w:left="720"/>
      <w:contextualSpacing/>
    </w:pPr>
  </w:style>
  <w:style w:type="paragraph" w:styleId="Quote">
    <w:name w:val="Quote"/>
    <w:basedOn w:val="Normal"/>
    <w:next w:val="Normal"/>
    <w:link w:val="QuoteChar"/>
    <w:uiPriority w:val="29"/>
    <w:qFormat/>
    <w:rsid w:val="00E741AC"/>
    <w:rPr>
      <w:i/>
      <w:iCs/>
      <w:color w:val="000000"/>
    </w:rPr>
  </w:style>
  <w:style w:type="character" w:customStyle="1" w:styleId="QuoteChar">
    <w:name w:val="Quote Char"/>
    <w:basedOn w:val="DefaultParagraphFont"/>
    <w:link w:val="Quote"/>
    <w:uiPriority w:val="29"/>
    <w:rsid w:val="00E741AC"/>
    <w:rPr>
      <w:rFonts w:ascii="Calibri" w:eastAsia="Calibri" w:hAnsi="Calibri" w:cs="Times New Roman"/>
      <w:i/>
      <w:iCs/>
      <w:color w:val="000000"/>
    </w:rPr>
  </w:style>
  <w:style w:type="paragraph" w:styleId="EndnoteText">
    <w:name w:val="endnote text"/>
    <w:basedOn w:val="Normal"/>
    <w:link w:val="EndnoteTextChar"/>
    <w:uiPriority w:val="99"/>
    <w:unhideWhenUsed/>
    <w:rsid w:val="00E741AC"/>
    <w:rPr>
      <w:sz w:val="20"/>
      <w:szCs w:val="20"/>
    </w:rPr>
  </w:style>
  <w:style w:type="character" w:customStyle="1" w:styleId="EndnoteTextChar">
    <w:name w:val="Endnote Text Char"/>
    <w:basedOn w:val="DefaultParagraphFont"/>
    <w:link w:val="EndnoteText"/>
    <w:uiPriority w:val="99"/>
    <w:rsid w:val="00E741AC"/>
    <w:rPr>
      <w:rFonts w:ascii="Calibri" w:eastAsia="Calibri" w:hAnsi="Calibri" w:cs="Times New Roman"/>
      <w:sz w:val="20"/>
      <w:szCs w:val="20"/>
    </w:rPr>
  </w:style>
  <w:style w:type="character" w:styleId="EndnoteReference">
    <w:name w:val="endnote reference"/>
    <w:uiPriority w:val="99"/>
    <w:semiHidden/>
    <w:unhideWhenUsed/>
    <w:rsid w:val="00E741AC"/>
    <w:rPr>
      <w:vertAlign w:val="superscript"/>
    </w:rPr>
  </w:style>
  <w:style w:type="character" w:customStyle="1" w:styleId="st">
    <w:name w:val="st"/>
    <w:rsid w:val="00E741AC"/>
  </w:style>
  <w:style w:type="paragraph" w:styleId="Revision">
    <w:name w:val="Revision"/>
    <w:hidden/>
    <w:uiPriority w:val="99"/>
    <w:semiHidden/>
    <w:rsid w:val="00FD2CFC"/>
    <w:pPr>
      <w:spacing w:after="0" w:line="240" w:lineRule="auto"/>
    </w:pPr>
    <w:rPr>
      <w:rFonts w:ascii="Calibri" w:eastAsia="Calibri" w:hAnsi="Calibri" w:cs="Times New Roman"/>
    </w:rPr>
  </w:style>
  <w:style w:type="paragraph" w:styleId="Title">
    <w:name w:val="Title"/>
    <w:basedOn w:val="Normal"/>
    <w:next w:val="Normal"/>
    <w:link w:val="TitleChar"/>
    <w:uiPriority w:val="10"/>
    <w:qFormat/>
    <w:rsid w:val="005F05A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5A6"/>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2462E"/>
    <w:pPr>
      <w:spacing w:before="120" w:after="240"/>
      <w:jc w:val="center"/>
    </w:pPr>
    <w:rPr>
      <w:b/>
      <w:i/>
      <w:sz w:val="18"/>
    </w:rPr>
  </w:style>
  <w:style w:type="paragraph" w:styleId="PlainText">
    <w:name w:val="Plain Text"/>
    <w:basedOn w:val="Normal"/>
    <w:link w:val="PlainTextChar"/>
    <w:uiPriority w:val="99"/>
    <w:unhideWhenUsed/>
    <w:rsid w:val="003218C4"/>
    <w:pPr>
      <w:spacing w:after="0"/>
    </w:pPr>
    <w:rPr>
      <w:rFonts w:eastAsiaTheme="minorHAnsi" w:cs="Consolas"/>
      <w:szCs w:val="21"/>
    </w:rPr>
  </w:style>
  <w:style w:type="character" w:customStyle="1" w:styleId="PlainTextChar">
    <w:name w:val="Plain Text Char"/>
    <w:basedOn w:val="DefaultParagraphFont"/>
    <w:link w:val="PlainText"/>
    <w:uiPriority w:val="99"/>
    <w:rsid w:val="003218C4"/>
    <w:rPr>
      <w:rFonts w:ascii="Calibri" w:hAnsi="Calibri" w:cs="Consolas"/>
      <w:szCs w:val="21"/>
    </w:rPr>
  </w:style>
  <w:style w:type="paragraph" w:styleId="TOCHeading">
    <w:name w:val="TOC Heading"/>
    <w:basedOn w:val="Heading1"/>
    <w:next w:val="Normal"/>
    <w:uiPriority w:val="39"/>
    <w:unhideWhenUsed/>
    <w:qFormat/>
    <w:rsid w:val="006D75E6"/>
    <w:pPr>
      <w:numPr>
        <w:numId w:val="0"/>
      </w:numPr>
      <w:outlineLvl w:val="9"/>
    </w:pPr>
    <w:rPr>
      <w:rFonts w:asciiTheme="majorHAnsi" w:hAnsiTheme="majorHAnsi"/>
      <w:color w:val="365F91" w:themeColor="accent1" w:themeShade="BF"/>
    </w:rPr>
  </w:style>
  <w:style w:type="table" w:styleId="MediumList1-Accent2">
    <w:name w:val="Medium List 1 Accent 2"/>
    <w:basedOn w:val="TableNormal"/>
    <w:uiPriority w:val="65"/>
    <w:rsid w:val="0018490D"/>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6930EF"/>
    <w:rPr>
      <w:color w:val="808080"/>
    </w:rPr>
  </w:style>
  <w:style w:type="table" w:styleId="LightList-Accent2">
    <w:name w:val="Light List Accent 2"/>
    <w:basedOn w:val="TableNormal"/>
    <w:uiPriority w:val="61"/>
    <w:rsid w:val="006930EF"/>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6930EF"/>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6930EF"/>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6930EF"/>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6930EF"/>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6930EF"/>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6930EF"/>
    <w:pPr>
      <w:spacing w:after="0"/>
      <w:ind w:left="1760"/>
    </w:pPr>
    <w:rPr>
      <w:rFonts w:asciiTheme="minorHAnsi" w:hAnsiTheme="minorHAnsi"/>
      <w:sz w:val="18"/>
      <w:szCs w:val="18"/>
    </w:rPr>
  </w:style>
  <w:style w:type="paragraph" w:customStyle="1" w:styleId="AppHeader2">
    <w:name w:val="App Header 2"/>
    <w:basedOn w:val="Normal"/>
    <w:link w:val="AppHeader2Char"/>
    <w:qFormat/>
    <w:rsid w:val="005A5EF8"/>
    <w:pPr>
      <w:keepNext/>
      <w:spacing w:before="240"/>
    </w:pPr>
    <w:rPr>
      <w:rFonts w:asciiTheme="majorHAnsi" w:hAnsiTheme="majorHAnsi"/>
      <w:b/>
      <w:color w:val="4F81BD"/>
      <w:sz w:val="26"/>
      <w:szCs w:val="26"/>
    </w:rPr>
  </w:style>
  <w:style w:type="paragraph" w:customStyle="1" w:styleId="AppSubheading">
    <w:name w:val="App Subheading"/>
    <w:basedOn w:val="Normal"/>
    <w:link w:val="AppSubheadingChar"/>
    <w:qFormat/>
    <w:rsid w:val="004E0A74"/>
    <w:pPr>
      <w:spacing w:before="200"/>
    </w:pPr>
    <w:rPr>
      <w:rFonts w:asciiTheme="majorHAnsi" w:hAnsiTheme="majorHAnsi"/>
      <w:b/>
      <w:color w:val="4F81BD"/>
    </w:rPr>
  </w:style>
  <w:style w:type="character" w:customStyle="1" w:styleId="AppHeader2Char">
    <w:name w:val="App Header 2 Char"/>
    <w:basedOn w:val="DefaultParagraphFont"/>
    <w:link w:val="AppHeader2"/>
    <w:rsid w:val="005A5EF8"/>
    <w:rPr>
      <w:rFonts w:asciiTheme="majorHAnsi" w:eastAsia="Calibri" w:hAnsiTheme="majorHAnsi" w:cs="Times New Roman"/>
      <w:b/>
      <w:color w:val="4F81BD"/>
      <w:sz w:val="26"/>
      <w:szCs w:val="26"/>
    </w:rPr>
  </w:style>
  <w:style w:type="character" w:customStyle="1" w:styleId="AppSubheadingChar">
    <w:name w:val="App Subheading Char"/>
    <w:basedOn w:val="DefaultParagraphFont"/>
    <w:link w:val="AppSubheading"/>
    <w:rsid w:val="004E0A74"/>
    <w:rPr>
      <w:rFonts w:asciiTheme="majorHAnsi" w:eastAsia="Calibri" w:hAnsiTheme="majorHAnsi" w:cs="Times New Roman"/>
      <w:b/>
      <w:color w:val="4F81BD"/>
    </w:rPr>
  </w:style>
  <w:style w:type="paragraph" w:customStyle="1" w:styleId="BDOtherTitles">
    <w:name w:val="BD Other Titles"/>
    <w:basedOn w:val="Normal"/>
    <w:qFormat/>
    <w:rsid w:val="00441B4A"/>
    <w:pPr>
      <w:spacing w:after="240"/>
      <w:jc w:val="center"/>
    </w:pPr>
    <w:rPr>
      <w:rFonts w:ascii="Arial" w:eastAsiaTheme="minorHAnsi" w:hAnsi="Arial" w:cstheme="minorBidi"/>
      <w:b/>
      <w:sz w:val="28"/>
    </w:rPr>
  </w:style>
  <w:style w:type="paragraph" w:customStyle="1" w:styleId="BDDefinitionEmphasis">
    <w:name w:val="BD Definition Emphasis"/>
    <w:basedOn w:val="Normal"/>
    <w:next w:val="Normal"/>
    <w:qFormat/>
    <w:rsid w:val="00441B4A"/>
    <w:pPr>
      <w:spacing w:before="120"/>
      <w:ind w:left="720" w:right="720"/>
    </w:pPr>
    <w:rPr>
      <w:rFonts w:eastAsiaTheme="minorHAnsi" w:cstheme="minorBidi"/>
      <w:i/>
    </w:rPr>
  </w:style>
  <w:style w:type="paragraph" w:customStyle="1" w:styleId="BDNotNumberedTitles">
    <w:name w:val="BD NotNumbered Titles"/>
    <w:next w:val="Normal"/>
    <w:link w:val="BDNotNumberedTitlesChar"/>
    <w:qFormat/>
    <w:rsid w:val="00441B4A"/>
    <w:pPr>
      <w:pBdr>
        <w:bottom w:val="single" w:sz="8" w:space="1" w:color="5F497A" w:themeColor="accent4" w:themeShade="BF"/>
      </w:pBdr>
      <w:spacing w:after="240" w:line="240" w:lineRule="auto"/>
    </w:pPr>
    <w:rPr>
      <w:rFonts w:ascii="Arial" w:hAnsi="Arial"/>
      <w:b/>
      <w:color w:val="000000" w:themeColor="text1"/>
      <w:sz w:val="36"/>
    </w:rPr>
  </w:style>
  <w:style w:type="paragraph" w:customStyle="1" w:styleId="BDTextBulletList">
    <w:name w:val="BD Text Bullet List"/>
    <w:basedOn w:val="Normal"/>
    <w:qFormat/>
    <w:rsid w:val="00441B4A"/>
    <w:pPr>
      <w:numPr>
        <w:numId w:val="32"/>
      </w:numPr>
      <w:contextualSpacing/>
    </w:pPr>
  </w:style>
  <w:style w:type="paragraph" w:customStyle="1" w:styleId="BDTextBulletList2">
    <w:name w:val="BD Text Bullet List 2"/>
    <w:basedOn w:val="BDTextBulletList"/>
    <w:qFormat/>
    <w:rsid w:val="00441B4A"/>
    <w:pPr>
      <w:numPr>
        <w:numId w:val="33"/>
      </w:numPr>
    </w:pPr>
  </w:style>
  <w:style w:type="paragraph" w:styleId="Subtitle">
    <w:name w:val="Subtitle"/>
    <w:basedOn w:val="Normal"/>
    <w:next w:val="Normal"/>
    <w:link w:val="SubtitleChar"/>
    <w:uiPriority w:val="11"/>
    <w:qFormat/>
    <w:rsid w:val="00BC44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C44E1"/>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441B4A"/>
    <w:pPr>
      <w:numPr>
        <w:numId w:val="36"/>
      </w:numPr>
    </w:pPr>
  </w:style>
  <w:style w:type="paragraph" w:customStyle="1" w:styleId="BDAppendixsubheading1">
    <w:name w:val="BD Appendix subheading1"/>
    <w:next w:val="Normal"/>
    <w:autoRedefine/>
    <w:qFormat/>
    <w:rsid w:val="00441B4A"/>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qFormat/>
    <w:rsid w:val="00441B4A"/>
    <w:pPr>
      <w:spacing w:after="120" w:line="240" w:lineRule="auto"/>
    </w:pPr>
    <w:rPr>
      <w:rFonts w:ascii="Arial" w:eastAsiaTheme="majorEastAsia" w:hAnsi="Arial" w:cstheme="majorBidi"/>
      <w:b/>
      <w:bCs/>
      <w:i/>
      <w:color w:val="262626" w:themeColor="text1" w:themeTint="D9"/>
      <w:sz w:val="24"/>
      <w:szCs w:val="26"/>
    </w:rPr>
  </w:style>
  <w:style w:type="paragraph" w:customStyle="1" w:styleId="BDFigureCaption">
    <w:name w:val="BD Figure Caption"/>
    <w:qFormat/>
    <w:rsid w:val="00441B4A"/>
    <w:pPr>
      <w:spacing w:before="120" w:after="240" w:line="240" w:lineRule="auto"/>
      <w:jc w:val="center"/>
    </w:pPr>
    <w:rPr>
      <w:rFonts w:ascii="Times New Roman" w:eastAsia="Calibri" w:hAnsi="Times New Roman" w:cs="Times New Roman"/>
      <w:b/>
      <w:i/>
      <w:noProof/>
      <w:sz w:val="18"/>
      <w:szCs w:val="20"/>
    </w:rPr>
  </w:style>
  <w:style w:type="paragraph" w:customStyle="1" w:styleId="Caption2-Table">
    <w:name w:val="Caption2-Table"/>
    <w:basedOn w:val="Caption"/>
    <w:link w:val="Caption2-TableChar"/>
    <w:qFormat/>
    <w:rsid w:val="00BC00FB"/>
    <w:pPr>
      <w:spacing w:before="240" w:after="120"/>
    </w:pPr>
  </w:style>
  <w:style w:type="paragraph" w:customStyle="1" w:styleId="Caption2-Table0">
    <w:name w:val="Caption 2-Table"/>
    <w:basedOn w:val="Caption"/>
    <w:link w:val="Caption2-TableChar0"/>
    <w:qFormat/>
    <w:rsid w:val="0082462E"/>
    <w:pPr>
      <w:spacing w:before="240" w:after="120"/>
    </w:pPr>
  </w:style>
  <w:style w:type="character" w:customStyle="1" w:styleId="CaptionChar">
    <w:name w:val="Caption Char"/>
    <w:basedOn w:val="DefaultParagraphFont"/>
    <w:link w:val="Caption"/>
    <w:uiPriority w:val="35"/>
    <w:rsid w:val="0082462E"/>
    <w:rPr>
      <w:rFonts w:ascii="Times New Roman" w:eastAsia="Calibri" w:hAnsi="Times New Roman" w:cs="Times New Roman"/>
      <w:b/>
      <w:i/>
      <w:sz w:val="18"/>
    </w:rPr>
  </w:style>
  <w:style w:type="character" w:customStyle="1" w:styleId="Caption2-TableChar">
    <w:name w:val="Caption2-Table Char"/>
    <w:basedOn w:val="CaptionChar"/>
    <w:link w:val="Caption2-Table"/>
    <w:rsid w:val="00BC00FB"/>
    <w:rPr>
      <w:rFonts w:ascii="Times New Roman" w:eastAsia="Calibri" w:hAnsi="Times New Roman" w:cs="Times New Roman"/>
      <w:b/>
      <w:i/>
      <w:sz w:val="18"/>
    </w:rPr>
  </w:style>
  <w:style w:type="paragraph" w:customStyle="1" w:styleId="TOCheader">
    <w:name w:val="TOC header"/>
    <w:basedOn w:val="Normal"/>
    <w:link w:val="TOCheaderChar"/>
    <w:qFormat/>
    <w:rsid w:val="00C72273"/>
    <w:pPr>
      <w:pBdr>
        <w:bottom w:val="single" w:sz="8" w:space="1" w:color="auto"/>
      </w:pBdr>
      <w:spacing w:after="240"/>
    </w:pPr>
    <w:rPr>
      <w:rFonts w:ascii="Arial" w:hAnsi="Arial" w:cs="Arial"/>
      <w:b/>
      <w:sz w:val="36"/>
      <w:szCs w:val="36"/>
    </w:rPr>
  </w:style>
  <w:style w:type="character" w:customStyle="1" w:styleId="Caption2-TableChar0">
    <w:name w:val="Caption 2-Table Char"/>
    <w:basedOn w:val="CaptionChar"/>
    <w:link w:val="Caption2-Table0"/>
    <w:rsid w:val="0082462E"/>
    <w:rPr>
      <w:rFonts w:ascii="Times New Roman" w:eastAsia="Calibri" w:hAnsi="Times New Roman" w:cs="Times New Roman"/>
      <w:b/>
      <w:i/>
      <w:sz w:val="18"/>
    </w:rPr>
  </w:style>
  <w:style w:type="character" w:customStyle="1" w:styleId="TOCheaderChar">
    <w:name w:val="TOC header Char"/>
    <w:basedOn w:val="DefaultParagraphFont"/>
    <w:link w:val="TOCheader"/>
    <w:rsid w:val="00C72273"/>
    <w:rPr>
      <w:rFonts w:ascii="Arial" w:eastAsia="Calibri" w:hAnsi="Arial" w:cs="Arial"/>
      <w:b/>
      <w:sz w:val="36"/>
      <w:szCs w:val="36"/>
    </w:rPr>
  </w:style>
  <w:style w:type="table" w:customStyle="1" w:styleId="MediumShading1-Accent11">
    <w:name w:val="Medium Shading 1 - Accent 11"/>
    <w:basedOn w:val="TableNormal"/>
    <w:uiPriority w:val="63"/>
    <w:rsid w:val="00C61F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OCHeader">
    <w:name w:val="BD TOC Header"/>
    <w:basedOn w:val="BDNotNumberedTitles"/>
    <w:qFormat/>
    <w:rsid w:val="00441B4A"/>
    <w:pPr>
      <w:pBdr>
        <w:bottom w:val="single" w:sz="8" w:space="1" w:color="000000" w:themeColor="text1"/>
      </w:pBdr>
      <w:spacing w:before="480"/>
    </w:pPr>
  </w:style>
  <w:style w:type="paragraph" w:styleId="TableofFigures">
    <w:name w:val="table of figures"/>
    <w:basedOn w:val="Normal"/>
    <w:next w:val="Normal"/>
    <w:uiPriority w:val="99"/>
    <w:unhideWhenUsed/>
    <w:rsid w:val="00B65445"/>
    <w:pPr>
      <w:spacing w:after="0"/>
      <w:ind w:left="440" w:hanging="440"/>
    </w:pPr>
    <w:rPr>
      <w:rFonts w:asciiTheme="minorHAnsi" w:hAnsiTheme="minorHAnsi"/>
      <w:smallCaps/>
      <w:sz w:val="20"/>
      <w:szCs w:val="20"/>
    </w:rPr>
  </w:style>
  <w:style w:type="table" w:styleId="LightList-Accent1">
    <w:name w:val="Light List Accent 1"/>
    <w:basedOn w:val="TableNormal"/>
    <w:uiPriority w:val="61"/>
    <w:rsid w:val="00297BC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441B4A"/>
    <w:pPr>
      <w:numPr>
        <w:numId w:val="34"/>
      </w:numPr>
    </w:pPr>
  </w:style>
  <w:style w:type="paragraph" w:customStyle="1" w:styleId="BDTableCaption">
    <w:name w:val="BD Table Caption"/>
    <w:next w:val="Normal"/>
    <w:qFormat/>
    <w:rsid w:val="00441B4A"/>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441B4A"/>
    <w:pPr>
      <w:widowControl w:val="0"/>
      <w:adjustRightInd w:val="0"/>
      <w:spacing w:after="0" w:line="240" w:lineRule="auto"/>
      <w:textAlignment w:val="baseline"/>
    </w:pPr>
    <w:rPr>
      <w:rFonts w:ascii="Times New Roman" w:eastAsia="Calibri" w:hAnsi="Times New Roman" w:cs="Times New Roman"/>
      <w:sz w:val="20"/>
      <w:szCs w:val="20"/>
    </w:rPr>
  </w:style>
  <w:style w:type="table" w:styleId="ColorfulShading-Accent1">
    <w:name w:val="Colorful Shading Accent 1"/>
    <w:basedOn w:val="TableNormal"/>
    <w:uiPriority w:val="71"/>
    <w:rsid w:val="00016E67"/>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0578B2"/>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0578B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1">
    <w:name w:val="Light Shading Accent 1"/>
    <w:basedOn w:val="TableNormal"/>
    <w:uiPriority w:val="60"/>
    <w:rsid w:val="000578B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441B4A"/>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character" w:customStyle="1" w:styleId="BDNotNumberedTitlesChar">
    <w:name w:val="BD NotNumbered Titles Char"/>
    <w:basedOn w:val="DefaultParagraphFont"/>
    <w:link w:val="BDNotNumberedTitles"/>
    <w:rsid w:val="00441B4A"/>
    <w:rPr>
      <w:rFonts w:ascii="Arial" w:hAnsi="Arial"/>
      <w:b/>
      <w:color w:val="000000" w:themeColor="text1"/>
      <w:sz w:val="36"/>
    </w:rPr>
  </w:style>
  <w:style w:type="paragraph" w:customStyle="1" w:styleId="BDSectionGoal">
    <w:name w:val="BD SectionGoal"/>
    <w:basedOn w:val="Normal"/>
    <w:next w:val="Normal"/>
    <w:qFormat/>
    <w:rsid w:val="00441B4A"/>
    <w:pPr>
      <w:shd w:val="clear" w:color="auto" w:fill="92D050"/>
    </w:pPr>
  </w:style>
  <w:style w:type="paragraph" w:customStyle="1" w:styleId="BDSubsectionGoal">
    <w:name w:val="BD SubsectionGoal"/>
    <w:basedOn w:val="Normal"/>
    <w:next w:val="Normal"/>
    <w:qFormat/>
    <w:rsid w:val="00441B4A"/>
    <w:pPr>
      <w:shd w:val="clear" w:color="auto" w:fill="EAF1DD" w:themeFill="accent3" w:themeFillTint="33"/>
    </w:pPr>
  </w:style>
  <w:style w:type="paragraph" w:customStyle="1" w:styleId="BDTableBulletList">
    <w:name w:val="BD Table Bullet List"/>
    <w:qFormat/>
    <w:rsid w:val="00441B4A"/>
    <w:pPr>
      <w:numPr>
        <w:numId w:val="31"/>
      </w:numPr>
      <w:spacing w:after="0" w:line="240" w:lineRule="auto"/>
      <w:contextualSpacing/>
    </w:pPr>
    <w:rPr>
      <w:rFonts w:ascii="Times New Roman" w:eastAsia="Calibri" w:hAnsi="Times New Roman" w:cs="Arial"/>
      <w:color w:val="000000" w:themeColor="text1"/>
      <w:sz w:val="20"/>
      <w:szCs w:val="20"/>
    </w:rPr>
  </w:style>
  <w:style w:type="paragraph" w:customStyle="1" w:styleId="BDTextLetterList">
    <w:name w:val="BD Text Letter List"/>
    <w:basedOn w:val="BDTextBulletList"/>
    <w:next w:val="Normal"/>
    <w:qFormat/>
    <w:rsid w:val="00441B4A"/>
    <w:pPr>
      <w:keepNext/>
      <w:keepLines/>
      <w:numPr>
        <w:numId w:val="35"/>
      </w:numPr>
      <w:spacing w:before="120" w:after="40"/>
    </w:pPr>
    <w:rPr>
      <w:rFonts w:ascii="Arial" w:hAnsi="Arial"/>
      <w:b/>
      <w:smallCaps/>
    </w:rPr>
  </w:style>
  <w:style w:type="paragraph" w:customStyle="1" w:styleId="BDTextComponentList">
    <w:name w:val="BD Text Component List"/>
    <w:basedOn w:val="BDTextLetterList"/>
    <w:next w:val="Normal"/>
    <w:qFormat/>
    <w:rsid w:val="00441B4A"/>
    <w:pPr>
      <w:numPr>
        <w:numId w:val="0"/>
      </w:numPr>
    </w:pPr>
  </w:style>
  <w:style w:type="paragraph" w:customStyle="1" w:styleId="BDTextNumberedList0">
    <w:name w:val="BD Text Numbered List"/>
    <w:next w:val="Normal"/>
    <w:qFormat/>
    <w:rsid w:val="00441B4A"/>
    <w:pPr>
      <w:spacing w:after="120" w:line="240" w:lineRule="auto"/>
    </w:pPr>
    <w:rPr>
      <w:rFonts w:ascii="Times New Roman" w:eastAsia="Calibri" w:hAnsi="Times New Roman" w:cs="Times New Roman"/>
    </w:rPr>
  </w:style>
  <w:style w:type="paragraph" w:customStyle="1" w:styleId="BDUseCaseSubheading">
    <w:name w:val="BD UseCase Subheading"/>
    <w:next w:val="Normal"/>
    <w:qFormat/>
    <w:rsid w:val="00441B4A"/>
    <w:pPr>
      <w:spacing w:before="240" w:after="0" w:line="240" w:lineRule="auto"/>
    </w:pPr>
    <w:rPr>
      <w:rFonts w:ascii="Arial" w:eastAsia="Times New Roman" w:hAnsi="Arial" w:cstheme="majorBidi"/>
      <w:b/>
      <w:bCs/>
      <w:i/>
      <w:smallCaps/>
      <w:color w:val="262626" w:themeColor="text1" w:themeTint="D9"/>
      <w:szCs w:val="26"/>
      <w:u w:val="single"/>
    </w:rPr>
  </w:style>
  <w:style w:type="table" w:styleId="MediumGrid1-Accent1">
    <w:name w:val="Medium Grid 1 Accent 1"/>
    <w:basedOn w:val="TableNormal"/>
    <w:uiPriority w:val="67"/>
    <w:rsid w:val="006B23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20471">
      <w:bodyDiv w:val="1"/>
      <w:marLeft w:val="0"/>
      <w:marRight w:val="0"/>
      <w:marTop w:val="0"/>
      <w:marBottom w:val="0"/>
      <w:divBdr>
        <w:top w:val="none" w:sz="0" w:space="0" w:color="auto"/>
        <w:left w:val="none" w:sz="0" w:space="0" w:color="auto"/>
        <w:bottom w:val="none" w:sz="0" w:space="0" w:color="auto"/>
        <w:right w:val="none" w:sz="0" w:space="0" w:color="auto"/>
      </w:divBdr>
    </w:div>
    <w:div w:id="82189685">
      <w:bodyDiv w:val="1"/>
      <w:marLeft w:val="0"/>
      <w:marRight w:val="0"/>
      <w:marTop w:val="0"/>
      <w:marBottom w:val="0"/>
      <w:divBdr>
        <w:top w:val="none" w:sz="0" w:space="0" w:color="auto"/>
        <w:left w:val="none" w:sz="0" w:space="0" w:color="auto"/>
        <w:bottom w:val="none" w:sz="0" w:space="0" w:color="auto"/>
        <w:right w:val="none" w:sz="0" w:space="0" w:color="auto"/>
      </w:divBdr>
    </w:div>
    <w:div w:id="164245253">
      <w:bodyDiv w:val="1"/>
      <w:marLeft w:val="0"/>
      <w:marRight w:val="0"/>
      <w:marTop w:val="0"/>
      <w:marBottom w:val="0"/>
      <w:divBdr>
        <w:top w:val="none" w:sz="0" w:space="0" w:color="auto"/>
        <w:left w:val="none" w:sz="0" w:space="0" w:color="auto"/>
        <w:bottom w:val="none" w:sz="0" w:space="0" w:color="auto"/>
        <w:right w:val="none" w:sz="0" w:space="0" w:color="auto"/>
      </w:divBdr>
    </w:div>
    <w:div w:id="172306183">
      <w:bodyDiv w:val="1"/>
      <w:marLeft w:val="0"/>
      <w:marRight w:val="0"/>
      <w:marTop w:val="0"/>
      <w:marBottom w:val="0"/>
      <w:divBdr>
        <w:top w:val="none" w:sz="0" w:space="0" w:color="auto"/>
        <w:left w:val="none" w:sz="0" w:space="0" w:color="auto"/>
        <w:bottom w:val="none" w:sz="0" w:space="0" w:color="auto"/>
        <w:right w:val="none" w:sz="0" w:space="0" w:color="auto"/>
      </w:divBdr>
    </w:div>
    <w:div w:id="216167201">
      <w:bodyDiv w:val="1"/>
      <w:marLeft w:val="0"/>
      <w:marRight w:val="0"/>
      <w:marTop w:val="0"/>
      <w:marBottom w:val="0"/>
      <w:divBdr>
        <w:top w:val="none" w:sz="0" w:space="0" w:color="auto"/>
        <w:left w:val="none" w:sz="0" w:space="0" w:color="auto"/>
        <w:bottom w:val="none" w:sz="0" w:space="0" w:color="auto"/>
        <w:right w:val="none" w:sz="0" w:space="0" w:color="auto"/>
      </w:divBdr>
    </w:div>
    <w:div w:id="254362697">
      <w:bodyDiv w:val="1"/>
      <w:marLeft w:val="0"/>
      <w:marRight w:val="0"/>
      <w:marTop w:val="0"/>
      <w:marBottom w:val="0"/>
      <w:divBdr>
        <w:top w:val="none" w:sz="0" w:space="0" w:color="auto"/>
        <w:left w:val="none" w:sz="0" w:space="0" w:color="auto"/>
        <w:bottom w:val="none" w:sz="0" w:space="0" w:color="auto"/>
        <w:right w:val="none" w:sz="0" w:space="0" w:color="auto"/>
      </w:divBdr>
    </w:div>
    <w:div w:id="325935462">
      <w:bodyDiv w:val="1"/>
      <w:marLeft w:val="0"/>
      <w:marRight w:val="0"/>
      <w:marTop w:val="0"/>
      <w:marBottom w:val="0"/>
      <w:divBdr>
        <w:top w:val="none" w:sz="0" w:space="0" w:color="auto"/>
        <w:left w:val="none" w:sz="0" w:space="0" w:color="auto"/>
        <w:bottom w:val="none" w:sz="0" w:space="0" w:color="auto"/>
        <w:right w:val="none" w:sz="0" w:space="0" w:color="auto"/>
      </w:divBdr>
    </w:div>
    <w:div w:id="327293037">
      <w:bodyDiv w:val="1"/>
      <w:marLeft w:val="0"/>
      <w:marRight w:val="0"/>
      <w:marTop w:val="0"/>
      <w:marBottom w:val="0"/>
      <w:divBdr>
        <w:top w:val="none" w:sz="0" w:space="0" w:color="auto"/>
        <w:left w:val="none" w:sz="0" w:space="0" w:color="auto"/>
        <w:bottom w:val="none" w:sz="0" w:space="0" w:color="auto"/>
        <w:right w:val="none" w:sz="0" w:space="0" w:color="auto"/>
      </w:divBdr>
      <w:divsChild>
        <w:div w:id="393241741">
          <w:marLeft w:val="1166"/>
          <w:marRight w:val="0"/>
          <w:marTop w:val="115"/>
          <w:marBottom w:val="0"/>
          <w:divBdr>
            <w:top w:val="none" w:sz="0" w:space="0" w:color="auto"/>
            <w:left w:val="none" w:sz="0" w:space="0" w:color="auto"/>
            <w:bottom w:val="none" w:sz="0" w:space="0" w:color="auto"/>
            <w:right w:val="none" w:sz="0" w:space="0" w:color="auto"/>
          </w:divBdr>
        </w:div>
        <w:div w:id="713312088">
          <w:marLeft w:val="1166"/>
          <w:marRight w:val="0"/>
          <w:marTop w:val="115"/>
          <w:marBottom w:val="0"/>
          <w:divBdr>
            <w:top w:val="none" w:sz="0" w:space="0" w:color="auto"/>
            <w:left w:val="none" w:sz="0" w:space="0" w:color="auto"/>
            <w:bottom w:val="none" w:sz="0" w:space="0" w:color="auto"/>
            <w:right w:val="none" w:sz="0" w:space="0" w:color="auto"/>
          </w:divBdr>
        </w:div>
        <w:div w:id="747994668">
          <w:marLeft w:val="547"/>
          <w:marRight w:val="0"/>
          <w:marTop w:val="130"/>
          <w:marBottom w:val="0"/>
          <w:divBdr>
            <w:top w:val="none" w:sz="0" w:space="0" w:color="auto"/>
            <w:left w:val="none" w:sz="0" w:space="0" w:color="auto"/>
            <w:bottom w:val="none" w:sz="0" w:space="0" w:color="auto"/>
            <w:right w:val="none" w:sz="0" w:space="0" w:color="auto"/>
          </w:divBdr>
        </w:div>
        <w:div w:id="922640911">
          <w:marLeft w:val="547"/>
          <w:marRight w:val="0"/>
          <w:marTop w:val="130"/>
          <w:marBottom w:val="0"/>
          <w:divBdr>
            <w:top w:val="none" w:sz="0" w:space="0" w:color="auto"/>
            <w:left w:val="none" w:sz="0" w:space="0" w:color="auto"/>
            <w:bottom w:val="none" w:sz="0" w:space="0" w:color="auto"/>
            <w:right w:val="none" w:sz="0" w:space="0" w:color="auto"/>
          </w:divBdr>
        </w:div>
        <w:div w:id="997197993">
          <w:marLeft w:val="1166"/>
          <w:marRight w:val="0"/>
          <w:marTop w:val="115"/>
          <w:marBottom w:val="0"/>
          <w:divBdr>
            <w:top w:val="none" w:sz="0" w:space="0" w:color="auto"/>
            <w:left w:val="none" w:sz="0" w:space="0" w:color="auto"/>
            <w:bottom w:val="none" w:sz="0" w:space="0" w:color="auto"/>
            <w:right w:val="none" w:sz="0" w:space="0" w:color="auto"/>
          </w:divBdr>
        </w:div>
        <w:div w:id="1595937499">
          <w:marLeft w:val="547"/>
          <w:marRight w:val="0"/>
          <w:marTop w:val="130"/>
          <w:marBottom w:val="0"/>
          <w:divBdr>
            <w:top w:val="none" w:sz="0" w:space="0" w:color="auto"/>
            <w:left w:val="none" w:sz="0" w:space="0" w:color="auto"/>
            <w:bottom w:val="none" w:sz="0" w:space="0" w:color="auto"/>
            <w:right w:val="none" w:sz="0" w:space="0" w:color="auto"/>
          </w:divBdr>
        </w:div>
        <w:div w:id="1705404993">
          <w:marLeft w:val="547"/>
          <w:marRight w:val="0"/>
          <w:marTop w:val="130"/>
          <w:marBottom w:val="0"/>
          <w:divBdr>
            <w:top w:val="none" w:sz="0" w:space="0" w:color="auto"/>
            <w:left w:val="none" w:sz="0" w:space="0" w:color="auto"/>
            <w:bottom w:val="none" w:sz="0" w:space="0" w:color="auto"/>
            <w:right w:val="none" w:sz="0" w:space="0" w:color="auto"/>
          </w:divBdr>
        </w:div>
        <w:div w:id="2079857414">
          <w:marLeft w:val="547"/>
          <w:marRight w:val="0"/>
          <w:marTop w:val="130"/>
          <w:marBottom w:val="0"/>
          <w:divBdr>
            <w:top w:val="none" w:sz="0" w:space="0" w:color="auto"/>
            <w:left w:val="none" w:sz="0" w:space="0" w:color="auto"/>
            <w:bottom w:val="none" w:sz="0" w:space="0" w:color="auto"/>
            <w:right w:val="none" w:sz="0" w:space="0" w:color="auto"/>
          </w:divBdr>
        </w:div>
      </w:divsChild>
    </w:div>
    <w:div w:id="457991327">
      <w:bodyDiv w:val="1"/>
      <w:marLeft w:val="0"/>
      <w:marRight w:val="0"/>
      <w:marTop w:val="0"/>
      <w:marBottom w:val="0"/>
      <w:divBdr>
        <w:top w:val="none" w:sz="0" w:space="0" w:color="auto"/>
        <w:left w:val="none" w:sz="0" w:space="0" w:color="auto"/>
        <w:bottom w:val="none" w:sz="0" w:space="0" w:color="auto"/>
        <w:right w:val="none" w:sz="0" w:space="0" w:color="auto"/>
      </w:divBdr>
    </w:div>
    <w:div w:id="473178384">
      <w:bodyDiv w:val="1"/>
      <w:marLeft w:val="0"/>
      <w:marRight w:val="0"/>
      <w:marTop w:val="0"/>
      <w:marBottom w:val="0"/>
      <w:divBdr>
        <w:top w:val="none" w:sz="0" w:space="0" w:color="auto"/>
        <w:left w:val="none" w:sz="0" w:space="0" w:color="auto"/>
        <w:bottom w:val="none" w:sz="0" w:space="0" w:color="auto"/>
        <w:right w:val="none" w:sz="0" w:space="0" w:color="auto"/>
      </w:divBdr>
      <w:divsChild>
        <w:div w:id="1743721651">
          <w:marLeft w:val="547"/>
          <w:marRight w:val="0"/>
          <w:marTop w:val="0"/>
          <w:marBottom w:val="0"/>
          <w:divBdr>
            <w:top w:val="none" w:sz="0" w:space="0" w:color="auto"/>
            <w:left w:val="none" w:sz="0" w:space="0" w:color="auto"/>
            <w:bottom w:val="none" w:sz="0" w:space="0" w:color="auto"/>
            <w:right w:val="none" w:sz="0" w:space="0" w:color="auto"/>
          </w:divBdr>
        </w:div>
      </w:divsChild>
    </w:div>
    <w:div w:id="482695145">
      <w:bodyDiv w:val="1"/>
      <w:marLeft w:val="0"/>
      <w:marRight w:val="0"/>
      <w:marTop w:val="0"/>
      <w:marBottom w:val="0"/>
      <w:divBdr>
        <w:top w:val="none" w:sz="0" w:space="0" w:color="auto"/>
        <w:left w:val="none" w:sz="0" w:space="0" w:color="auto"/>
        <w:bottom w:val="none" w:sz="0" w:space="0" w:color="auto"/>
        <w:right w:val="none" w:sz="0" w:space="0" w:color="auto"/>
      </w:divBdr>
      <w:divsChild>
        <w:div w:id="1643651458">
          <w:marLeft w:val="547"/>
          <w:marRight w:val="0"/>
          <w:marTop w:val="0"/>
          <w:marBottom w:val="0"/>
          <w:divBdr>
            <w:top w:val="none" w:sz="0" w:space="0" w:color="auto"/>
            <w:left w:val="none" w:sz="0" w:space="0" w:color="auto"/>
            <w:bottom w:val="none" w:sz="0" w:space="0" w:color="auto"/>
            <w:right w:val="none" w:sz="0" w:space="0" w:color="auto"/>
          </w:divBdr>
        </w:div>
      </w:divsChild>
    </w:div>
    <w:div w:id="519589665">
      <w:bodyDiv w:val="1"/>
      <w:marLeft w:val="0"/>
      <w:marRight w:val="0"/>
      <w:marTop w:val="0"/>
      <w:marBottom w:val="0"/>
      <w:divBdr>
        <w:top w:val="none" w:sz="0" w:space="0" w:color="auto"/>
        <w:left w:val="none" w:sz="0" w:space="0" w:color="auto"/>
        <w:bottom w:val="none" w:sz="0" w:space="0" w:color="auto"/>
        <w:right w:val="none" w:sz="0" w:space="0" w:color="auto"/>
      </w:divBdr>
    </w:div>
    <w:div w:id="670723824">
      <w:bodyDiv w:val="1"/>
      <w:marLeft w:val="0"/>
      <w:marRight w:val="0"/>
      <w:marTop w:val="0"/>
      <w:marBottom w:val="0"/>
      <w:divBdr>
        <w:top w:val="none" w:sz="0" w:space="0" w:color="auto"/>
        <w:left w:val="none" w:sz="0" w:space="0" w:color="auto"/>
        <w:bottom w:val="none" w:sz="0" w:space="0" w:color="auto"/>
        <w:right w:val="none" w:sz="0" w:space="0" w:color="auto"/>
      </w:divBdr>
    </w:div>
    <w:div w:id="887768539">
      <w:bodyDiv w:val="1"/>
      <w:marLeft w:val="0"/>
      <w:marRight w:val="0"/>
      <w:marTop w:val="0"/>
      <w:marBottom w:val="0"/>
      <w:divBdr>
        <w:top w:val="none" w:sz="0" w:space="0" w:color="auto"/>
        <w:left w:val="none" w:sz="0" w:space="0" w:color="auto"/>
        <w:bottom w:val="none" w:sz="0" w:space="0" w:color="auto"/>
        <w:right w:val="none" w:sz="0" w:space="0" w:color="auto"/>
      </w:divBdr>
    </w:div>
    <w:div w:id="937983108">
      <w:bodyDiv w:val="1"/>
      <w:marLeft w:val="0"/>
      <w:marRight w:val="0"/>
      <w:marTop w:val="0"/>
      <w:marBottom w:val="0"/>
      <w:divBdr>
        <w:top w:val="none" w:sz="0" w:space="0" w:color="auto"/>
        <w:left w:val="none" w:sz="0" w:space="0" w:color="auto"/>
        <w:bottom w:val="none" w:sz="0" w:space="0" w:color="auto"/>
        <w:right w:val="none" w:sz="0" w:space="0" w:color="auto"/>
      </w:divBdr>
    </w:div>
    <w:div w:id="948700656">
      <w:bodyDiv w:val="1"/>
      <w:marLeft w:val="0"/>
      <w:marRight w:val="0"/>
      <w:marTop w:val="0"/>
      <w:marBottom w:val="0"/>
      <w:divBdr>
        <w:top w:val="none" w:sz="0" w:space="0" w:color="auto"/>
        <w:left w:val="none" w:sz="0" w:space="0" w:color="auto"/>
        <w:bottom w:val="none" w:sz="0" w:space="0" w:color="auto"/>
        <w:right w:val="none" w:sz="0" w:space="0" w:color="auto"/>
      </w:divBdr>
    </w:div>
    <w:div w:id="965819756">
      <w:bodyDiv w:val="1"/>
      <w:marLeft w:val="0"/>
      <w:marRight w:val="0"/>
      <w:marTop w:val="0"/>
      <w:marBottom w:val="0"/>
      <w:divBdr>
        <w:top w:val="none" w:sz="0" w:space="0" w:color="auto"/>
        <w:left w:val="none" w:sz="0" w:space="0" w:color="auto"/>
        <w:bottom w:val="none" w:sz="0" w:space="0" w:color="auto"/>
        <w:right w:val="none" w:sz="0" w:space="0" w:color="auto"/>
      </w:divBdr>
    </w:div>
    <w:div w:id="977227037">
      <w:bodyDiv w:val="1"/>
      <w:marLeft w:val="0"/>
      <w:marRight w:val="0"/>
      <w:marTop w:val="0"/>
      <w:marBottom w:val="0"/>
      <w:divBdr>
        <w:top w:val="none" w:sz="0" w:space="0" w:color="auto"/>
        <w:left w:val="none" w:sz="0" w:space="0" w:color="auto"/>
        <w:bottom w:val="none" w:sz="0" w:space="0" w:color="auto"/>
        <w:right w:val="none" w:sz="0" w:space="0" w:color="auto"/>
      </w:divBdr>
    </w:div>
    <w:div w:id="1197740988">
      <w:bodyDiv w:val="1"/>
      <w:marLeft w:val="0"/>
      <w:marRight w:val="0"/>
      <w:marTop w:val="0"/>
      <w:marBottom w:val="0"/>
      <w:divBdr>
        <w:top w:val="none" w:sz="0" w:space="0" w:color="auto"/>
        <w:left w:val="none" w:sz="0" w:space="0" w:color="auto"/>
        <w:bottom w:val="none" w:sz="0" w:space="0" w:color="auto"/>
        <w:right w:val="none" w:sz="0" w:space="0" w:color="auto"/>
      </w:divBdr>
    </w:div>
    <w:div w:id="1286810306">
      <w:bodyDiv w:val="1"/>
      <w:marLeft w:val="0"/>
      <w:marRight w:val="0"/>
      <w:marTop w:val="0"/>
      <w:marBottom w:val="0"/>
      <w:divBdr>
        <w:top w:val="none" w:sz="0" w:space="0" w:color="auto"/>
        <w:left w:val="none" w:sz="0" w:space="0" w:color="auto"/>
        <w:bottom w:val="none" w:sz="0" w:space="0" w:color="auto"/>
        <w:right w:val="none" w:sz="0" w:space="0" w:color="auto"/>
      </w:divBdr>
    </w:div>
    <w:div w:id="1373656814">
      <w:bodyDiv w:val="1"/>
      <w:marLeft w:val="0"/>
      <w:marRight w:val="0"/>
      <w:marTop w:val="0"/>
      <w:marBottom w:val="0"/>
      <w:divBdr>
        <w:top w:val="none" w:sz="0" w:space="0" w:color="auto"/>
        <w:left w:val="none" w:sz="0" w:space="0" w:color="auto"/>
        <w:bottom w:val="none" w:sz="0" w:space="0" w:color="auto"/>
        <w:right w:val="none" w:sz="0" w:space="0" w:color="auto"/>
      </w:divBdr>
    </w:div>
    <w:div w:id="1381520320">
      <w:bodyDiv w:val="1"/>
      <w:marLeft w:val="0"/>
      <w:marRight w:val="0"/>
      <w:marTop w:val="0"/>
      <w:marBottom w:val="0"/>
      <w:divBdr>
        <w:top w:val="none" w:sz="0" w:space="0" w:color="auto"/>
        <w:left w:val="none" w:sz="0" w:space="0" w:color="auto"/>
        <w:bottom w:val="none" w:sz="0" w:space="0" w:color="auto"/>
        <w:right w:val="none" w:sz="0" w:space="0" w:color="auto"/>
      </w:divBdr>
    </w:div>
    <w:div w:id="1415783064">
      <w:bodyDiv w:val="1"/>
      <w:marLeft w:val="0"/>
      <w:marRight w:val="0"/>
      <w:marTop w:val="0"/>
      <w:marBottom w:val="0"/>
      <w:divBdr>
        <w:top w:val="none" w:sz="0" w:space="0" w:color="auto"/>
        <w:left w:val="none" w:sz="0" w:space="0" w:color="auto"/>
        <w:bottom w:val="none" w:sz="0" w:space="0" w:color="auto"/>
        <w:right w:val="none" w:sz="0" w:space="0" w:color="auto"/>
      </w:divBdr>
      <w:divsChild>
        <w:div w:id="77948080">
          <w:marLeft w:val="1166"/>
          <w:marRight w:val="0"/>
          <w:marTop w:val="77"/>
          <w:marBottom w:val="0"/>
          <w:divBdr>
            <w:top w:val="none" w:sz="0" w:space="0" w:color="auto"/>
            <w:left w:val="none" w:sz="0" w:space="0" w:color="auto"/>
            <w:bottom w:val="none" w:sz="0" w:space="0" w:color="auto"/>
            <w:right w:val="none" w:sz="0" w:space="0" w:color="auto"/>
          </w:divBdr>
        </w:div>
        <w:div w:id="292373915">
          <w:marLeft w:val="1166"/>
          <w:marRight w:val="0"/>
          <w:marTop w:val="77"/>
          <w:marBottom w:val="0"/>
          <w:divBdr>
            <w:top w:val="none" w:sz="0" w:space="0" w:color="auto"/>
            <w:left w:val="none" w:sz="0" w:space="0" w:color="auto"/>
            <w:bottom w:val="none" w:sz="0" w:space="0" w:color="auto"/>
            <w:right w:val="none" w:sz="0" w:space="0" w:color="auto"/>
          </w:divBdr>
        </w:div>
        <w:div w:id="483156655">
          <w:marLeft w:val="1166"/>
          <w:marRight w:val="0"/>
          <w:marTop w:val="77"/>
          <w:marBottom w:val="0"/>
          <w:divBdr>
            <w:top w:val="none" w:sz="0" w:space="0" w:color="auto"/>
            <w:left w:val="none" w:sz="0" w:space="0" w:color="auto"/>
            <w:bottom w:val="none" w:sz="0" w:space="0" w:color="auto"/>
            <w:right w:val="none" w:sz="0" w:space="0" w:color="auto"/>
          </w:divBdr>
        </w:div>
        <w:div w:id="572928807">
          <w:marLeft w:val="547"/>
          <w:marRight w:val="0"/>
          <w:marTop w:val="77"/>
          <w:marBottom w:val="0"/>
          <w:divBdr>
            <w:top w:val="none" w:sz="0" w:space="0" w:color="auto"/>
            <w:left w:val="none" w:sz="0" w:space="0" w:color="auto"/>
            <w:bottom w:val="none" w:sz="0" w:space="0" w:color="auto"/>
            <w:right w:val="none" w:sz="0" w:space="0" w:color="auto"/>
          </w:divBdr>
        </w:div>
        <w:div w:id="921528250">
          <w:marLeft w:val="1166"/>
          <w:marRight w:val="0"/>
          <w:marTop w:val="77"/>
          <w:marBottom w:val="0"/>
          <w:divBdr>
            <w:top w:val="none" w:sz="0" w:space="0" w:color="auto"/>
            <w:left w:val="none" w:sz="0" w:space="0" w:color="auto"/>
            <w:bottom w:val="none" w:sz="0" w:space="0" w:color="auto"/>
            <w:right w:val="none" w:sz="0" w:space="0" w:color="auto"/>
          </w:divBdr>
        </w:div>
        <w:div w:id="1005323510">
          <w:marLeft w:val="547"/>
          <w:marRight w:val="0"/>
          <w:marTop w:val="77"/>
          <w:marBottom w:val="0"/>
          <w:divBdr>
            <w:top w:val="none" w:sz="0" w:space="0" w:color="auto"/>
            <w:left w:val="none" w:sz="0" w:space="0" w:color="auto"/>
            <w:bottom w:val="none" w:sz="0" w:space="0" w:color="auto"/>
            <w:right w:val="none" w:sz="0" w:space="0" w:color="auto"/>
          </w:divBdr>
        </w:div>
        <w:div w:id="1321543214">
          <w:marLeft w:val="547"/>
          <w:marRight w:val="0"/>
          <w:marTop w:val="77"/>
          <w:marBottom w:val="0"/>
          <w:divBdr>
            <w:top w:val="none" w:sz="0" w:space="0" w:color="auto"/>
            <w:left w:val="none" w:sz="0" w:space="0" w:color="auto"/>
            <w:bottom w:val="none" w:sz="0" w:space="0" w:color="auto"/>
            <w:right w:val="none" w:sz="0" w:space="0" w:color="auto"/>
          </w:divBdr>
        </w:div>
        <w:div w:id="1534076950">
          <w:marLeft w:val="1166"/>
          <w:marRight w:val="0"/>
          <w:marTop w:val="77"/>
          <w:marBottom w:val="0"/>
          <w:divBdr>
            <w:top w:val="none" w:sz="0" w:space="0" w:color="auto"/>
            <w:left w:val="none" w:sz="0" w:space="0" w:color="auto"/>
            <w:bottom w:val="none" w:sz="0" w:space="0" w:color="auto"/>
            <w:right w:val="none" w:sz="0" w:space="0" w:color="auto"/>
          </w:divBdr>
        </w:div>
        <w:div w:id="1684358828">
          <w:marLeft w:val="547"/>
          <w:marRight w:val="0"/>
          <w:marTop w:val="77"/>
          <w:marBottom w:val="0"/>
          <w:divBdr>
            <w:top w:val="none" w:sz="0" w:space="0" w:color="auto"/>
            <w:left w:val="none" w:sz="0" w:space="0" w:color="auto"/>
            <w:bottom w:val="none" w:sz="0" w:space="0" w:color="auto"/>
            <w:right w:val="none" w:sz="0" w:space="0" w:color="auto"/>
          </w:divBdr>
        </w:div>
        <w:div w:id="1830750135">
          <w:marLeft w:val="1166"/>
          <w:marRight w:val="0"/>
          <w:marTop w:val="77"/>
          <w:marBottom w:val="0"/>
          <w:divBdr>
            <w:top w:val="none" w:sz="0" w:space="0" w:color="auto"/>
            <w:left w:val="none" w:sz="0" w:space="0" w:color="auto"/>
            <w:bottom w:val="none" w:sz="0" w:space="0" w:color="auto"/>
            <w:right w:val="none" w:sz="0" w:space="0" w:color="auto"/>
          </w:divBdr>
        </w:div>
      </w:divsChild>
    </w:div>
    <w:div w:id="1481919751">
      <w:bodyDiv w:val="1"/>
      <w:marLeft w:val="0"/>
      <w:marRight w:val="0"/>
      <w:marTop w:val="0"/>
      <w:marBottom w:val="0"/>
      <w:divBdr>
        <w:top w:val="none" w:sz="0" w:space="0" w:color="auto"/>
        <w:left w:val="none" w:sz="0" w:space="0" w:color="auto"/>
        <w:bottom w:val="none" w:sz="0" w:space="0" w:color="auto"/>
        <w:right w:val="none" w:sz="0" w:space="0" w:color="auto"/>
      </w:divBdr>
      <w:divsChild>
        <w:div w:id="788090006">
          <w:marLeft w:val="547"/>
          <w:marRight w:val="0"/>
          <w:marTop w:val="96"/>
          <w:marBottom w:val="0"/>
          <w:divBdr>
            <w:top w:val="none" w:sz="0" w:space="0" w:color="auto"/>
            <w:left w:val="none" w:sz="0" w:space="0" w:color="auto"/>
            <w:bottom w:val="none" w:sz="0" w:space="0" w:color="auto"/>
            <w:right w:val="none" w:sz="0" w:space="0" w:color="auto"/>
          </w:divBdr>
        </w:div>
        <w:div w:id="1119103470">
          <w:marLeft w:val="547"/>
          <w:marRight w:val="0"/>
          <w:marTop w:val="96"/>
          <w:marBottom w:val="0"/>
          <w:divBdr>
            <w:top w:val="none" w:sz="0" w:space="0" w:color="auto"/>
            <w:left w:val="none" w:sz="0" w:space="0" w:color="auto"/>
            <w:bottom w:val="none" w:sz="0" w:space="0" w:color="auto"/>
            <w:right w:val="none" w:sz="0" w:space="0" w:color="auto"/>
          </w:divBdr>
        </w:div>
        <w:div w:id="1447120576">
          <w:marLeft w:val="1166"/>
          <w:marRight w:val="0"/>
          <w:marTop w:val="86"/>
          <w:marBottom w:val="0"/>
          <w:divBdr>
            <w:top w:val="none" w:sz="0" w:space="0" w:color="auto"/>
            <w:left w:val="none" w:sz="0" w:space="0" w:color="auto"/>
            <w:bottom w:val="none" w:sz="0" w:space="0" w:color="auto"/>
            <w:right w:val="none" w:sz="0" w:space="0" w:color="auto"/>
          </w:divBdr>
        </w:div>
        <w:div w:id="1736049346">
          <w:marLeft w:val="547"/>
          <w:marRight w:val="0"/>
          <w:marTop w:val="96"/>
          <w:marBottom w:val="0"/>
          <w:divBdr>
            <w:top w:val="none" w:sz="0" w:space="0" w:color="auto"/>
            <w:left w:val="none" w:sz="0" w:space="0" w:color="auto"/>
            <w:bottom w:val="none" w:sz="0" w:space="0" w:color="auto"/>
            <w:right w:val="none" w:sz="0" w:space="0" w:color="auto"/>
          </w:divBdr>
        </w:div>
        <w:div w:id="1771662115">
          <w:marLeft w:val="1166"/>
          <w:marRight w:val="0"/>
          <w:marTop w:val="86"/>
          <w:marBottom w:val="0"/>
          <w:divBdr>
            <w:top w:val="none" w:sz="0" w:space="0" w:color="auto"/>
            <w:left w:val="none" w:sz="0" w:space="0" w:color="auto"/>
            <w:bottom w:val="none" w:sz="0" w:space="0" w:color="auto"/>
            <w:right w:val="none" w:sz="0" w:space="0" w:color="auto"/>
          </w:divBdr>
        </w:div>
        <w:div w:id="1800370164">
          <w:marLeft w:val="1166"/>
          <w:marRight w:val="0"/>
          <w:marTop w:val="86"/>
          <w:marBottom w:val="0"/>
          <w:divBdr>
            <w:top w:val="none" w:sz="0" w:space="0" w:color="auto"/>
            <w:left w:val="none" w:sz="0" w:space="0" w:color="auto"/>
            <w:bottom w:val="none" w:sz="0" w:space="0" w:color="auto"/>
            <w:right w:val="none" w:sz="0" w:space="0" w:color="auto"/>
          </w:divBdr>
        </w:div>
        <w:div w:id="1827938692">
          <w:marLeft w:val="1166"/>
          <w:marRight w:val="0"/>
          <w:marTop w:val="86"/>
          <w:marBottom w:val="0"/>
          <w:divBdr>
            <w:top w:val="none" w:sz="0" w:space="0" w:color="auto"/>
            <w:left w:val="none" w:sz="0" w:space="0" w:color="auto"/>
            <w:bottom w:val="none" w:sz="0" w:space="0" w:color="auto"/>
            <w:right w:val="none" w:sz="0" w:space="0" w:color="auto"/>
          </w:divBdr>
        </w:div>
        <w:div w:id="2061975232">
          <w:marLeft w:val="547"/>
          <w:marRight w:val="0"/>
          <w:marTop w:val="96"/>
          <w:marBottom w:val="0"/>
          <w:divBdr>
            <w:top w:val="none" w:sz="0" w:space="0" w:color="auto"/>
            <w:left w:val="none" w:sz="0" w:space="0" w:color="auto"/>
            <w:bottom w:val="none" w:sz="0" w:space="0" w:color="auto"/>
            <w:right w:val="none" w:sz="0" w:space="0" w:color="auto"/>
          </w:divBdr>
        </w:div>
        <w:div w:id="2107460621">
          <w:marLeft w:val="547"/>
          <w:marRight w:val="0"/>
          <w:marTop w:val="96"/>
          <w:marBottom w:val="0"/>
          <w:divBdr>
            <w:top w:val="none" w:sz="0" w:space="0" w:color="auto"/>
            <w:left w:val="none" w:sz="0" w:space="0" w:color="auto"/>
            <w:bottom w:val="none" w:sz="0" w:space="0" w:color="auto"/>
            <w:right w:val="none" w:sz="0" w:space="0" w:color="auto"/>
          </w:divBdr>
        </w:div>
      </w:divsChild>
    </w:div>
    <w:div w:id="1521357669">
      <w:bodyDiv w:val="1"/>
      <w:marLeft w:val="0"/>
      <w:marRight w:val="0"/>
      <w:marTop w:val="0"/>
      <w:marBottom w:val="0"/>
      <w:divBdr>
        <w:top w:val="none" w:sz="0" w:space="0" w:color="auto"/>
        <w:left w:val="none" w:sz="0" w:space="0" w:color="auto"/>
        <w:bottom w:val="none" w:sz="0" w:space="0" w:color="auto"/>
        <w:right w:val="none" w:sz="0" w:space="0" w:color="auto"/>
      </w:divBdr>
      <w:divsChild>
        <w:div w:id="26878730">
          <w:marLeft w:val="1080"/>
          <w:marRight w:val="0"/>
          <w:marTop w:val="100"/>
          <w:marBottom w:val="0"/>
          <w:divBdr>
            <w:top w:val="none" w:sz="0" w:space="0" w:color="auto"/>
            <w:left w:val="none" w:sz="0" w:space="0" w:color="auto"/>
            <w:bottom w:val="none" w:sz="0" w:space="0" w:color="auto"/>
            <w:right w:val="none" w:sz="0" w:space="0" w:color="auto"/>
          </w:divBdr>
        </w:div>
        <w:div w:id="106042735">
          <w:marLeft w:val="1080"/>
          <w:marRight w:val="0"/>
          <w:marTop w:val="100"/>
          <w:marBottom w:val="0"/>
          <w:divBdr>
            <w:top w:val="none" w:sz="0" w:space="0" w:color="auto"/>
            <w:left w:val="none" w:sz="0" w:space="0" w:color="auto"/>
            <w:bottom w:val="none" w:sz="0" w:space="0" w:color="auto"/>
            <w:right w:val="none" w:sz="0" w:space="0" w:color="auto"/>
          </w:divBdr>
        </w:div>
        <w:div w:id="605576984">
          <w:marLeft w:val="1080"/>
          <w:marRight w:val="0"/>
          <w:marTop w:val="100"/>
          <w:marBottom w:val="0"/>
          <w:divBdr>
            <w:top w:val="none" w:sz="0" w:space="0" w:color="auto"/>
            <w:left w:val="none" w:sz="0" w:space="0" w:color="auto"/>
            <w:bottom w:val="none" w:sz="0" w:space="0" w:color="auto"/>
            <w:right w:val="none" w:sz="0" w:space="0" w:color="auto"/>
          </w:divBdr>
        </w:div>
        <w:div w:id="1635065003">
          <w:marLeft w:val="360"/>
          <w:marRight w:val="0"/>
          <w:marTop w:val="200"/>
          <w:marBottom w:val="0"/>
          <w:divBdr>
            <w:top w:val="none" w:sz="0" w:space="0" w:color="auto"/>
            <w:left w:val="none" w:sz="0" w:space="0" w:color="auto"/>
            <w:bottom w:val="none" w:sz="0" w:space="0" w:color="auto"/>
            <w:right w:val="none" w:sz="0" w:space="0" w:color="auto"/>
          </w:divBdr>
        </w:div>
        <w:div w:id="1814642576">
          <w:marLeft w:val="360"/>
          <w:marRight w:val="0"/>
          <w:marTop w:val="200"/>
          <w:marBottom w:val="0"/>
          <w:divBdr>
            <w:top w:val="none" w:sz="0" w:space="0" w:color="auto"/>
            <w:left w:val="none" w:sz="0" w:space="0" w:color="auto"/>
            <w:bottom w:val="none" w:sz="0" w:space="0" w:color="auto"/>
            <w:right w:val="none" w:sz="0" w:space="0" w:color="auto"/>
          </w:divBdr>
        </w:div>
      </w:divsChild>
    </w:div>
    <w:div w:id="1556509477">
      <w:bodyDiv w:val="1"/>
      <w:marLeft w:val="0"/>
      <w:marRight w:val="0"/>
      <w:marTop w:val="0"/>
      <w:marBottom w:val="0"/>
      <w:divBdr>
        <w:top w:val="none" w:sz="0" w:space="0" w:color="auto"/>
        <w:left w:val="none" w:sz="0" w:space="0" w:color="auto"/>
        <w:bottom w:val="none" w:sz="0" w:space="0" w:color="auto"/>
        <w:right w:val="none" w:sz="0" w:space="0" w:color="auto"/>
      </w:divBdr>
    </w:div>
    <w:div w:id="1607082506">
      <w:bodyDiv w:val="1"/>
      <w:marLeft w:val="0"/>
      <w:marRight w:val="0"/>
      <w:marTop w:val="0"/>
      <w:marBottom w:val="0"/>
      <w:divBdr>
        <w:top w:val="none" w:sz="0" w:space="0" w:color="auto"/>
        <w:left w:val="none" w:sz="0" w:space="0" w:color="auto"/>
        <w:bottom w:val="none" w:sz="0" w:space="0" w:color="auto"/>
        <w:right w:val="none" w:sz="0" w:space="0" w:color="auto"/>
      </w:divBdr>
    </w:div>
    <w:div w:id="1647315817">
      <w:bodyDiv w:val="1"/>
      <w:marLeft w:val="0"/>
      <w:marRight w:val="0"/>
      <w:marTop w:val="0"/>
      <w:marBottom w:val="0"/>
      <w:divBdr>
        <w:top w:val="none" w:sz="0" w:space="0" w:color="auto"/>
        <w:left w:val="none" w:sz="0" w:space="0" w:color="auto"/>
        <w:bottom w:val="none" w:sz="0" w:space="0" w:color="auto"/>
        <w:right w:val="none" w:sz="0" w:space="0" w:color="auto"/>
      </w:divBdr>
    </w:div>
    <w:div w:id="1822506273">
      <w:bodyDiv w:val="1"/>
      <w:marLeft w:val="0"/>
      <w:marRight w:val="0"/>
      <w:marTop w:val="0"/>
      <w:marBottom w:val="0"/>
      <w:divBdr>
        <w:top w:val="none" w:sz="0" w:space="0" w:color="auto"/>
        <w:left w:val="none" w:sz="0" w:space="0" w:color="auto"/>
        <w:bottom w:val="none" w:sz="0" w:space="0" w:color="auto"/>
        <w:right w:val="none" w:sz="0" w:space="0" w:color="auto"/>
      </w:divBdr>
    </w:div>
    <w:div w:id="1897666843">
      <w:bodyDiv w:val="1"/>
      <w:marLeft w:val="0"/>
      <w:marRight w:val="0"/>
      <w:marTop w:val="0"/>
      <w:marBottom w:val="0"/>
      <w:divBdr>
        <w:top w:val="none" w:sz="0" w:space="0" w:color="auto"/>
        <w:left w:val="none" w:sz="0" w:space="0" w:color="auto"/>
        <w:bottom w:val="none" w:sz="0" w:space="0" w:color="auto"/>
        <w:right w:val="none" w:sz="0" w:space="0" w:color="auto"/>
      </w:divBdr>
    </w:div>
    <w:div w:id="1920795427">
      <w:bodyDiv w:val="1"/>
      <w:marLeft w:val="0"/>
      <w:marRight w:val="0"/>
      <w:marTop w:val="0"/>
      <w:marBottom w:val="0"/>
      <w:divBdr>
        <w:top w:val="none" w:sz="0" w:space="0" w:color="auto"/>
        <w:left w:val="none" w:sz="0" w:space="0" w:color="auto"/>
        <w:bottom w:val="none" w:sz="0" w:space="0" w:color="auto"/>
        <w:right w:val="none" w:sz="0" w:space="0" w:color="auto"/>
      </w:divBdr>
      <w:divsChild>
        <w:div w:id="47415150">
          <w:marLeft w:val="1080"/>
          <w:marRight w:val="0"/>
          <w:marTop w:val="100"/>
          <w:marBottom w:val="0"/>
          <w:divBdr>
            <w:top w:val="none" w:sz="0" w:space="0" w:color="auto"/>
            <w:left w:val="none" w:sz="0" w:space="0" w:color="auto"/>
            <w:bottom w:val="none" w:sz="0" w:space="0" w:color="auto"/>
            <w:right w:val="none" w:sz="0" w:space="0" w:color="auto"/>
          </w:divBdr>
        </w:div>
        <w:div w:id="350494323">
          <w:marLeft w:val="360"/>
          <w:marRight w:val="0"/>
          <w:marTop w:val="200"/>
          <w:marBottom w:val="0"/>
          <w:divBdr>
            <w:top w:val="none" w:sz="0" w:space="0" w:color="auto"/>
            <w:left w:val="none" w:sz="0" w:space="0" w:color="auto"/>
            <w:bottom w:val="none" w:sz="0" w:space="0" w:color="auto"/>
            <w:right w:val="none" w:sz="0" w:space="0" w:color="auto"/>
          </w:divBdr>
        </w:div>
        <w:div w:id="827096036">
          <w:marLeft w:val="1080"/>
          <w:marRight w:val="0"/>
          <w:marTop w:val="100"/>
          <w:marBottom w:val="0"/>
          <w:divBdr>
            <w:top w:val="none" w:sz="0" w:space="0" w:color="auto"/>
            <w:left w:val="none" w:sz="0" w:space="0" w:color="auto"/>
            <w:bottom w:val="none" w:sz="0" w:space="0" w:color="auto"/>
            <w:right w:val="none" w:sz="0" w:space="0" w:color="auto"/>
          </w:divBdr>
        </w:div>
        <w:div w:id="865406571">
          <w:marLeft w:val="360"/>
          <w:marRight w:val="0"/>
          <w:marTop w:val="200"/>
          <w:marBottom w:val="0"/>
          <w:divBdr>
            <w:top w:val="none" w:sz="0" w:space="0" w:color="auto"/>
            <w:left w:val="none" w:sz="0" w:space="0" w:color="auto"/>
            <w:bottom w:val="none" w:sz="0" w:space="0" w:color="auto"/>
            <w:right w:val="none" w:sz="0" w:space="0" w:color="auto"/>
          </w:divBdr>
        </w:div>
        <w:div w:id="917205678">
          <w:marLeft w:val="360"/>
          <w:marRight w:val="0"/>
          <w:marTop w:val="200"/>
          <w:marBottom w:val="0"/>
          <w:divBdr>
            <w:top w:val="none" w:sz="0" w:space="0" w:color="auto"/>
            <w:left w:val="none" w:sz="0" w:space="0" w:color="auto"/>
            <w:bottom w:val="none" w:sz="0" w:space="0" w:color="auto"/>
            <w:right w:val="none" w:sz="0" w:space="0" w:color="auto"/>
          </w:divBdr>
        </w:div>
        <w:div w:id="1347247795">
          <w:marLeft w:val="360"/>
          <w:marRight w:val="0"/>
          <w:marTop w:val="200"/>
          <w:marBottom w:val="0"/>
          <w:divBdr>
            <w:top w:val="none" w:sz="0" w:space="0" w:color="auto"/>
            <w:left w:val="none" w:sz="0" w:space="0" w:color="auto"/>
            <w:bottom w:val="none" w:sz="0" w:space="0" w:color="auto"/>
            <w:right w:val="none" w:sz="0" w:space="0" w:color="auto"/>
          </w:divBdr>
        </w:div>
        <w:div w:id="1781492877">
          <w:marLeft w:val="1080"/>
          <w:marRight w:val="0"/>
          <w:marTop w:val="100"/>
          <w:marBottom w:val="0"/>
          <w:divBdr>
            <w:top w:val="none" w:sz="0" w:space="0" w:color="auto"/>
            <w:left w:val="none" w:sz="0" w:space="0" w:color="auto"/>
            <w:bottom w:val="none" w:sz="0" w:space="0" w:color="auto"/>
            <w:right w:val="none" w:sz="0" w:space="0" w:color="auto"/>
          </w:divBdr>
        </w:div>
      </w:divsChild>
    </w:div>
    <w:div w:id="1943485901">
      <w:bodyDiv w:val="1"/>
      <w:marLeft w:val="0"/>
      <w:marRight w:val="0"/>
      <w:marTop w:val="0"/>
      <w:marBottom w:val="0"/>
      <w:divBdr>
        <w:top w:val="none" w:sz="0" w:space="0" w:color="auto"/>
        <w:left w:val="none" w:sz="0" w:space="0" w:color="auto"/>
        <w:bottom w:val="none" w:sz="0" w:space="0" w:color="auto"/>
        <w:right w:val="none" w:sz="0" w:space="0" w:color="auto"/>
      </w:divBdr>
    </w:div>
    <w:div w:id="1974628489">
      <w:bodyDiv w:val="1"/>
      <w:marLeft w:val="0"/>
      <w:marRight w:val="0"/>
      <w:marTop w:val="0"/>
      <w:marBottom w:val="0"/>
      <w:divBdr>
        <w:top w:val="none" w:sz="0" w:space="0" w:color="auto"/>
        <w:left w:val="none" w:sz="0" w:space="0" w:color="auto"/>
        <w:bottom w:val="none" w:sz="0" w:space="0" w:color="auto"/>
        <w:right w:val="none" w:sz="0" w:space="0" w:color="auto"/>
      </w:divBdr>
    </w:div>
    <w:div w:id="2042045422">
      <w:bodyDiv w:val="1"/>
      <w:marLeft w:val="0"/>
      <w:marRight w:val="0"/>
      <w:marTop w:val="0"/>
      <w:marBottom w:val="0"/>
      <w:divBdr>
        <w:top w:val="none" w:sz="0" w:space="0" w:color="auto"/>
        <w:left w:val="none" w:sz="0" w:space="0" w:color="auto"/>
        <w:bottom w:val="none" w:sz="0" w:space="0" w:color="auto"/>
        <w:right w:val="none" w:sz="0" w:space="0" w:color="auto"/>
      </w:divBdr>
    </w:div>
    <w:div w:id="212326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4.emf"/><Relationship Id="rId26"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package" Target="embeddings/Microsoft_PowerPoint_Presentation1.pptx"/><Relationship Id="rId7" Type="http://schemas.openxmlformats.org/officeDocument/2006/relationships/footnotes" Target="footnotes.xml"/><Relationship Id="rId12" Type="http://schemas.openxmlformats.org/officeDocument/2006/relationships/hyperlink" Target="http://www.nist.gov/publication-portal.cfm" TargetMode="Externa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emf"/><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footer" Target="footer4.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5.gi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footer" Target="footer5.xml"/><Relationship Id="rId30" Type="http://schemas.openxmlformats.org/officeDocument/2006/relationships/footer" Target="footer8.xml"/></Relationships>
</file>

<file path=word/_rels/endnotes.xml.rels><?xml version="1.0" encoding="UTF-8" standalone="yes"?>
<Relationships xmlns="http://schemas.openxmlformats.org/package/2006/relationships"><Relationship Id="rId8" Type="http://schemas.openxmlformats.org/officeDocument/2006/relationships/hyperlink" Target="http://dx.doi.org/10.6028/NIST.IR.7956" TargetMode="External"/><Relationship Id="rId13" Type="http://schemas.openxmlformats.org/officeDocument/2006/relationships/hyperlink" Target="http://www.nist.gov/customcf/get_pdf.cfm?pub_id=909505" TargetMode="External"/><Relationship Id="rId3" Type="http://schemas.openxmlformats.org/officeDocument/2006/relationships/hyperlink" Target="http://www.emc.com/leadership/digital-universe/iview/information-security-2020.htm" TargetMode="External"/><Relationship Id="rId7" Type="http://schemas.openxmlformats.org/officeDocument/2006/relationships/hyperlink" Target="http://lohud.us/1mV9U2U" TargetMode="External"/><Relationship Id="rId12" Type="http://schemas.openxmlformats.org/officeDocument/2006/relationships/hyperlink" Target="http://dx.doi.org/10.1038/ncomms4074" TargetMode="External"/><Relationship Id="rId2" Type="http://schemas.openxmlformats.org/officeDocument/2006/relationships/hyperlink" Target="http://www.emc.com/leadership/digital-universe/iview/executive-summary-a-universe-of.htm" TargetMode="External"/><Relationship Id="rId1" Type="http://schemas.openxmlformats.org/officeDocument/2006/relationships/hyperlink" Target="http://www.whitehouse.gov/blog/2012/03/29/big-data-big-deal" TargetMode="External"/><Relationship Id="rId6" Type="http://schemas.openxmlformats.org/officeDocument/2006/relationships/hyperlink" Target="http://bit.ly/1y3Y1P1" TargetMode="External"/><Relationship Id="rId11" Type="http://schemas.openxmlformats.org/officeDocument/2006/relationships/hyperlink" Target="http://bit.ly/1x2HSUe" TargetMode="External"/><Relationship Id="rId5" Type="http://schemas.openxmlformats.org/officeDocument/2006/relationships/hyperlink" Target="http://dx.doi.org/10.1126/science.1248506" TargetMode="External"/><Relationship Id="rId15" Type="http://schemas.openxmlformats.org/officeDocument/2006/relationships/hyperlink" Target="http://dx.doi.org/10.1109/ms.2011.28" TargetMode="External"/><Relationship Id="rId10" Type="http://schemas.openxmlformats.org/officeDocument/2006/relationships/hyperlink" Target="http://resources.sei.cmu.edu/asset_files/TechnicalNote/2010_004_001_15200.pdf" TargetMode="External"/><Relationship Id="rId4" Type="http://schemas.openxmlformats.org/officeDocument/2006/relationships/hyperlink" Target="https://downloads.cloudsecurityalliance.org/initiatives/bdwg/Expanded_Top_Ten_Big_Data_Security_and_Privacy_Challenges.pdf" TargetMode="External"/><Relationship Id="rId9" Type="http://schemas.openxmlformats.org/officeDocument/2006/relationships/hyperlink" Target="http://1.usa.gov/1wQuti1" TargetMode="External"/><Relationship Id="rId14" Type="http://schemas.openxmlformats.org/officeDocument/2006/relationships/hyperlink" Target="http://dx.doi.org/10.1007/978-3-540-78999-4_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1ED0C-CC00-4511-B5B4-F8A7922C7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68</Pages>
  <Words>22412</Words>
  <Characters>127755</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Software Engineering Institute</Company>
  <LinksUpToDate>false</LinksUpToDate>
  <CharactersWithSpaces>149868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 Chang;oritl@microsoft.com</dc:creator>
  <cp:lastModifiedBy>LAldape</cp:lastModifiedBy>
  <cp:revision>20</cp:revision>
  <cp:lastPrinted>2014-04-29T13:58:00Z</cp:lastPrinted>
  <dcterms:created xsi:type="dcterms:W3CDTF">2015-01-15T01:32:00Z</dcterms:created>
  <dcterms:modified xsi:type="dcterms:W3CDTF">2015-01-16T08:38:00Z</dcterms:modified>
</cp:coreProperties>
</file>