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390FEF">
        <w:rPr>
          <w:rFonts w:asciiTheme="majorHAnsi" w:hAnsiTheme="majorHAnsi"/>
          <w:b/>
          <w:color w:val="FF0000"/>
          <w:sz w:val="44"/>
          <w:szCs w:val="44"/>
        </w:rPr>
        <w:t>M0409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</w:r>
      <w:bookmarkStart w:id="0" w:name="_GoBack"/>
      <w:r>
        <w:rPr>
          <w:rFonts w:asciiTheme="majorHAnsi" w:hAnsiTheme="majorHAnsi"/>
          <w:b/>
        </w:rPr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390FEF">
        <w:rPr>
          <w:rFonts w:asciiTheme="majorHAnsi" w:hAnsiTheme="majorHAnsi"/>
          <w:b/>
        </w:rPr>
        <w:t>oups Meeting Agenda for May 26</w:t>
      </w:r>
      <w:r>
        <w:rPr>
          <w:rFonts w:asciiTheme="majorHAnsi" w:hAnsiTheme="majorHAnsi"/>
          <w:b/>
        </w:rPr>
        <w:t>, 2015</w:t>
      </w:r>
      <w:bookmarkEnd w:id="0"/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390FEF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May 26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Pr="004C524D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4C524D" w:rsidRDefault="004C524D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ISO/IEC JTC 1 WG9</w:t>
      </w:r>
      <w:r w:rsidR="007D5ED1">
        <w:rPr>
          <w:rFonts w:asciiTheme="majorHAnsi" w:hAnsiTheme="majorHAnsi"/>
          <w:color w:val="000000"/>
        </w:rPr>
        <w:t xml:space="preserve"> (Working Group on Big Data): Deadline to comments Editors’ Drafts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Overview and Vocabulary </w:t>
      </w:r>
      <w:r w:rsidR="007D5ED1">
        <w:rPr>
          <w:rFonts w:asciiTheme="majorHAnsi" w:hAnsiTheme="majorHAnsi"/>
          <w:color w:val="000000"/>
        </w:rPr>
        <w:t>– now till June 23, 2015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Reference Architecture </w:t>
      </w:r>
      <w:r w:rsidR="007D5ED1">
        <w:rPr>
          <w:rFonts w:asciiTheme="majorHAnsi" w:hAnsiTheme="majorHAnsi"/>
          <w:color w:val="000000"/>
        </w:rPr>
        <w:t xml:space="preserve"> -- May 9 till June 23, 2015</w:t>
      </w:r>
    </w:p>
    <w:p w:rsidR="007D5ED1" w:rsidRDefault="007D5ED1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sync documents between NBD/INCITS/WG9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Next </w:t>
      </w:r>
      <w:r w:rsidR="007D5ED1">
        <w:rPr>
          <w:rFonts w:asciiTheme="majorHAnsi" w:hAnsiTheme="majorHAnsi"/>
          <w:color w:val="000000"/>
        </w:rPr>
        <w:t xml:space="preserve">WG9 </w:t>
      </w:r>
      <w:r>
        <w:rPr>
          <w:rFonts w:asciiTheme="majorHAnsi" w:hAnsiTheme="majorHAnsi"/>
          <w:color w:val="000000"/>
        </w:rPr>
        <w:t xml:space="preserve">meeting: July 7 – 9, 2015, </w:t>
      </w:r>
      <w:r w:rsidR="007D5ED1">
        <w:rPr>
          <w:rFonts w:asciiTheme="majorHAnsi" w:hAnsiTheme="majorHAnsi"/>
          <w:color w:val="000000"/>
        </w:rPr>
        <w:t xml:space="preserve">Seoul, </w:t>
      </w:r>
      <w:r>
        <w:rPr>
          <w:rFonts w:asciiTheme="majorHAnsi" w:hAnsiTheme="majorHAnsi"/>
          <w:color w:val="000000"/>
        </w:rPr>
        <w:t>Korea</w:t>
      </w:r>
    </w:p>
    <w:p w:rsidR="00A44FE2" w:rsidRDefault="00390FEF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Finalize proposal to </w:t>
      </w:r>
      <w:r w:rsidR="00A44FE2">
        <w:rPr>
          <w:rFonts w:asciiTheme="majorHAnsi" w:hAnsiTheme="majorHAnsi"/>
          <w:color w:val="000000"/>
        </w:rPr>
        <w:t>multi-parts on ISO 20547 Ref. Architecture</w:t>
      </w:r>
    </w:p>
    <w:p w:rsidR="002842A3" w:rsidRDefault="002842A3" w:rsidP="002842A3">
      <w:pPr>
        <w:pStyle w:val="ListParagraph"/>
        <w:numPr>
          <w:ilvl w:val="2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Need Frank’s general 3 points justification for multi-parts</w:t>
      </w:r>
    </w:p>
    <w:p w:rsidR="004C524D" w:rsidRDefault="004C524D" w:rsidP="004C524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8650CC" w:rsidRDefault="00235FE5" w:rsidP="008650CC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</w:t>
      </w:r>
      <w:r w:rsidR="004C524D">
        <w:rPr>
          <w:rFonts w:asciiTheme="majorHAnsi" w:hAnsiTheme="majorHAnsi"/>
          <w:color w:val="000000"/>
        </w:rPr>
        <w:t xml:space="preserve">1.0 released for public comments: </w:t>
      </w:r>
      <w:hyperlink r:id="rId6" w:history="1">
        <w:r w:rsidR="004C524D" w:rsidRPr="008650CC">
          <w:rPr>
            <w:color w:val="000000"/>
          </w:rPr>
          <w:t>http://bigdatawg.nist.gov/V1_output_docs.php</w:t>
        </w:r>
      </w:hyperlink>
      <w:r w:rsidR="004C524D">
        <w:rPr>
          <w:rFonts w:asciiTheme="majorHAnsi" w:hAnsiTheme="majorHAnsi"/>
          <w:color w:val="000000"/>
        </w:rPr>
        <w:t xml:space="preserve"> </w:t>
      </w:r>
    </w:p>
    <w:p w:rsidR="008650CC" w:rsidRPr="008650CC" w:rsidRDefault="008650CC" w:rsidP="008650CC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Comments deadline: May 21, 2015</w:t>
      </w:r>
      <w:r w:rsidR="00390FEF">
        <w:rPr>
          <w:rFonts w:asciiTheme="majorHAnsi" w:hAnsiTheme="majorHAnsi"/>
          <w:color w:val="000000"/>
        </w:rPr>
        <w:t xml:space="preserve"> (ended with received numbers of good comments the couple days before the deadline)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D730C5" w:rsidRPr="007D7298" w:rsidRDefault="004D1119" w:rsidP="007D729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7D7298">
        <w:rPr>
          <w:rFonts w:asciiTheme="majorHAnsi" w:hAnsiTheme="majorHAnsi"/>
          <w:color w:val="000000"/>
        </w:rPr>
        <w:t>– any updates, Nancy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34725E" w:rsidRDefault="0034725E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to review and comments – Nancy, Ashok, Gretchen</w:t>
      </w:r>
    </w:p>
    <w:p w:rsidR="00BF19EE" w:rsidRDefault="007D5ED1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7D5ED1">
        <w:rPr>
          <w:rFonts w:asciiTheme="majorHAnsi" w:hAnsiTheme="majorHAnsi"/>
          <w:color w:val="000000"/>
        </w:rPr>
        <w:t xml:space="preserve">Review collection of earlier use cases </w:t>
      </w:r>
      <w:hyperlink r:id="rId8" w:history="1">
        <w:r w:rsidR="00826F8D" w:rsidRPr="00E01E45">
          <w:rPr>
            <w:rStyle w:val="Hyperlink"/>
          </w:rPr>
          <w:t>M0383</w:t>
        </w:r>
      </w:hyperlink>
      <w:r w:rsidR="00826F8D" w:rsidRPr="00826F8D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 xml:space="preserve">Nancy, Sanjay, Piyush </w:t>
      </w:r>
    </w:p>
    <w:p w:rsidR="007D5ED1" w:rsidRPr="007D5ED1" w:rsidRDefault="00ED7525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New use case – Fran</w:t>
      </w:r>
      <w:r w:rsidR="007D5ED1">
        <w:rPr>
          <w:rFonts w:asciiTheme="majorHAnsi" w:hAnsiTheme="majorHAnsi"/>
          <w:color w:val="000000"/>
        </w:rPr>
        <w:t xml:space="preserve">k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4455E1">
        <w:rPr>
          <w:rFonts w:asciiTheme="majorHAnsi" w:hAnsiTheme="majorHAnsi"/>
        </w:rPr>
        <w:t xml:space="preserve">Use Case &amp; </w:t>
      </w:r>
      <w:proofErr w:type="spellStart"/>
      <w:r w:rsidR="004455E1">
        <w:rPr>
          <w:rFonts w:asciiTheme="majorHAnsi" w:hAnsiTheme="majorHAnsi"/>
        </w:rPr>
        <w:t>Reqs</w:t>
      </w:r>
      <w:proofErr w:type="spellEnd"/>
      <w:r w:rsidR="004455E1">
        <w:rPr>
          <w:rFonts w:asciiTheme="majorHAnsi" w:hAnsiTheme="majorHAnsi"/>
        </w:rPr>
        <w:t>:</w:t>
      </w:r>
    </w:p>
    <w:p w:rsidR="00ED7525" w:rsidRDefault="00A44FE2" w:rsidP="00ED752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new</w:t>
      </w:r>
      <w:r w:rsidR="00ED7525">
        <w:rPr>
          <w:rFonts w:asciiTheme="majorHAnsi" w:hAnsiTheme="majorHAnsi"/>
          <w:color w:val="000000"/>
        </w:rPr>
        <w:t xml:space="preserve"> UC</w:t>
      </w:r>
      <w:r w:rsidR="00ED7525" w:rsidRPr="00CB42D5">
        <w:rPr>
          <w:rFonts w:asciiTheme="majorHAnsi" w:hAnsiTheme="majorHAnsi"/>
          <w:color w:val="000000"/>
        </w:rPr>
        <w:t xml:space="preserve"> template</w:t>
      </w:r>
      <w:r w:rsidR="00ED7525">
        <w:rPr>
          <w:rFonts w:asciiTheme="majorHAnsi" w:hAnsiTheme="majorHAnsi"/>
          <w:color w:val="000000"/>
        </w:rPr>
        <w:t xml:space="preserve"> with SnP </w:t>
      </w:r>
      <w:r>
        <w:rPr>
          <w:rFonts w:asciiTheme="majorHAnsi" w:hAnsiTheme="majorHAnsi"/>
          <w:color w:val="000000"/>
        </w:rPr>
        <w:t xml:space="preserve">grouping </w:t>
      </w:r>
      <w:r w:rsidR="00ED7525">
        <w:rPr>
          <w:rFonts w:asciiTheme="majorHAnsi" w:hAnsiTheme="majorHAnsi"/>
          <w:color w:val="000000"/>
        </w:rPr>
        <w:t>(</w:t>
      </w:r>
      <w:hyperlink r:id="rId9" w:history="1">
        <w:r w:rsidR="00ED7525" w:rsidRPr="00ED7525">
          <w:rPr>
            <w:rStyle w:val="Hyperlink"/>
            <w:rFonts w:asciiTheme="majorHAnsi" w:hAnsiTheme="majorHAnsi"/>
          </w:rPr>
          <w:t>M0404</w:t>
        </w:r>
      </w:hyperlink>
      <w:r w:rsidR="00ED7525">
        <w:rPr>
          <w:rFonts w:asciiTheme="majorHAnsi" w:hAnsiTheme="majorHAnsi"/>
          <w:color w:val="000000"/>
        </w:rPr>
        <w:t xml:space="preserve">) – Geoffrey, </w:t>
      </w:r>
      <w:r w:rsidR="00ED7525" w:rsidRPr="00CB42D5">
        <w:rPr>
          <w:rFonts w:asciiTheme="majorHAnsi" w:hAnsiTheme="majorHAnsi"/>
          <w:color w:val="000000"/>
        </w:rPr>
        <w:t>Piyush</w:t>
      </w:r>
      <w:r w:rsidR="00ED7525">
        <w:rPr>
          <w:rFonts w:asciiTheme="majorHAnsi" w:hAnsiTheme="majorHAnsi"/>
          <w:color w:val="000000"/>
        </w:rPr>
        <w:t xml:space="preserve">, </w:t>
      </w:r>
      <w:r>
        <w:rPr>
          <w:rFonts w:asciiTheme="majorHAnsi" w:hAnsiTheme="majorHAnsi"/>
          <w:color w:val="000000"/>
        </w:rPr>
        <w:t>Arnab, Mark</w:t>
      </w:r>
    </w:p>
    <w:p w:rsidR="00A44FE2" w:rsidRDefault="00A44FE2" w:rsidP="00ED752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Census healthcare related use case – </w:t>
      </w:r>
      <w:proofErr w:type="spellStart"/>
      <w:r>
        <w:rPr>
          <w:rFonts w:asciiTheme="majorHAnsi" w:hAnsiTheme="majorHAnsi"/>
          <w:color w:val="000000"/>
        </w:rPr>
        <w:t>Cavan</w:t>
      </w:r>
      <w:proofErr w:type="spellEnd"/>
      <w:r>
        <w:rPr>
          <w:rFonts w:asciiTheme="majorHAnsi" w:hAnsiTheme="majorHAnsi"/>
          <w:color w:val="000000"/>
        </w:rPr>
        <w:t xml:space="preserve"> </w:t>
      </w:r>
    </w:p>
    <w:p w:rsidR="00440AE3" w:rsidRPr="00ED7525" w:rsidRDefault="00440AE3" w:rsidP="00440AE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M0406: </w:t>
      </w:r>
      <w:r w:rsidRPr="00440AE3">
        <w:rPr>
          <w:rFonts w:asciiTheme="majorHAnsi" w:hAnsiTheme="majorHAnsi"/>
          <w:color w:val="000000"/>
        </w:rPr>
        <w:t>Pharmaceutical and Biomedical Research, Discovery and Diagnostics Systems</w:t>
      </w:r>
      <w:r>
        <w:rPr>
          <w:rFonts w:asciiTheme="majorHAnsi" w:hAnsiTheme="majorHAnsi"/>
          <w:color w:val="000000"/>
        </w:rPr>
        <w:t xml:space="preserve"> – Albert Landeck</w:t>
      </w:r>
    </w:p>
    <w:p w:rsidR="004455E1" w:rsidRDefault="00CB42D5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lastRenderedPageBreak/>
        <w:t>Potential use cases from NASA (if any),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Default="007D729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SnP Taxonomy (</w:t>
      </w:r>
      <w:hyperlink r:id="rId10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Visio, </w:t>
      </w:r>
      <w:hyperlink r:id="rId11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PDF)</w:t>
      </w:r>
      <w:r w:rsidR="006700B8">
        <w:rPr>
          <w:rFonts w:asciiTheme="majorHAnsi" w:hAnsiTheme="majorHAnsi"/>
          <w:color w:val="000000"/>
        </w:rPr>
        <w:t xml:space="preserve">  – Arnab</w:t>
      </w:r>
    </w:p>
    <w:p w:rsidR="002842A3" w:rsidRPr="002F284A" w:rsidRDefault="002842A3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Governance, risk compliance – PW </w:t>
      </w:r>
    </w:p>
    <w:p w:rsidR="00DD21D1" w:rsidRDefault="00307CC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governance use case – Ann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Work on patterns and interface between RA components then sync-up with data taxonomy</w:t>
      </w:r>
      <w:r w:rsidR="00CD309A">
        <w:rPr>
          <w:rFonts w:asciiTheme="majorHAnsi" w:hAnsiTheme="majorHAnsi"/>
          <w:color w:val="000000"/>
        </w:rPr>
        <w:t xml:space="preserve"> – Sanjay, others…</w:t>
      </w:r>
    </w:p>
    <w:p w:rsidR="00BE6B6F" w:rsidRPr="002F284A" w:rsidRDefault="00A4679E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Vol. 7: anything to report?</w:t>
      </w:r>
    </w:p>
    <w:p w:rsidR="0007429A" w:rsidRPr="007D5ED1" w:rsidRDefault="0007429A" w:rsidP="007D5ED1">
      <w:pPr>
        <w:shd w:val="clear" w:color="auto" w:fill="FFFFFF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32BEB"/>
    <w:rsid w:val="001448EF"/>
    <w:rsid w:val="00165269"/>
    <w:rsid w:val="00172E45"/>
    <w:rsid w:val="00177862"/>
    <w:rsid w:val="00185DEB"/>
    <w:rsid w:val="00193B93"/>
    <w:rsid w:val="001A52C8"/>
    <w:rsid w:val="001B5626"/>
    <w:rsid w:val="001B7ADE"/>
    <w:rsid w:val="001C7F4A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842A3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07CC8"/>
    <w:rsid w:val="003100F0"/>
    <w:rsid w:val="003465AF"/>
    <w:rsid w:val="0034725E"/>
    <w:rsid w:val="0036242E"/>
    <w:rsid w:val="00386E4F"/>
    <w:rsid w:val="00387C8B"/>
    <w:rsid w:val="00390FEF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0AE3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73F11"/>
    <w:rsid w:val="00584187"/>
    <w:rsid w:val="00584617"/>
    <w:rsid w:val="00587FC7"/>
    <w:rsid w:val="00595F3D"/>
    <w:rsid w:val="005B316C"/>
    <w:rsid w:val="005D0A46"/>
    <w:rsid w:val="005D1D53"/>
    <w:rsid w:val="005D239B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6767"/>
    <w:rsid w:val="006C15B6"/>
    <w:rsid w:val="006C1891"/>
    <w:rsid w:val="006E517D"/>
    <w:rsid w:val="00700CDA"/>
    <w:rsid w:val="0073212C"/>
    <w:rsid w:val="00773931"/>
    <w:rsid w:val="00784AB6"/>
    <w:rsid w:val="00794C8B"/>
    <w:rsid w:val="007B16BB"/>
    <w:rsid w:val="007D5ED1"/>
    <w:rsid w:val="007D6978"/>
    <w:rsid w:val="007D7298"/>
    <w:rsid w:val="00805DEE"/>
    <w:rsid w:val="00811AF8"/>
    <w:rsid w:val="00826F8D"/>
    <w:rsid w:val="008650CC"/>
    <w:rsid w:val="00877A77"/>
    <w:rsid w:val="00880F94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2B41"/>
    <w:rsid w:val="009C2B77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512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C4B80"/>
    <w:rsid w:val="00ED17F4"/>
    <w:rsid w:val="00ED7525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3_v1_1502098312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87_v2_9293344708.pdf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bigdatawg.nist.gov/_uploadfiles/M0389_v2_6292077535.v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404_v1_590155151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2</cp:revision>
  <dcterms:created xsi:type="dcterms:W3CDTF">2015-05-26T12:53:00Z</dcterms:created>
  <dcterms:modified xsi:type="dcterms:W3CDTF">2015-05-26T12:53:00Z</dcterms:modified>
</cp:coreProperties>
</file>