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E76" w:rsidRDefault="00DD0E76" w:rsidP="00DD0E76">
      <w:pPr>
        <w:pStyle w:val="Title"/>
      </w:pPr>
      <w:r>
        <w:t xml:space="preserve">Big Data Public Working Group Notes </w:t>
      </w:r>
      <w:r>
        <w:br/>
        <w:t>May 26, 2015</w:t>
      </w:r>
    </w:p>
    <w:p w:rsidR="005C4DDF" w:rsidRPr="005C4DDF" w:rsidRDefault="005C4DDF" w:rsidP="005C4DDF">
      <w:pPr>
        <w:rPr>
          <w:sz w:val="26"/>
          <w:szCs w:val="26"/>
        </w:rPr>
      </w:pPr>
      <w:r>
        <w:rPr>
          <w:sz w:val="26"/>
          <w:szCs w:val="26"/>
        </w:rPr>
        <w:t>Mark Underwood</w:t>
      </w:r>
      <w:r w:rsidRPr="005C4DDF">
        <w:rPr>
          <w:sz w:val="26"/>
          <w:szCs w:val="26"/>
        </w:rPr>
        <w:t>, Krypton Brothers</w:t>
      </w:r>
    </w:p>
    <w:p w:rsidR="00DD0E76" w:rsidRDefault="00FB189B" w:rsidP="00DD0E76">
      <w:r w:rsidRPr="00DD0E76">
        <w:rPr>
          <w:b/>
        </w:rPr>
        <w:t>ISO and coordination activities</w:t>
      </w:r>
      <w:r>
        <w:t xml:space="preserve">: Ongoing challenges. WG9 is influences, but per Frank we must go in as experts and build consensus in the meeting. </w:t>
      </w:r>
      <w:r w:rsidR="00DD0E76">
        <w:t>Possible avenues are current/past participant with multinationals:  Oracle, IBM or HP?  Frank and Dave explained the need to build broader consensus by building other project editors involved, e.g., China – partly political motivation.</w:t>
      </w:r>
    </w:p>
    <w:p w:rsidR="00FB189B" w:rsidRDefault="00FB189B">
      <w:r>
        <w:t>June 4 is next INCITS meeting</w:t>
      </w:r>
    </w:p>
    <w:p w:rsidR="00FB189B" w:rsidRDefault="00DD0E76">
      <w:r>
        <w:t xml:space="preserve">Dave asked </w:t>
      </w:r>
      <w:r w:rsidR="00FB189B">
        <w:t xml:space="preserve">Frank to merge in his 3 points justifications for multi-part </w:t>
      </w:r>
      <w:r>
        <w:t>into the existing draft.</w:t>
      </w:r>
    </w:p>
    <w:p w:rsidR="00E71D5B" w:rsidRDefault="00E71D5B">
      <w:r>
        <w:t xml:space="preserve">Need to engage other TAG members, e.g., through Oracle overseas offices, or sometimes governmental peer-to-peer engagement. </w:t>
      </w:r>
    </w:p>
    <w:p w:rsidR="00E71D5B" w:rsidRDefault="00E71D5B">
      <w:r>
        <w:t>Duplication</w:t>
      </w:r>
      <w:r w:rsidR="00DD0E76">
        <w:t xml:space="preserve"> in the document</w:t>
      </w:r>
      <w:r>
        <w:t xml:space="preserve">: There are some complaints about this from the public comment. </w:t>
      </w:r>
      <w:r w:rsidR="00DD0E76">
        <w:t>The group consensus is that (paraphrasing) this is a necessary evil intended to keep each standalone document readable. We should forward the comment to Laurie in case she can address it.</w:t>
      </w:r>
    </w:p>
    <w:p w:rsidR="00DD0E76" w:rsidRDefault="00DD0E76" w:rsidP="00DD0E76">
      <w:r w:rsidRPr="00DD0E76">
        <w:rPr>
          <w:b/>
        </w:rPr>
        <w:t>Vol 6</w:t>
      </w:r>
      <w:r>
        <w:t xml:space="preserve"> </w:t>
      </w:r>
      <w:r w:rsidR="000B0160">
        <w:t xml:space="preserve">We need more help with Vol 6 now that Orit is gone. </w:t>
      </w:r>
      <w:r>
        <w:t>We discussed how to shift duties from Orit to others in the group. Russell Reinsch offered to help and opened a dialog with Dave. (There is concern that Dave will be overloaded.)</w:t>
      </w:r>
    </w:p>
    <w:p w:rsidR="00DD0E76" w:rsidRDefault="00414304">
      <w:r w:rsidRPr="00553DBF">
        <w:rPr>
          <w:b/>
        </w:rPr>
        <w:t>Vol 7</w:t>
      </w:r>
      <w:r>
        <w:t xml:space="preserve">. This Vol languished in V1. It was to be a roadmap per Dave. Big Data maturity model? </w:t>
      </w:r>
      <w:r w:rsidR="00553DBF">
        <w:t>Des</w:t>
      </w:r>
      <w:r w:rsidR="00DD0E76">
        <w:t xml:space="preserve">ign patterns as a standards gap? Underwood suggested we should try to </w:t>
      </w:r>
      <w:r w:rsidR="00553DBF">
        <w:t>spin off some small pieces that we can do for later. E.g., deeper dives on specific topi</w:t>
      </w:r>
      <w:r w:rsidR="00767D67">
        <w:t>cs.  Governance, Audit.  Implemen</w:t>
      </w:r>
      <w:r w:rsidR="00553DBF">
        <w:t xml:space="preserve">tation approach? DevOps. How do I implement? How do I start up an RA?  PW Use cases for backdoor hacks?  Dave: orchestrator level, S&amp;P maturity level? </w:t>
      </w:r>
      <w:r w:rsidR="00DF73C4">
        <w:t xml:space="preserve">Where do I fit as an organization?  Where do I start? What should I begin to work on? </w:t>
      </w:r>
    </w:p>
    <w:p w:rsidR="000B0160" w:rsidRDefault="00DD0E76">
      <w:r>
        <w:t>There was a parallel conversation about S&amp;P considerations for Vol 7. Tim mentioned issues outline3d at the recent</w:t>
      </w:r>
      <w:r w:rsidR="001C1B08">
        <w:t xml:space="preserve"> RSA Conference summary. </w:t>
      </w:r>
      <w:r w:rsidR="001744EA">
        <w:t xml:space="preserve">Tim cites a number of issues related to S&amp;P from human and social context; that perimeter </w:t>
      </w:r>
      <w:r>
        <w:t>defense fails</w:t>
      </w:r>
      <w:r w:rsidR="001744EA">
        <w:t xml:space="preserve"> (relevance to Vol 7</w:t>
      </w:r>
      <w:r w:rsidR="00B15DB5">
        <w:t>; no survival from APT). PW had a “level</w:t>
      </w:r>
      <w:r>
        <w:t>s</w:t>
      </w:r>
      <w:r w:rsidR="00B15DB5">
        <w:t xml:space="preserve">” </w:t>
      </w:r>
      <w:r>
        <w:t xml:space="preserve">of implementation </w:t>
      </w:r>
      <w:r w:rsidR="00B15DB5">
        <w:t xml:space="preserve">take-away from that conference. </w:t>
      </w:r>
      <w:r w:rsidR="005F1D38">
        <w:t xml:space="preserve">What should the first conversation be about how to engage people in building a Big Data system? </w:t>
      </w:r>
    </w:p>
    <w:p w:rsidR="00767D67" w:rsidRDefault="00767D67">
      <w:r w:rsidRPr="00767D67">
        <w:rPr>
          <w:b/>
        </w:rPr>
        <w:t>Use Case Template</w:t>
      </w:r>
      <w:r>
        <w:t xml:space="preserve"> RE the Use Case – How to connect to the RA? Should we? There was a discussion about whether the RA should be a lens through which we present the use case, or whether this would get in the way of obtaining the use case. </w:t>
      </w:r>
    </w:p>
    <w:p w:rsidR="00767D67" w:rsidRDefault="00767D67">
      <w:r>
        <w:t>Frank: Business Proc</w:t>
      </w:r>
      <w:r w:rsidR="00AC5637">
        <w:t xml:space="preserve">ess Interop, security interop, </w:t>
      </w:r>
      <w:r>
        <w:t xml:space="preserve">data interop, service interop – as a possible outcome of facilitating via an RA. Separate from as-implemented. </w:t>
      </w:r>
      <w:r w:rsidR="0073732C">
        <w:t xml:space="preserve">Frank mentions “implementation performance statement” is a declaration of conformity in standards area, even beyond IT. An ICS in IT – a pro forma ICS is a form that loosely depicts the standard. Useful b/c only conforms to a piece of an RA.  Piyush actually contracted this out so that people were interviewed. </w:t>
      </w:r>
      <w:r w:rsidR="00085CCE">
        <w:t xml:space="preserve">Frank suggested an approach that </w:t>
      </w:r>
      <w:r w:rsidR="00085CCE">
        <w:lastRenderedPageBreak/>
        <w:t>presented frameworks through the example of the IEEE 1484.1 presentation of use case via</w:t>
      </w:r>
      <w:r w:rsidR="00DD0E76">
        <w:t xml:space="preserve"> Yourdon (or other formats) – i.e., b</w:t>
      </w:r>
      <w:r w:rsidR="00085CCE">
        <w:t>ox/bubble/line simplification</w:t>
      </w:r>
      <w:r w:rsidR="00DD0E76">
        <w:t>s</w:t>
      </w:r>
      <w:r w:rsidR="00085CCE">
        <w:t xml:space="preserve">. </w:t>
      </w:r>
      <w:r w:rsidR="00F87D32">
        <w:t xml:space="preserve">Examples </w:t>
      </w:r>
      <w:r w:rsidR="00DD0E76">
        <w:t xml:space="preserve">from that document </w:t>
      </w:r>
      <w:r w:rsidR="00F87D32">
        <w:t xml:space="preserve">are for instance Annex F.6 diagrams. </w:t>
      </w:r>
      <w:r w:rsidR="000A19A6">
        <w:t>See Annex E in the IEEE document; Pro Forma Implementation Conformance Statement. Each line item corresponds to a high level functional element.</w:t>
      </w:r>
    </w:p>
    <w:p w:rsidR="00EE47B5" w:rsidRDefault="00EE47B5">
      <w:r>
        <w:t>There was further discussion</w:t>
      </w:r>
      <w:r w:rsidR="00DD0E76">
        <w:t xml:space="preserve"> of how to pursue this while enhancing the survey, creating more accessible content and providing material for Vol 7.</w:t>
      </w:r>
      <w:r w:rsidR="00AC5637">
        <w:t xml:space="preserve"> There was a positive response to the suggestion.</w:t>
      </w:r>
    </w:p>
    <w:p w:rsidR="00EE47B5" w:rsidRDefault="00EE47B5">
      <w:r w:rsidRPr="00EE47B5">
        <w:rPr>
          <w:b/>
        </w:rPr>
        <w:t>TODO</w:t>
      </w:r>
      <w:r>
        <w:t xml:space="preserve"> Distribute Geoffrey and Piyush documents to the broader group.</w:t>
      </w:r>
    </w:p>
    <w:p w:rsidR="005C4DDF" w:rsidRPr="005C4DDF" w:rsidRDefault="005C4DDF">
      <w:pPr>
        <w:rPr>
          <w:b/>
        </w:rPr>
      </w:pPr>
      <w:r w:rsidRPr="005C4DDF">
        <w:rPr>
          <w:b/>
        </w:rPr>
        <w:t>Web ch</w:t>
      </w:r>
      <w:bookmarkStart w:id="0" w:name="_GoBack"/>
      <w:bookmarkEnd w:id="0"/>
      <w:r w:rsidRPr="005C4DDF">
        <w:rPr>
          <w:b/>
        </w:rPr>
        <w:t>at log: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Ann Racuya-Robbins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2:01 PM: Just got back from a week in Amsterdam. I am working to catch up on all. 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Russell.R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2:02 PM: I can help with tags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2:14 PM: Frank - right on!!!! - But the activities of those layers need to be covered in the implementation.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2:14 PM: Concur on common framework for discussion and exchanging information is a core goal of a Reference Architecture.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Mangold, Marcia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2:18 PM: Just make sure that the tags do not include acronyms without explanations.  I was a little lost there. &lt;smile&gt;  I will take a look at the tags, once you have got them together...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000000"/>
          <w:sz w:val="17"/>
          <w:szCs w:val="17"/>
        </w:rPr>
      </w:pP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Ann Racuya-Robbins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2:24 PM: Can we get access or links to this document.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2:33 PM: Ann- Ask Frank - not sure as it's an IEEE stds doc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2:34 PM: Frank - great discussion.   This has me thinking (which can be scary).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 xml:space="preserve">2:37 PM: Useful approach perhaps for Vol 7 and also for overview 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Ann Racuya-Robbins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2:41 PM: Interesting approach Frank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2:44 PM: And filling out that page is a lot harder than it looks for a complex system.  But in terms of understanding your system the knowledge gained from that work is very valuable.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Tim Zimmerlin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2:45 PM: Dave, yes. Survey designers must slowly walk their subjects by "leading questions" that both inform and illustrate what is meant.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Mark Underwood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2:47 PM: The survey is a proxy tutorial in the RA to some extent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David Boyd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2:50 PM: Have to run folks.  GREAT discussion today.   Frank, we need to propose a ref arch pro-forma conformance statemetn for the NIST 20547 document.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Russell.R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2:56 PM: great discussion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Russell.R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2:58 PM: I would like a copy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color w:val="FFFFFF"/>
          <w:sz w:val="17"/>
          <w:szCs w:val="17"/>
        </w:rPr>
      </w:pPr>
      <w:r>
        <w:rPr>
          <w:rFonts w:ascii="MS Shell Dlg" w:hAnsi="MS Shell Dlg" w:cs="MS Shell Dlg"/>
          <w:b/>
          <w:bCs/>
          <w:color w:val="3BB63C"/>
          <w:sz w:val="17"/>
          <w:szCs w:val="17"/>
        </w:rPr>
        <w:t>Ann Racuya-Robbins (to Everyone)</w:t>
      </w:r>
      <w:r>
        <w:rPr>
          <w:rFonts w:ascii="MS Shell Dlg" w:hAnsi="MS Shell Dlg" w:cs="MS Shell Dlg"/>
          <w:color w:val="3BB6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2:58 PM: Thank you Mark</w:t>
      </w:r>
    </w:p>
    <w:p w:rsidR="005C4DDF" w:rsidRDefault="005C4DDF" w:rsidP="005C4DDF"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7"/>
          <w:szCs w:val="17"/>
        </w:rPr>
      </w:pPr>
      <w:r>
        <w:rPr>
          <w:rFonts w:ascii="MS Shell Dlg" w:hAnsi="MS Shell Dlg" w:cs="MS Shell Dlg"/>
          <w:b/>
          <w:bCs/>
          <w:color w:val="B63B3C"/>
          <w:sz w:val="17"/>
          <w:szCs w:val="17"/>
        </w:rPr>
        <w:t>pat anderson (Private)</w:t>
      </w:r>
      <w:r>
        <w:rPr>
          <w:rFonts w:ascii="MS Shell Dlg" w:hAnsi="MS Shell Dlg" w:cs="MS Shell Dlg"/>
          <w:color w:val="B63B3C"/>
          <w:sz w:val="17"/>
          <w:szCs w:val="17"/>
        </w:rPr>
        <w:t xml:space="preserve">: </w:t>
      </w:r>
      <w:r>
        <w:rPr>
          <w:rFonts w:ascii="MS Shell Dlg" w:hAnsi="MS Shell Dlg" w:cs="MS Shell Dlg"/>
          <w:color w:val="000000"/>
          <w:sz w:val="17"/>
          <w:szCs w:val="17"/>
        </w:rPr>
        <w:t>2:58 PM: i would like a copy</w:t>
      </w:r>
    </w:p>
    <w:p w:rsidR="005C4DDF" w:rsidRDefault="005C4DDF"/>
    <w:p w:rsidR="00E71D5B" w:rsidRDefault="00E71D5B"/>
    <w:sectPr w:rsidR="00E71D5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CA" w:rsidRDefault="003F47CA" w:rsidP="00DD0E76">
      <w:pPr>
        <w:spacing w:after="0" w:line="240" w:lineRule="auto"/>
      </w:pPr>
      <w:r>
        <w:separator/>
      </w:r>
    </w:p>
  </w:endnote>
  <w:endnote w:type="continuationSeparator" w:id="0">
    <w:p w:rsidR="003F47CA" w:rsidRDefault="003F47CA" w:rsidP="00DD0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E76" w:rsidRDefault="003F47CA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DD0E76">
      <w:rPr>
        <w:noProof/>
      </w:rPr>
      <w:t>NBDPWG-meeting-notes-20150526.docx</w:t>
    </w:r>
    <w:r>
      <w:rPr>
        <w:noProof/>
      </w:rPr>
      <w:fldChar w:fldCharType="end"/>
    </w:r>
    <w:r w:rsidR="00DD0E76">
      <w:t xml:space="preserve"> | </w:t>
    </w:r>
    <w:r w:rsidR="00DD0E76">
      <w:fldChar w:fldCharType="begin"/>
    </w:r>
    <w:r w:rsidR="00DD0E76">
      <w:instrText xml:space="preserve"> PAGE   \* MERGEFORMAT </w:instrText>
    </w:r>
    <w:r w:rsidR="00DD0E76">
      <w:fldChar w:fldCharType="separate"/>
    </w:r>
    <w:r w:rsidR="005C4DDF">
      <w:rPr>
        <w:noProof/>
      </w:rPr>
      <w:t>2</w:t>
    </w:r>
    <w:r w:rsidR="00DD0E76">
      <w:fldChar w:fldCharType="end"/>
    </w:r>
    <w:r w:rsidR="00DD0E76"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 w:rsidR="005C4DDF">
      <w:rPr>
        <w:noProof/>
      </w:rPr>
      <w:t>2</w:t>
    </w:r>
    <w:r>
      <w:rPr>
        <w:noProof/>
      </w:rPr>
      <w:fldChar w:fldCharType="end"/>
    </w:r>
  </w:p>
  <w:p w:rsidR="00DD0E76" w:rsidRDefault="00DD0E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CA" w:rsidRDefault="003F47CA" w:rsidP="00DD0E76">
      <w:pPr>
        <w:spacing w:after="0" w:line="240" w:lineRule="auto"/>
      </w:pPr>
      <w:r>
        <w:separator/>
      </w:r>
    </w:p>
  </w:footnote>
  <w:footnote w:type="continuationSeparator" w:id="0">
    <w:p w:rsidR="003F47CA" w:rsidRDefault="003F47CA" w:rsidP="00DD0E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89B"/>
    <w:rsid w:val="00043896"/>
    <w:rsid w:val="00085CCE"/>
    <w:rsid w:val="000A19A6"/>
    <w:rsid w:val="000B0160"/>
    <w:rsid w:val="001744EA"/>
    <w:rsid w:val="001C1B08"/>
    <w:rsid w:val="003F47CA"/>
    <w:rsid w:val="00414304"/>
    <w:rsid w:val="00551D09"/>
    <w:rsid w:val="00553DBF"/>
    <w:rsid w:val="005C4DDF"/>
    <w:rsid w:val="005F1D38"/>
    <w:rsid w:val="0073732C"/>
    <w:rsid w:val="00767D67"/>
    <w:rsid w:val="009336D0"/>
    <w:rsid w:val="00AC5637"/>
    <w:rsid w:val="00B15DB5"/>
    <w:rsid w:val="00DD0E76"/>
    <w:rsid w:val="00DF73C4"/>
    <w:rsid w:val="00E71D5B"/>
    <w:rsid w:val="00EE47B5"/>
    <w:rsid w:val="00F87D32"/>
    <w:rsid w:val="00FB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FA9BA-98C8-48A5-A1D4-D9DBAAF8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0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E76"/>
  </w:style>
  <w:style w:type="paragraph" w:styleId="Footer">
    <w:name w:val="footer"/>
    <w:basedOn w:val="Normal"/>
    <w:link w:val="FooterChar"/>
    <w:uiPriority w:val="99"/>
    <w:unhideWhenUsed/>
    <w:rsid w:val="00DD0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Underwood</dc:creator>
  <cp:keywords/>
  <dc:description/>
  <cp:lastModifiedBy>Wo Chang</cp:lastModifiedBy>
  <cp:revision>2</cp:revision>
  <dcterms:created xsi:type="dcterms:W3CDTF">2015-05-29T11:42:00Z</dcterms:created>
  <dcterms:modified xsi:type="dcterms:W3CDTF">2015-05-29T11:42:00Z</dcterms:modified>
</cp:coreProperties>
</file>